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left"/>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附件1</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center"/>
        <w:textAlignment w:val="auto"/>
        <w:rPr>
          <w:rFonts w:hint="default" w:ascii="Times New Roman" w:hAnsi="Times New Roman" w:eastAsia="方正小标宋简体" w:cs="Times New Roman"/>
          <w:spacing w:val="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上杭县优化生育政策工作领导小组成员名单</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组      长：罗  剑   县委副书记、县长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副  组  长：陈仰金</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县政府副县长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4158" w:leftChars="304" w:hanging="3520" w:hangingChars="11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0"/>
          <w:sz w:val="32"/>
          <w:szCs w:val="32"/>
        </w:rPr>
        <w:t>成      员：钟立新</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县</w:t>
      </w:r>
      <w:r>
        <w:rPr>
          <w:rFonts w:hint="default" w:ascii="Times New Roman" w:hAnsi="Times New Roman" w:eastAsia="仿宋_GB2312" w:cs="Times New Roman"/>
          <w:spacing w:val="-6"/>
          <w:sz w:val="32"/>
          <w:szCs w:val="32"/>
        </w:rPr>
        <w:t>政协副主席候选人，县自然资源局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4145" w:leftChars="1904" w:hanging="147" w:hangingChars="46"/>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0"/>
          <w:sz w:val="32"/>
          <w:szCs w:val="32"/>
        </w:rPr>
        <w:t>温如坤</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上</w:t>
      </w:r>
      <w:r>
        <w:rPr>
          <w:rFonts w:hint="default" w:ascii="Times New Roman" w:hAnsi="Times New Roman" w:eastAsia="仿宋_GB2312" w:cs="Times New Roman"/>
          <w:spacing w:val="-6"/>
          <w:sz w:val="32"/>
          <w:szCs w:val="32"/>
        </w:rPr>
        <w:t>杭工业园区管委会主任，县政府办</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4000" w:firstLineChars="125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4000" w:firstLineChars="125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县委办主任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张锋育   县委宣传部副部长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陈国铭   县卫健局局长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黄清春   县发改局局长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4000" w:firstLineChars="125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县财政局局长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傅绍武   县民政局局长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李水玉   县统计局局长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江建权   县公安局副局长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傅林增   县人社局局长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袁晓芳   县教育局局长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章维强   上杭县税务局局长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柯振祥   县住建局局长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吴锡荣   上杭医保局局长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林荣焕   县总工会副主席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曾小勤   县妇联主席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赖  群   县委编办主任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4160" w:hanging="4160" w:hangingChars="13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卢亮森   县计划生育协会常务专职副会长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3994" w:leftChars="1216" w:hanging="1440" w:hangingChars="45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李联红   龙岩市住房公积金管理中心上杭县管理部主任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袁庶斌   县行政服务中心管委会主任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黄利英   县数字办主任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赖杭红   县金融服务中心主任</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2560" w:firstLineChars="8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各乡镇长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firstLine="640" w:firstLineChars="200"/>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领导小组下设办公室，办公室设在县卫健局，由陈国铭同志兼任办公室主任，具体负责生育友好城市建设各项工作的组织、协调等工作。今后领导小组及办公室成员职务有变动，由继任者自然接任，不再另行发文。</w:t>
      </w:r>
    </w:p>
    <w:p>
      <w:pPr>
        <w:spacing w:line="590" w:lineRule="exact"/>
        <w:ind w:firstLine="640" w:firstLineChars="200"/>
        <w:rPr>
          <w:rFonts w:ascii="仿宋_GB2312" w:hAnsi="仿宋_GB2312" w:eastAsia="仿宋_GB2312" w:cs="仿宋_GB2312"/>
          <w:sz w:val="32"/>
          <w:szCs w:val="32"/>
        </w:rPr>
      </w:pPr>
    </w:p>
    <w:p>
      <w:pPr>
        <w:spacing w:line="590" w:lineRule="exact"/>
        <w:ind w:firstLine="640" w:firstLineChars="200"/>
        <w:rPr>
          <w:rFonts w:ascii="仿宋_GB2312" w:hAnsi="仿宋_GB2312" w:eastAsia="仿宋_GB2312" w:cs="仿宋_GB2312"/>
          <w:sz w:val="32"/>
          <w:szCs w:val="32"/>
        </w:rPr>
      </w:pPr>
    </w:p>
    <w:p>
      <w:pPr>
        <w:pStyle w:val="2"/>
        <w:rPr>
          <w:rFonts w:hint="default" w:ascii="仿宋_GB2312" w:hAnsi="仿宋_GB2312" w:eastAsia="仿宋_GB2312" w:cs="仿宋_GB2312"/>
          <w:sz w:val="32"/>
          <w:szCs w:val="32"/>
        </w:rPr>
      </w:pPr>
    </w:p>
    <w:p>
      <w:pPr>
        <w:rPr>
          <w:rFonts w:ascii="仿宋_GB2312" w:hAnsi="仿宋_GB2312" w:eastAsia="仿宋_GB2312" w:cs="仿宋_GB2312"/>
          <w:sz w:val="32"/>
          <w:szCs w:val="32"/>
        </w:rPr>
      </w:pPr>
    </w:p>
    <w:p>
      <w:pPr>
        <w:spacing w:before="47"/>
        <w:ind w:left="321"/>
        <w:jc w:val="left"/>
        <w:rPr>
          <w:rFonts w:ascii="黑体" w:eastAsia="黑体"/>
          <w:sz w:val="32"/>
          <w:szCs w:val="32"/>
        </w:rPr>
      </w:pPr>
    </w:p>
    <w:p>
      <w:pPr>
        <w:spacing w:before="47"/>
        <w:ind w:left="321"/>
        <w:jc w:val="left"/>
        <w:rPr>
          <w:rFonts w:hint="eastAsia" w:ascii="黑体" w:eastAsia="黑体"/>
          <w:sz w:val="32"/>
          <w:szCs w:val="32"/>
        </w:rPr>
      </w:pPr>
    </w:p>
    <w:p>
      <w:pPr>
        <w:spacing w:before="47"/>
        <w:ind w:left="321"/>
        <w:jc w:val="left"/>
        <w:rPr>
          <w:rFonts w:hint="eastAsia" w:ascii="黑体" w:eastAsia="黑体"/>
          <w:sz w:val="32"/>
          <w:szCs w:val="32"/>
        </w:rPr>
      </w:pPr>
      <w:r>
        <w:rPr>
          <w:rFonts w:hint="eastAsia" w:ascii="黑体" w:eastAsia="黑体"/>
          <w:sz w:val="32"/>
          <w:szCs w:val="32"/>
        </w:rPr>
        <w:br w:type="page"/>
      </w:r>
    </w:p>
    <w:p>
      <w:pPr>
        <w:spacing w:before="47"/>
        <w:jc w:val="left"/>
        <w:rPr>
          <w:rFonts w:ascii="Times New Roman" w:eastAsia="黑体"/>
          <w:sz w:val="32"/>
          <w:szCs w:val="32"/>
        </w:rPr>
      </w:pPr>
      <w:r>
        <w:rPr>
          <w:rFonts w:hint="eastAsia" w:ascii="黑体" w:eastAsia="黑体"/>
          <w:sz w:val="32"/>
          <w:szCs w:val="32"/>
        </w:rPr>
        <w:t>附件</w:t>
      </w:r>
      <w:r>
        <w:rPr>
          <w:rFonts w:hint="eastAsia" w:ascii="Times New Roman" w:eastAsia="宋体"/>
          <w:sz w:val="32"/>
          <w:szCs w:val="32"/>
        </w:rPr>
        <w:t>2</w:t>
      </w:r>
    </w:p>
    <w:p>
      <w:pPr>
        <w:pStyle w:val="3"/>
        <w:rPr>
          <w:rFonts w:ascii="Times New Roman"/>
          <w:sz w:val="20"/>
        </w:rPr>
      </w:pPr>
    </w:p>
    <w:p>
      <w:pPr>
        <w:spacing w:before="168"/>
        <w:ind w:left="283" w:right="259"/>
        <w:jc w:val="center"/>
        <w:rPr>
          <w:rFonts w:ascii="方正小标宋简体" w:hAnsi="方正小标宋简体" w:eastAsia="方正小标宋简体" w:cs="方正小标宋简体"/>
          <w:sz w:val="40"/>
        </w:rPr>
      </w:pPr>
      <w:r>
        <w:rPr>
          <w:rFonts w:hint="eastAsia" w:ascii="方正小标宋简体" w:hAnsi="方正小标宋简体" w:eastAsia="方正小标宋简体" w:cs="方正小标宋简体"/>
          <w:sz w:val="40"/>
        </w:rPr>
        <w:t>上杭县生育友好城市建设主要指标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sz w:val="24"/>
        </w:rPr>
      </w:pPr>
    </w:p>
    <w:tbl>
      <w:tblPr>
        <w:tblStyle w:val="5"/>
        <w:tblW w:w="91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2"/>
        <w:gridCol w:w="3063"/>
        <w:gridCol w:w="718"/>
        <w:gridCol w:w="1223"/>
        <w:gridCol w:w="975"/>
        <w:gridCol w:w="14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jc w:val="center"/>
        </w:trPr>
        <w:tc>
          <w:tcPr>
            <w:tcW w:w="1672" w:type="dxa"/>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黑体" w:eastAsia="黑体"/>
                <w:sz w:val="24"/>
              </w:rPr>
            </w:pPr>
            <w:r>
              <w:rPr>
                <w:rFonts w:hint="eastAsia" w:ascii="黑体" w:eastAsia="黑体"/>
                <w:sz w:val="24"/>
              </w:rPr>
              <w:t>类</w:t>
            </w:r>
            <w:r>
              <w:rPr>
                <w:rFonts w:hint="eastAsia" w:ascii="黑体" w:eastAsia="黑体"/>
                <w:sz w:val="24"/>
                <w:lang w:val="en-US" w:eastAsia="zh-CN"/>
              </w:rPr>
              <w:t xml:space="preserve">  </w:t>
            </w:r>
            <w:r>
              <w:rPr>
                <w:rFonts w:hint="eastAsia" w:ascii="黑体" w:eastAsia="黑体"/>
                <w:sz w:val="24"/>
              </w:rPr>
              <w:t>别</w:t>
            </w:r>
          </w:p>
        </w:tc>
        <w:tc>
          <w:tcPr>
            <w:tcW w:w="3063" w:type="dxa"/>
            <w:vAlign w:val="center"/>
          </w:tcPr>
          <w:p>
            <w:pPr>
              <w:pStyle w:val="7"/>
              <w:spacing w:line="320" w:lineRule="exact"/>
              <w:ind w:left="931" w:right="904"/>
              <w:jc w:val="center"/>
              <w:rPr>
                <w:rFonts w:ascii="黑体" w:eastAsia="黑体"/>
                <w:sz w:val="24"/>
              </w:rPr>
            </w:pPr>
            <w:r>
              <w:rPr>
                <w:rFonts w:hint="eastAsia" w:ascii="黑体" w:eastAsia="黑体"/>
                <w:sz w:val="24"/>
              </w:rPr>
              <w:t>指标名称</w:t>
            </w:r>
          </w:p>
        </w:tc>
        <w:tc>
          <w:tcPr>
            <w:tcW w:w="718" w:type="dxa"/>
            <w:vAlign w:val="center"/>
          </w:tcPr>
          <w:p>
            <w:pPr>
              <w:pStyle w:val="7"/>
              <w:spacing w:line="320" w:lineRule="exact"/>
              <w:ind w:left="66" w:right="40"/>
              <w:jc w:val="center"/>
              <w:rPr>
                <w:rFonts w:ascii="黑体" w:eastAsia="黑体"/>
                <w:sz w:val="24"/>
              </w:rPr>
            </w:pPr>
            <w:r>
              <w:rPr>
                <w:rFonts w:hint="eastAsia" w:ascii="黑体" w:eastAsia="黑体"/>
                <w:sz w:val="24"/>
              </w:rPr>
              <w:t>单位</w:t>
            </w:r>
          </w:p>
        </w:tc>
        <w:tc>
          <w:tcPr>
            <w:tcW w:w="1223" w:type="dxa"/>
            <w:vAlign w:val="center"/>
          </w:tcPr>
          <w:p>
            <w:pPr>
              <w:pStyle w:val="7"/>
              <w:spacing w:before="112" w:line="320" w:lineRule="exact"/>
              <w:ind w:left="66" w:right="37"/>
              <w:jc w:val="center"/>
              <w:rPr>
                <w:rFonts w:ascii="黑体" w:eastAsia="黑体"/>
                <w:sz w:val="24"/>
              </w:rPr>
            </w:pPr>
            <w:r>
              <w:rPr>
                <w:rFonts w:ascii="Times New Roman" w:eastAsia="Times New Roman"/>
                <w:sz w:val="24"/>
              </w:rPr>
              <w:t>2025</w:t>
            </w:r>
            <w:r>
              <w:rPr>
                <w:rFonts w:hint="eastAsia" w:ascii="黑体" w:eastAsia="黑体"/>
                <w:sz w:val="24"/>
              </w:rPr>
              <w:t>年</w:t>
            </w:r>
          </w:p>
          <w:p>
            <w:pPr>
              <w:pStyle w:val="7"/>
              <w:spacing w:before="2" w:line="320" w:lineRule="exact"/>
              <w:ind w:left="131" w:right="105" w:firstLine="2"/>
              <w:jc w:val="center"/>
              <w:rPr>
                <w:rFonts w:ascii="黑体" w:eastAsia="黑体"/>
                <w:sz w:val="24"/>
              </w:rPr>
            </w:pPr>
            <w:r>
              <w:rPr>
                <w:rFonts w:hint="eastAsia" w:ascii="黑体" w:eastAsia="黑体"/>
                <w:sz w:val="24"/>
              </w:rPr>
              <w:t>规划</w:t>
            </w:r>
          </w:p>
          <w:p>
            <w:pPr>
              <w:pStyle w:val="7"/>
              <w:spacing w:before="2" w:line="320" w:lineRule="exact"/>
              <w:ind w:left="131" w:right="105" w:firstLine="2"/>
              <w:jc w:val="center"/>
              <w:rPr>
                <w:rFonts w:ascii="黑体" w:eastAsia="黑体"/>
                <w:sz w:val="24"/>
              </w:rPr>
            </w:pPr>
            <w:r>
              <w:rPr>
                <w:rFonts w:hint="eastAsia" w:ascii="黑体" w:eastAsia="黑体"/>
                <w:sz w:val="24"/>
              </w:rPr>
              <w:t>目标值</w:t>
            </w:r>
          </w:p>
        </w:tc>
        <w:tc>
          <w:tcPr>
            <w:tcW w:w="975" w:type="dxa"/>
            <w:vAlign w:val="center"/>
          </w:tcPr>
          <w:p>
            <w:pPr>
              <w:pStyle w:val="7"/>
              <w:spacing w:line="320" w:lineRule="exact"/>
              <w:ind w:left="244" w:right="169"/>
              <w:jc w:val="center"/>
              <w:rPr>
                <w:rFonts w:ascii="黑体" w:eastAsia="黑体"/>
                <w:sz w:val="24"/>
              </w:rPr>
            </w:pPr>
            <w:r>
              <w:rPr>
                <w:rFonts w:hint="eastAsia" w:ascii="黑体" w:eastAsia="黑体"/>
                <w:sz w:val="24"/>
              </w:rPr>
              <w:t>指标性质</w:t>
            </w:r>
          </w:p>
        </w:tc>
        <w:tc>
          <w:tcPr>
            <w:tcW w:w="1478" w:type="dxa"/>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黑体" w:eastAsia="黑体"/>
                <w:sz w:val="24"/>
              </w:rPr>
            </w:pPr>
            <w:r>
              <w:rPr>
                <w:rFonts w:hint="eastAsia" w:ascii="黑体" w:eastAsia="黑体"/>
                <w:sz w:val="24"/>
              </w:rPr>
              <w:t>数据来源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restart"/>
            <w:vAlign w:val="center"/>
          </w:tcPr>
          <w:p>
            <w:pPr>
              <w:pStyle w:val="7"/>
              <w:spacing w:line="320" w:lineRule="exact"/>
              <w:ind w:left="163"/>
              <w:rPr>
                <w:sz w:val="24"/>
              </w:rPr>
            </w:pPr>
            <w:r>
              <w:rPr>
                <w:sz w:val="24"/>
              </w:rPr>
              <w:t>生育支持友好</w:t>
            </w:r>
          </w:p>
        </w:tc>
        <w:tc>
          <w:tcPr>
            <w:tcW w:w="3063" w:type="dxa"/>
            <w:vAlign w:val="center"/>
          </w:tcPr>
          <w:p>
            <w:pPr>
              <w:pStyle w:val="7"/>
              <w:spacing w:before="112" w:line="320" w:lineRule="exact"/>
              <w:ind w:left="106"/>
              <w:rPr>
                <w:sz w:val="24"/>
              </w:rPr>
            </w:pPr>
            <w:r>
              <w:rPr>
                <w:rFonts w:ascii="Times New Roman" w:eastAsia="Times New Roman"/>
                <w:sz w:val="24"/>
              </w:rPr>
              <w:t>1.</w:t>
            </w:r>
            <w:r>
              <w:rPr>
                <w:sz w:val="24"/>
              </w:rPr>
              <w:t>人口年平均出生率</w:t>
            </w:r>
          </w:p>
        </w:tc>
        <w:tc>
          <w:tcPr>
            <w:tcW w:w="718" w:type="dxa"/>
            <w:vAlign w:val="center"/>
          </w:tcPr>
          <w:p>
            <w:pPr>
              <w:pStyle w:val="7"/>
              <w:spacing w:before="112" w:line="320" w:lineRule="exact"/>
              <w:ind w:left="24"/>
              <w:jc w:val="center"/>
              <w:rPr>
                <w:sz w:val="24"/>
              </w:rPr>
            </w:pPr>
            <w:r>
              <w:rPr>
                <w:sz w:val="24"/>
              </w:rPr>
              <w:t>‰</w:t>
            </w:r>
          </w:p>
        </w:tc>
        <w:tc>
          <w:tcPr>
            <w:tcW w:w="1223" w:type="dxa"/>
            <w:vAlign w:val="center"/>
          </w:tcPr>
          <w:p>
            <w:pPr>
              <w:pStyle w:val="7"/>
              <w:spacing w:before="128" w:line="320" w:lineRule="exact"/>
              <w:ind w:left="19"/>
              <w:jc w:val="center"/>
              <w:rPr>
                <w:rFonts w:ascii="Times New Roman"/>
                <w:sz w:val="24"/>
              </w:rPr>
            </w:pPr>
            <w:r>
              <w:rPr>
                <w:rFonts w:ascii="Times New Roman"/>
                <w:sz w:val="24"/>
              </w:rPr>
              <w:t>7</w:t>
            </w:r>
          </w:p>
        </w:tc>
        <w:tc>
          <w:tcPr>
            <w:tcW w:w="975" w:type="dxa"/>
            <w:vAlign w:val="center"/>
          </w:tcPr>
          <w:p>
            <w:pPr>
              <w:pStyle w:val="7"/>
              <w:spacing w:before="112" w:line="320" w:lineRule="exact"/>
              <w:ind w:right="105"/>
              <w:jc w:val="center"/>
              <w:rPr>
                <w:sz w:val="24"/>
              </w:rPr>
            </w:pPr>
            <w:r>
              <w:rPr>
                <w:sz w:val="24"/>
              </w:rPr>
              <w:t>预期性</w:t>
            </w:r>
          </w:p>
        </w:tc>
        <w:tc>
          <w:tcPr>
            <w:tcW w:w="1478" w:type="dxa"/>
            <w:vAlign w:val="center"/>
          </w:tcPr>
          <w:p>
            <w:pPr>
              <w:pStyle w:val="7"/>
              <w:spacing w:before="112"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3" w:line="320" w:lineRule="exact"/>
              <w:ind w:left="106"/>
              <w:rPr>
                <w:sz w:val="24"/>
              </w:rPr>
            </w:pPr>
            <w:r>
              <w:rPr>
                <w:rFonts w:ascii="Times New Roman" w:eastAsia="Times New Roman"/>
                <w:sz w:val="24"/>
              </w:rPr>
              <w:t>2.</w:t>
            </w:r>
            <w:r>
              <w:rPr>
                <w:sz w:val="24"/>
              </w:rPr>
              <w:t>出生人口性别比</w:t>
            </w:r>
          </w:p>
        </w:tc>
        <w:tc>
          <w:tcPr>
            <w:tcW w:w="718" w:type="dxa"/>
            <w:vAlign w:val="center"/>
          </w:tcPr>
          <w:p>
            <w:pPr>
              <w:pStyle w:val="7"/>
              <w:spacing w:before="113" w:line="320" w:lineRule="exact"/>
              <w:ind w:left="57" w:right="40"/>
              <w:jc w:val="center"/>
              <w:rPr>
                <w:rFonts w:ascii="Times New Roman" w:eastAsia="Times New Roman"/>
                <w:sz w:val="24"/>
              </w:rPr>
            </w:pPr>
            <w:r>
              <w:rPr>
                <w:sz w:val="24"/>
              </w:rPr>
              <w:t>女</w:t>
            </w:r>
            <w:r>
              <w:rPr>
                <w:rFonts w:ascii="Times New Roman" w:eastAsia="Times New Roman"/>
                <w:sz w:val="24"/>
              </w:rPr>
              <w:t>=100</w:t>
            </w:r>
          </w:p>
        </w:tc>
        <w:tc>
          <w:tcPr>
            <w:tcW w:w="1223" w:type="dxa"/>
            <w:vAlign w:val="center"/>
          </w:tcPr>
          <w:p>
            <w:pPr>
              <w:pStyle w:val="7"/>
              <w:spacing w:before="127" w:line="320" w:lineRule="exact"/>
              <w:ind w:left="57" w:right="40"/>
              <w:jc w:val="center"/>
              <w:rPr>
                <w:rFonts w:ascii="Times New Roman"/>
                <w:sz w:val="24"/>
              </w:rPr>
            </w:pPr>
            <w:r>
              <w:rPr>
                <w:rFonts w:ascii="Times New Roman"/>
                <w:sz w:val="24"/>
              </w:rPr>
              <w:t>115</w:t>
            </w:r>
          </w:p>
        </w:tc>
        <w:tc>
          <w:tcPr>
            <w:tcW w:w="975" w:type="dxa"/>
            <w:vAlign w:val="center"/>
          </w:tcPr>
          <w:p>
            <w:pPr>
              <w:pStyle w:val="7"/>
              <w:spacing w:before="113" w:line="320" w:lineRule="exact"/>
              <w:ind w:right="105"/>
              <w:jc w:val="center"/>
              <w:rPr>
                <w:sz w:val="24"/>
              </w:rPr>
            </w:pPr>
            <w:r>
              <w:rPr>
                <w:sz w:val="24"/>
              </w:rPr>
              <w:t>预期性</w:t>
            </w:r>
          </w:p>
        </w:tc>
        <w:tc>
          <w:tcPr>
            <w:tcW w:w="1478" w:type="dxa"/>
            <w:vAlign w:val="center"/>
          </w:tcPr>
          <w:p>
            <w:pPr>
              <w:pStyle w:val="7"/>
              <w:spacing w:before="113"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restart"/>
            <w:vAlign w:val="center"/>
          </w:tcPr>
          <w:p>
            <w:pPr>
              <w:pStyle w:val="7"/>
              <w:spacing w:line="320" w:lineRule="exact"/>
              <w:ind w:left="163"/>
              <w:rPr>
                <w:sz w:val="24"/>
              </w:rPr>
            </w:pPr>
            <w:r>
              <w:rPr>
                <w:sz w:val="24"/>
              </w:rPr>
              <w:t>生育平台友好</w:t>
            </w:r>
          </w:p>
        </w:tc>
        <w:tc>
          <w:tcPr>
            <w:tcW w:w="3063" w:type="dxa"/>
            <w:vAlign w:val="center"/>
          </w:tcPr>
          <w:p>
            <w:pPr>
              <w:pStyle w:val="7"/>
              <w:spacing w:before="112" w:line="320" w:lineRule="exact"/>
              <w:ind w:left="106"/>
              <w:rPr>
                <w:sz w:val="24"/>
              </w:rPr>
            </w:pPr>
            <w:r>
              <w:rPr>
                <w:rFonts w:ascii="Times New Roman" w:eastAsia="Times New Roman"/>
                <w:sz w:val="24"/>
              </w:rPr>
              <w:t>3.</w:t>
            </w:r>
            <w:r>
              <w:rPr>
                <w:sz w:val="24"/>
              </w:rPr>
              <w:t>孕产妇死亡率</w:t>
            </w:r>
          </w:p>
        </w:tc>
        <w:tc>
          <w:tcPr>
            <w:tcW w:w="718" w:type="dxa"/>
            <w:vAlign w:val="center"/>
          </w:tcPr>
          <w:p>
            <w:pPr>
              <w:pStyle w:val="7"/>
              <w:spacing w:before="112" w:line="320" w:lineRule="exact"/>
              <w:ind w:left="66" w:right="37"/>
              <w:jc w:val="center"/>
              <w:rPr>
                <w:sz w:val="24"/>
              </w:rPr>
            </w:pPr>
            <w:r>
              <w:rPr>
                <w:rFonts w:ascii="Times New Roman" w:eastAsia="Times New Roman"/>
                <w:sz w:val="24"/>
              </w:rPr>
              <w:t xml:space="preserve">1/10 </w:t>
            </w:r>
            <w:r>
              <w:rPr>
                <w:sz w:val="24"/>
              </w:rPr>
              <w:t>万</w:t>
            </w:r>
          </w:p>
        </w:tc>
        <w:tc>
          <w:tcPr>
            <w:tcW w:w="1223" w:type="dxa"/>
            <w:vAlign w:val="center"/>
          </w:tcPr>
          <w:p>
            <w:pPr>
              <w:pStyle w:val="7"/>
              <w:spacing w:before="112" w:line="320" w:lineRule="exact"/>
              <w:ind w:left="66" w:right="40"/>
              <w:jc w:val="center"/>
              <w:rPr>
                <w:sz w:val="24"/>
              </w:rPr>
            </w:pPr>
            <w:r>
              <w:rPr>
                <w:rFonts w:ascii="Times New Roman" w:eastAsia="Times New Roman"/>
                <w:sz w:val="24"/>
              </w:rPr>
              <w:t xml:space="preserve">12 </w:t>
            </w:r>
            <w:r>
              <w:rPr>
                <w:sz w:val="24"/>
              </w:rPr>
              <w:t>左右</w:t>
            </w:r>
          </w:p>
        </w:tc>
        <w:tc>
          <w:tcPr>
            <w:tcW w:w="975" w:type="dxa"/>
            <w:vAlign w:val="center"/>
          </w:tcPr>
          <w:p>
            <w:pPr>
              <w:pStyle w:val="7"/>
              <w:spacing w:before="112" w:line="320" w:lineRule="exact"/>
              <w:ind w:right="105"/>
              <w:jc w:val="center"/>
              <w:rPr>
                <w:sz w:val="24"/>
              </w:rPr>
            </w:pPr>
            <w:r>
              <w:rPr>
                <w:sz w:val="24"/>
              </w:rPr>
              <w:t>预期性</w:t>
            </w:r>
          </w:p>
        </w:tc>
        <w:tc>
          <w:tcPr>
            <w:tcW w:w="1478" w:type="dxa"/>
            <w:vAlign w:val="center"/>
          </w:tcPr>
          <w:p>
            <w:pPr>
              <w:pStyle w:val="7"/>
              <w:spacing w:before="112"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3" w:line="320" w:lineRule="exact"/>
              <w:ind w:left="106"/>
              <w:rPr>
                <w:sz w:val="24"/>
              </w:rPr>
            </w:pPr>
            <w:r>
              <w:rPr>
                <w:rFonts w:ascii="Times New Roman" w:eastAsia="Times New Roman"/>
                <w:sz w:val="24"/>
              </w:rPr>
              <w:t>4.</w:t>
            </w:r>
            <w:r>
              <w:rPr>
                <w:sz w:val="24"/>
              </w:rPr>
              <w:t>婴儿死亡率</w:t>
            </w:r>
          </w:p>
        </w:tc>
        <w:tc>
          <w:tcPr>
            <w:tcW w:w="718" w:type="dxa"/>
            <w:vAlign w:val="center"/>
          </w:tcPr>
          <w:p>
            <w:pPr>
              <w:pStyle w:val="7"/>
              <w:spacing w:before="113" w:line="320" w:lineRule="exact"/>
              <w:ind w:left="24"/>
              <w:jc w:val="center"/>
              <w:rPr>
                <w:sz w:val="24"/>
              </w:rPr>
            </w:pPr>
            <w:r>
              <w:rPr>
                <w:sz w:val="24"/>
              </w:rPr>
              <w:t>‰</w:t>
            </w:r>
          </w:p>
        </w:tc>
        <w:tc>
          <w:tcPr>
            <w:tcW w:w="1223" w:type="dxa"/>
            <w:vAlign w:val="center"/>
          </w:tcPr>
          <w:p>
            <w:pPr>
              <w:pStyle w:val="7"/>
              <w:spacing w:before="113" w:line="320" w:lineRule="exact"/>
              <w:ind w:left="57" w:right="40"/>
              <w:jc w:val="center"/>
              <w:rPr>
                <w:rFonts w:ascii="Times New Roman" w:hAnsi="Times New Roman"/>
                <w:sz w:val="24"/>
              </w:rPr>
            </w:pPr>
            <w:r>
              <w:rPr>
                <w:sz w:val="24"/>
              </w:rPr>
              <w:t>≤</w:t>
            </w:r>
            <w:r>
              <w:rPr>
                <w:rFonts w:ascii="Times New Roman" w:hAnsi="Times New Roman"/>
                <w:sz w:val="24"/>
              </w:rPr>
              <w:t>4</w:t>
            </w:r>
          </w:p>
        </w:tc>
        <w:tc>
          <w:tcPr>
            <w:tcW w:w="975" w:type="dxa"/>
            <w:vAlign w:val="center"/>
          </w:tcPr>
          <w:p>
            <w:pPr>
              <w:pStyle w:val="7"/>
              <w:spacing w:before="113" w:line="320" w:lineRule="exact"/>
              <w:ind w:right="105"/>
              <w:jc w:val="center"/>
              <w:rPr>
                <w:sz w:val="24"/>
              </w:rPr>
            </w:pPr>
            <w:r>
              <w:rPr>
                <w:sz w:val="24"/>
              </w:rPr>
              <w:t>预期性</w:t>
            </w:r>
          </w:p>
        </w:tc>
        <w:tc>
          <w:tcPr>
            <w:tcW w:w="1478" w:type="dxa"/>
            <w:vAlign w:val="center"/>
          </w:tcPr>
          <w:p>
            <w:pPr>
              <w:pStyle w:val="7"/>
              <w:spacing w:before="113"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2" w:line="320" w:lineRule="exact"/>
              <w:ind w:left="106"/>
              <w:rPr>
                <w:sz w:val="24"/>
              </w:rPr>
            </w:pPr>
            <w:r>
              <w:rPr>
                <w:rFonts w:ascii="Times New Roman" w:eastAsia="Times New Roman"/>
                <w:sz w:val="24"/>
              </w:rPr>
              <w:t>5.</w:t>
            </w:r>
            <w:r>
              <w:rPr>
                <w:sz w:val="24"/>
              </w:rPr>
              <w:t>产前筛查率</w:t>
            </w:r>
          </w:p>
        </w:tc>
        <w:tc>
          <w:tcPr>
            <w:tcW w:w="718" w:type="dxa"/>
            <w:vAlign w:val="center"/>
          </w:tcPr>
          <w:p>
            <w:pPr>
              <w:pStyle w:val="7"/>
              <w:spacing w:before="112" w:line="320" w:lineRule="exact"/>
              <w:ind w:left="24"/>
              <w:jc w:val="center"/>
              <w:rPr>
                <w:sz w:val="24"/>
              </w:rPr>
            </w:pPr>
            <w:r>
              <w:rPr>
                <w:sz w:val="24"/>
              </w:rPr>
              <w:t>％</w:t>
            </w:r>
          </w:p>
        </w:tc>
        <w:tc>
          <w:tcPr>
            <w:tcW w:w="1223" w:type="dxa"/>
            <w:vAlign w:val="center"/>
          </w:tcPr>
          <w:p>
            <w:pPr>
              <w:pStyle w:val="7"/>
              <w:spacing w:before="112" w:line="320" w:lineRule="exact"/>
              <w:ind w:left="57" w:right="40"/>
              <w:jc w:val="center"/>
              <w:rPr>
                <w:rFonts w:ascii="Times New Roman" w:hAnsi="Times New Roman"/>
                <w:sz w:val="24"/>
              </w:rPr>
            </w:pPr>
            <w:r>
              <w:rPr>
                <w:sz w:val="24"/>
              </w:rPr>
              <w:t>≥</w:t>
            </w:r>
            <w:r>
              <w:rPr>
                <w:rFonts w:ascii="Times New Roman" w:hAnsi="Times New Roman"/>
                <w:sz w:val="24"/>
              </w:rPr>
              <w:t>80</w:t>
            </w:r>
          </w:p>
        </w:tc>
        <w:tc>
          <w:tcPr>
            <w:tcW w:w="975" w:type="dxa"/>
            <w:vAlign w:val="center"/>
          </w:tcPr>
          <w:p>
            <w:pPr>
              <w:pStyle w:val="7"/>
              <w:spacing w:before="112" w:line="320" w:lineRule="exact"/>
              <w:ind w:right="105"/>
              <w:jc w:val="center"/>
              <w:rPr>
                <w:sz w:val="24"/>
              </w:rPr>
            </w:pPr>
            <w:r>
              <w:rPr>
                <w:sz w:val="24"/>
              </w:rPr>
              <w:t>约束性</w:t>
            </w:r>
          </w:p>
        </w:tc>
        <w:tc>
          <w:tcPr>
            <w:tcW w:w="1478" w:type="dxa"/>
            <w:vAlign w:val="center"/>
          </w:tcPr>
          <w:p>
            <w:pPr>
              <w:pStyle w:val="7"/>
              <w:spacing w:before="112"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3" w:line="320" w:lineRule="exact"/>
              <w:ind w:left="106"/>
              <w:rPr>
                <w:sz w:val="24"/>
              </w:rPr>
            </w:pPr>
            <w:r>
              <w:rPr>
                <w:rFonts w:ascii="Times New Roman" w:eastAsia="Times New Roman"/>
                <w:sz w:val="24"/>
              </w:rPr>
              <w:t>6.</w:t>
            </w:r>
            <w:r>
              <w:rPr>
                <w:sz w:val="24"/>
              </w:rPr>
              <w:t>遗传代谢性疾病筛查率</w:t>
            </w:r>
          </w:p>
        </w:tc>
        <w:tc>
          <w:tcPr>
            <w:tcW w:w="718" w:type="dxa"/>
            <w:vAlign w:val="center"/>
          </w:tcPr>
          <w:p>
            <w:pPr>
              <w:pStyle w:val="7"/>
              <w:spacing w:before="113" w:line="320" w:lineRule="exact"/>
              <w:ind w:left="24"/>
              <w:jc w:val="center"/>
              <w:rPr>
                <w:sz w:val="24"/>
              </w:rPr>
            </w:pPr>
            <w:r>
              <w:rPr>
                <w:sz w:val="24"/>
              </w:rPr>
              <w:t>％</w:t>
            </w:r>
          </w:p>
        </w:tc>
        <w:tc>
          <w:tcPr>
            <w:tcW w:w="1223" w:type="dxa"/>
            <w:vAlign w:val="center"/>
          </w:tcPr>
          <w:p>
            <w:pPr>
              <w:pStyle w:val="7"/>
              <w:spacing w:before="113" w:line="320" w:lineRule="exact"/>
              <w:ind w:left="57" w:right="40"/>
              <w:jc w:val="center"/>
              <w:rPr>
                <w:rFonts w:ascii="Times New Roman" w:hAnsi="Times New Roman"/>
                <w:sz w:val="24"/>
              </w:rPr>
            </w:pPr>
            <w:r>
              <w:rPr>
                <w:sz w:val="24"/>
              </w:rPr>
              <w:t>≥</w:t>
            </w:r>
            <w:r>
              <w:rPr>
                <w:rFonts w:ascii="Times New Roman" w:hAnsi="Times New Roman"/>
                <w:sz w:val="24"/>
              </w:rPr>
              <w:t>98</w:t>
            </w:r>
          </w:p>
        </w:tc>
        <w:tc>
          <w:tcPr>
            <w:tcW w:w="975" w:type="dxa"/>
            <w:vAlign w:val="center"/>
          </w:tcPr>
          <w:p>
            <w:pPr>
              <w:pStyle w:val="7"/>
              <w:spacing w:before="113" w:line="320" w:lineRule="exact"/>
              <w:ind w:right="105"/>
              <w:jc w:val="center"/>
              <w:rPr>
                <w:sz w:val="24"/>
              </w:rPr>
            </w:pPr>
            <w:r>
              <w:rPr>
                <w:sz w:val="24"/>
              </w:rPr>
              <w:t>约束性</w:t>
            </w:r>
          </w:p>
        </w:tc>
        <w:tc>
          <w:tcPr>
            <w:tcW w:w="1478" w:type="dxa"/>
            <w:vAlign w:val="center"/>
          </w:tcPr>
          <w:p>
            <w:pPr>
              <w:pStyle w:val="7"/>
              <w:spacing w:before="113"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2" w:line="320" w:lineRule="exact"/>
              <w:ind w:left="106"/>
              <w:rPr>
                <w:sz w:val="24"/>
              </w:rPr>
            </w:pPr>
            <w:r>
              <w:rPr>
                <w:rFonts w:ascii="Times New Roman" w:eastAsia="Times New Roman"/>
                <w:sz w:val="24"/>
              </w:rPr>
              <w:t xml:space="preserve">7.0-6 </w:t>
            </w:r>
            <w:r>
              <w:rPr>
                <w:sz w:val="24"/>
              </w:rPr>
              <w:t>岁儿童眼保健和视力</w:t>
            </w:r>
          </w:p>
          <w:p>
            <w:pPr>
              <w:pStyle w:val="7"/>
              <w:spacing w:before="134" w:line="320" w:lineRule="exact"/>
              <w:ind w:left="106"/>
              <w:rPr>
                <w:sz w:val="24"/>
              </w:rPr>
            </w:pPr>
            <w:r>
              <w:rPr>
                <w:sz w:val="24"/>
              </w:rPr>
              <w:t>检查覆盖率</w:t>
            </w:r>
          </w:p>
        </w:tc>
        <w:tc>
          <w:tcPr>
            <w:tcW w:w="718" w:type="dxa"/>
            <w:vAlign w:val="center"/>
          </w:tcPr>
          <w:p>
            <w:pPr>
              <w:pStyle w:val="7"/>
              <w:spacing w:line="320" w:lineRule="exact"/>
              <w:ind w:left="24"/>
              <w:jc w:val="center"/>
              <w:rPr>
                <w:sz w:val="24"/>
              </w:rPr>
            </w:pPr>
            <w:r>
              <w:rPr>
                <w:sz w:val="24"/>
              </w:rPr>
              <w:t>％</w:t>
            </w:r>
          </w:p>
        </w:tc>
        <w:tc>
          <w:tcPr>
            <w:tcW w:w="1223" w:type="dxa"/>
            <w:vAlign w:val="center"/>
          </w:tcPr>
          <w:p>
            <w:pPr>
              <w:pStyle w:val="7"/>
              <w:spacing w:line="320" w:lineRule="exact"/>
              <w:ind w:left="57" w:right="40"/>
              <w:jc w:val="center"/>
              <w:rPr>
                <w:rFonts w:ascii="Times New Roman" w:hAnsi="Times New Roman"/>
                <w:sz w:val="24"/>
              </w:rPr>
            </w:pPr>
            <w:r>
              <w:rPr>
                <w:sz w:val="24"/>
              </w:rPr>
              <w:t>≥</w:t>
            </w:r>
            <w:r>
              <w:rPr>
                <w:rFonts w:ascii="Times New Roman" w:hAnsi="Times New Roman"/>
                <w:sz w:val="24"/>
              </w:rPr>
              <w:t>90</w:t>
            </w:r>
          </w:p>
        </w:tc>
        <w:tc>
          <w:tcPr>
            <w:tcW w:w="975" w:type="dxa"/>
            <w:vAlign w:val="center"/>
          </w:tcPr>
          <w:p>
            <w:pPr>
              <w:pStyle w:val="7"/>
              <w:spacing w:line="320" w:lineRule="exact"/>
              <w:ind w:right="105"/>
              <w:jc w:val="center"/>
              <w:rPr>
                <w:sz w:val="24"/>
              </w:rPr>
            </w:pPr>
            <w:r>
              <w:rPr>
                <w:sz w:val="24"/>
              </w:rPr>
              <w:t>约束性</w:t>
            </w:r>
          </w:p>
        </w:tc>
        <w:tc>
          <w:tcPr>
            <w:tcW w:w="1478" w:type="dxa"/>
            <w:vAlign w:val="center"/>
          </w:tcPr>
          <w:p>
            <w:pPr>
              <w:pStyle w:val="7"/>
              <w:spacing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2" w:line="320" w:lineRule="exact"/>
              <w:ind w:left="106"/>
              <w:rPr>
                <w:sz w:val="24"/>
              </w:rPr>
            </w:pPr>
            <w:r>
              <w:rPr>
                <w:rFonts w:ascii="Times New Roman" w:eastAsia="Times New Roman"/>
                <w:sz w:val="24"/>
              </w:rPr>
              <w:t>8.</w:t>
            </w:r>
            <w:r>
              <w:rPr>
                <w:sz w:val="24"/>
              </w:rPr>
              <w:t>学校眼保健操普及率</w:t>
            </w:r>
          </w:p>
        </w:tc>
        <w:tc>
          <w:tcPr>
            <w:tcW w:w="718" w:type="dxa"/>
            <w:vAlign w:val="center"/>
          </w:tcPr>
          <w:p>
            <w:pPr>
              <w:pStyle w:val="7"/>
              <w:spacing w:before="112" w:line="320" w:lineRule="exact"/>
              <w:ind w:left="24"/>
              <w:jc w:val="center"/>
              <w:rPr>
                <w:sz w:val="24"/>
              </w:rPr>
            </w:pPr>
            <w:r>
              <w:rPr>
                <w:sz w:val="24"/>
              </w:rPr>
              <w:t>％</w:t>
            </w:r>
          </w:p>
        </w:tc>
        <w:tc>
          <w:tcPr>
            <w:tcW w:w="1223" w:type="dxa"/>
            <w:vAlign w:val="center"/>
          </w:tcPr>
          <w:p>
            <w:pPr>
              <w:pStyle w:val="7"/>
              <w:spacing w:before="128" w:line="320" w:lineRule="exact"/>
              <w:ind w:left="57" w:right="40"/>
              <w:jc w:val="center"/>
              <w:rPr>
                <w:rFonts w:ascii="Times New Roman"/>
                <w:sz w:val="24"/>
              </w:rPr>
            </w:pPr>
            <w:r>
              <w:rPr>
                <w:rFonts w:ascii="Times New Roman"/>
                <w:sz w:val="24"/>
              </w:rPr>
              <w:t>100</w:t>
            </w:r>
          </w:p>
        </w:tc>
        <w:tc>
          <w:tcPr>
            <w:tcW w:w="975" w:type="dxa"/>
            <w:vAlign w:val="center"/>
          </w:tcPr>
          <w:p>
            <w:pPr>
              <w:pStyle w:val="7"/>
              <w:spacing w:before="112" w:line="320" w:lineRule="exact"/>
              <w:ind w:right="105"/>
              <w:jc w:val="center"/>
              <w:rPr>
                <w:sz w:val="24"/>
              </w:rPr>
            </w:pPr>
            <w:r>
              <w:rPr>
                <w:sz w:val="24"/>
              </w:rPr>
              <w:t>约束性</w:t>
            </w:r>
          </w:p>
        </w:tc>
        <w:tc>
          <w:tcPr>
            <w:tcW w:w="1478" w:type="dxa"/>
            <w:vAlign w:val="center"/>
          </w:tcPr>
          <w:p>
            <w:pPr>
              <w:pStyle w:val="7"/>
              <w:spacing w:before="112" w:line="320" w:lineRule="exact"/>
              <w:ind w:left="68" w:right="42"/>
              <w:jc w:val="center"/>
              <w:rPr>
                <w:sz w:val="24"/>
              </w:rPr>
            </w:pPr>
            <w:r>
              <w:rPr>
                <w:rFonts w:hint="eastAsia"/>
                <w:sz w:val="24"/>
              </w:rPr>
              <w:t>县</w:t>
            </w:r>
            <w:r>
              <w:rPr>
                <w:sz w:val="24"/>
              </w:rPr>
              <w:t>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1672" w:type="dxa"/>
            <w:vMerge w:val="restart"/>
            <w:vAlign w:val="center"/>
          </w:tcPr>
          <w:p>
            <w:pPr>
              <w:pStyle w:val="7"/>
              <w:spacing w:line="320" w:lineRule="exact"/>
              <w:ind w:left="163"/>
              <w:rPr>
                <w:sz w:val="24"/>
              </w:rPr>
            </w:pPr>
            <w:r>
              <w:rPr>
                <w:sz w:val="24"/>
              </w:rPr>
              <w:t>生育服务友好</w:t>
            </w:r>
          </w:p>
        </w:tc>
        <w:tc>
          <w:tcPr>
            <w:tcW w:w="3063" w:type="dxa"/>
            <w:vAlign w:val="center"/>
          </w:tcPr>
          <w:p>
            <w:pPr>
              <w:pStyle w:val="7"/>
              <w:spacing w:before="1" w:line="320" w:lineRule="exact"/>
              <w:ind w:left="106" w:right="86"/>
              <w:rPr>
                <w:sz w:val="24"/>
              </w:rPr>
            </w:pPr>
            <w:r>
              <w:rPr>
                <w:rFonts w:ascii="Times New Roman" w:eastAsia="Times New Roman"/>
                <w:sz w:val="24"/>
              </w:rPr>
              <w:t>9.</w:t>
            </w:r>
            <w:r>
              <w:rPr>
                <w:sz w:val="24"/>
              </w:rPr>
              <w:t>新建住宅区配套普惠托育服务设施达标率</w:t>
            </w:r>
          </w:p>
        </w:tc>
        <w:tc>
          <w:tcPr>
            <w:tcW w:w="718" w:type="dxa"/>
            <w:vAlign w:val="center"/>
          </w:tcPr>
          <w:p>
            <w:pPr>
              <w:pStyle w:val="7"/>
              <w:spacing w:before="1" w:line="320" w:lineRule="exact"/>
              <w:ind w:left="24"/>
              <w:jc w:val="center"/>
              <w:rPr>
                <w:sz w:val="24"/>
              </w:rPr>
            </w:pPr>
            <w:r>
              <w:rPr>
                <w:sz w:val="24"/>
              </w:rPr>
              <w:t>％</w:t>
            </w:r>
          </w:p>
        </w:tc>
        <w:tc>
          <w:tcPr>
            <w:tcW w:w="1223" w:type="dxa"/>
            <w:vAlign w:val="center"/>
          </w:tcPr>
          <w:p>
            <w:pPr>
              <w:pStyle w:val="7"/>
              <w:spacing w:line="320" w:lineRule="exact"/>
              <w:ind w:left="57" w:right="40"/>
              <w:jc w:val="center"/>
              <w:rPr>
                <w:rFonts w:ascii="Times New Roman"/>
                <w:sz w:val="24"/>
              </w:rPr>
            </w:pPr>
            <w:r>
              <w:rPr>
                <w:rFonts w:ascii="Times New Roman"/>
                <w:sz w:val="24"/>
              </w:rPr>
              <w:t>100</w:t>
            </w:r>
          </w:p>
        </w:tc>
        <w:tc>
          <w:tcPr>
            <w:tcW w:w="975" w:type="dxa"/>
            <w:vAlign w:val="center"/>
          </w:tcPr>
          <w:p>
            <w:pPr>
              <w:pStyle w:val="7"/>
              <w:spacing w:before="1" w:line="320" w:lineRule="exact"/>
              <w:ind w:right="105"/>
              <w:jc w:val="center"/>
              <w:rPr>
                <w:sz w:val="24"/>
              </w:rPr>
            </w:pPr>
            <w:r>
              <w:rPr>
                <w:sz w:val="24"/>
              </w:rPr>
              <w:t>约束性</w:t>
            </w:r>
          </w:p>
        </w:tc>
        <w:tc>
          <w:tcPr>
            <w:tcW w:w="1478" w:type="dxa"/>
            <w:vAlign w:val="center"/>
          </w:tcPr>
          <w:p>
            <w:pPr>
              <w:pStyle w:val="7"/>
              <w:keepNext w:val="0"/>
              <w:keepLines w:val="0"/>
              <w:pageBreakBefore w:val="0"/>
              <w:widowControl w:val="0"/>
              <w:kinsoku/>
              <w:wordWrap/>
              <w:overflowPunct/>
              <w:topLinePunct w:val="0"/>
              <w:autoSpaceDE/>
              <w:autoSpaceDN/>
              <w:bidi w:val="0"/>
              <w:adjustRightInd/>
              <w:snapToGrid/>
              <w:spacing w:before="1" w:line="320" w:lineRule="exact"/>
              <w:ind w:left="0" w:leftChars="0" w:right="0" w:rightChars="0" w:firstLine="0" w:firstLineChars="0"/>
              <w:jc w:val="center"/>
              <w:textAlignment w:val="auto"/>
              <w:outlineLvl w:val="9"/>
              <w:rPr>
                <w:sz w:val="24"/>
              </w:rPr>
            </w:pPr>
            <w:r>
              <w:rPr>
                <w:rFonts w:hint="eastAsia"/>
                <w:sz w:val="24"/>
              </w:rPr>
              <w:t>县</w:t>
            </w:r>
            <w:r>
              <w:rPr>
                <w:sz w:val="24"/>
              </w:rPr>
              <w:t>自然资源局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 w:line="320" w:lineRule="exact"/>
              <w:ind w:left="106" w:right="196"/>
              <w:rPr>
                <w:sz w:val="24"/>
              </w:rPr>
            </w:pPr>
            <w:r>
              <w:rPr>
                <w:rFonts w:ascii="Times New Roman" w:eastAsia="Times New Roman"/>
                <w:sz w:val="24"/>
              </w:rPr>
              <w:t>10.</w:t>
            </w:r>
            <w:r>
              <w:rPr>
                <w:sz w:val="24"/>
              </w:rPr>
              <w:t>已建成住宅区普惠托育服务设施改造达标率</w:t>
            </w:r>
          </w:p>
        </w:tc>
        <w:tc>
          <w:tcPr>
            <w:tcW w:w="718" w:type="dxa"/>
            <w:vAlign w:val="center"/>
          </w:tcPr>
          <w:p>
            <w:pPr>
              <w:pStyle w:val="7"/>
              <w:spacing w:line="320" w:lineRule="exact"/>
              <w:ind w:left="17"/>
              <w:jc w:val="center"/>
              <w:rPr>
                <w:rFonts w:ascii="Times New Roman"/>
                <w:sz w:val="24"/>
              </w:rPr>
            </w:pPr>
            <w:r>
              <w:rPr>
                <w:rFonts w:ascii="Times New Roman"/>
                <w:sz w:val="24"/>
              </w:rPr>
              <w:t>%</w:t>
            </w:r>
          </w:p>
        </w:tc>
        <w:tc>
          <w:tcPr>
            <w:tcW w:w="1223" w:type="dxa"/>
            <w:vAlign w:val="center"/>
          </w:tcPr>
          <w:p>
            <w:pPr>
              <w:pStyle w:val="7"/>
              <w:spacing w:line="320" w:lineRule="exact"/>
              <w:ind w:left="57" w:right="40"/>
              <w:jc w:val="center"/>
              <w:rPr>
                <w:rFonts w:ascii="Times New Roman"/>
                <w:sz w:val="24"/>
              </w:rPr>
            </w:pPr>
            <w:r>
              <w:rPr>
                <w:rFonts w:ascii="Times New Roman"/>
                <w:sz w:val="24"/>
              </w:rPr>
              <w:t>100</w:t>
            </w:r>
          </w:p>
        </w:tc>
        <w:tc>
          <w:tcPr>
            <w:tcW w:w="975" w:type="dxa"/>
            <w:vAlign w:val="center"/>
          </w:tcPr>
          <w:p>
            <w:pPr>
              <w:pStyle w:val="7"/>
              <w:spacing w:line="320" w:lineRule="exact"/>
              <w:ind w:right="105"/>
              <w:jc w:val="center"/>
              <w:rPr>
                <w:sz w:val="24"/>
              </w:rPr>
            </w:pPr>
            <w:r>
              <w:rPr>
                <w:sz w:val="24"/>
              </w:rPr>
              <w:t>约束性</w:t>
            </w:r>
          </w:p>
        </w:tc>
        <w:tc>
          <w:tcPr>
            <w:tcW w:w="1478" w:type="dxa"/>
            <w:vAlign w:val="center"/>
          </w:tcPr>
          <w:p>
            <w:pPr>
              <w:pStyle w:val="7"/>
              <w:spacing w:line="320" w:lineRule="exact"/>
              <w:ind w:left="68" w:right="42"/>
              <w:jc w:val="center"/>
              <w:rPr>
                <w:sz w:val="24"/>
              </w:rPr>
            </w:pPr>
            <w:r>
              <w:rPr>
                <w:rFonts w:hint="eastAsia"/>
                <w:sz w:val="24"/>
              </w:rPr>
              <w:t>县</w:t>
            </w:r>
            <w:r>
              <w:rPr>
                <w:sz w:val="24"/>
              </w:rPr>
              <w:t>住建局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0" w:line="320" w:lineRule="exact"/>
              <w:ind w:left="106"/>
              <w:rPr>
                <w:sz w:val="24"/>
              </w:rPr>
            </w:pPr>
            <w:r>
              <w:rPr>
                <w:rFonts w:ascii="Times New Roman" w:eastAsia="Times New Roman"/>
                <w:sz w:val="24"/>
              </w:rPr>
              <w:t>11.</w:t>
            </w:r>
            <w:r>
              <w:rPr>
                <w:sz w:val="24"/>
              </w:rPr>
              <w:t>培养培训育婴师、保育师</w:t>
            </w:r>
          </w:p>
        </w:tc>
        <w:tc>
          <w:tcPr>
            <w:tcW w:w="718" w:type="dxa"/>
            <w:vAlign w:val="center"/>
          </w:tcPr>
          <w:p>
            <w:pPr>
              <w:pStyle w:val="7"/>
              <w:spacing w:before="110" w:line="320" w:lineRule="exact"/>
              <w:ind w:left="24"/>
              <w:jc w:val="center"/>
              <w:rPr>
                <w:sz w:val="24"/>
              </w:rPr>
            </w:pPr>
            <w:r>
              <w:rPr>
                <w:sz w:val="24"/>
              </w:rPr>
              <w:t>人</w:t>
            </w:r>
          </w:p>
        </w:tc>
        <w:tc>
          <w:tcPr>
            <w:tcW w:w="1223" w:type="dxa"/>
            <w:vAlign w:val="center"/>
          </w:tcPr>
          <w:p>
            <w:pPr>
              <w:pStyle w:val="7"/>
              <w:spacing w:before="110" w:line="320" w:lineRule="exact"/>
              <w:ind w:left="59" w:right="40"/>
              <w:jc w:val="center"/>
              <w:rPr>
                <w:rFonts w:ascii="Times New Roman" w:hAnsi="Times New Roman"/>
                <w:sz w:val="24"/>
                <w:lang w:val="en-US"/>
              </w:rPr>
            </w:pPr>
            <w:r>
              <w:rPr>
                <w:sz w:val="24"/>
              </w:rPr>
              <w:t>≥</w:t>
            </w:r>
            <w:r>
              <w:rPr>
                <w:rFonts w:hint="eastAsia"/>
                <w:sz w:val="24"/>
                <w:lang w:val="en-US"/>
              </w:rPr>
              <w:t>10</w:t>
            </w:r>
            <w:r>
              <w:rPr>
                <w:rFonts w:hint="eastAsia" w:ascii="Times New Roman" w:hAnsi="Times New Roman"/>
                <w:sz w:val="24"/>
                <w:lang w:val="en-US"/>
              </w:rPr>
              <w:t>0</w:t>
            </w:r>
          </w:p>
        </w:tc>
        <w:tc>
          <w:tcPr>
            <w:tcW w:w="975" w:type="dxa"/>
            <w:vAlign w:val="center"/>
          </w:tcPr>
          <w:p>
            <w:pPr>
              <w:pStyle w:val="7"/>
              <w:spacing w:before="110" w:line="320" w:lineRule="exact"/>
              <w:ind w:right="105"/>
              <w:jc w:val="center"/>
              <w:rPr>
                <w:sz w:val="24"/>
              </w:rPr>
            </w:pPr>
            <w:r>
              <w:rPr>
                <w:sz w:val="24"/>
              </w:rPr>
              <w:t>约束性</w:t>
            </w:r>
          </w:p>
        </w:tc>
        <w:tc>
          <w:tcPr>
            <w:tcW w:w="1478" w:type="dxa"/>
            <w:vAlign w:val="center"/>
          </w:tcPr>
          <w:p>
            <w:pPr>
              <w:pStyle w:val="7"/>
              <w:spacing w:before="110" w:line="320" w:lineRule="exact"/>
              <w:ind w:left="68" w:right="42"/>
              <w:jc w:val="center"/>
              <w:rPr>
                <w:sz w:val="24"/>
              </w:rPr>
            </w:pPr>
            <w:r>
              <w:rPr>
                <w:rFonts w:hint="eastAsia"/>
                <w:sz w:val="24"/>
              </w:rPr>
              <w:t>县</w:t>
            </w:r>
            <w:r>
              <w:rPr>
                <w:sz w:val="24"/>
              </w:rPr>
              <w:t>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 w:line="320" w:lineRule="exact"/>
              <w:ind w:left="106" w:right="196"/>
              <w:rPr>
                <w:sz w:val="24"/>
              </w:rPr>
            </w:pPr>
            <w:r>
              <w:rPr>
                <w:rFonts w:ascii="Times New Roman" w:eastAsia="Times New Roman"/>
                <w:sz w:val="24"/>
              </w:rPr>
              <w:t>12.</w:t>
            </w:r>
            <w:r>
              <w:rPr>
                <w:sz w:val="24"/>
              </w:rPr>
              <w:t>每千人口拥有</w:t>
            </w:r>
            <w:r>
              <w:rPr>
                <w:rFonts w:ascii="Times New Roman" w:eastAsia="Times New Roman"/>
                <w:sz w:val="24"/>
              </w:rPr>
              <w:t xml:space="preserve">3 </w:t>
            </w:r>
            <w:r>
              <w:rPr>
                <w:sz w:val="24"/>
              </w:rPr>
              <w:t>岁以下婴幼儿托位数</w:t>
            </w:r>
          </w:p>
        </w:tc>
        <w:tc>
          <w:tcPr>
            <w:tcW w:w="718" w:type="dxa"/>
            <w:vAlign w:val="center"/>
          </w:tcPr>
          <w:p>
            <w:pPr>
              <w:pStyle w:val="7"/>
              <w:spacing w:line="320" w:lineRule="exact"/>
              <w:ind w:left="24"/>
              <w:jc w:val="center"/>
              <w:rPr>
                <w:sz w:val="24"/>
              </w:rPr>
            </w:pPr>
            <w:r>
              <w:rPr>
                <w:sz w:val="24"/>
              </w:rPr>
              <w:t>个</w:t>
            </w:r>
          </w:p>
        </w:tc>
        <w:tc>
          <w:tcPr>
            <w:tcW w:w="1223" w:type="dxa"/>
            <w:vAlign w:val="center"/>
          </w:tcPr>
          <w:p>
            <w:pPr>
              <w:pStyle w:val="7"/>
              <w:spacing w:line="320" w:lineRule="exact"/>
              <w:ind w:left="59" w:right="40"/>
              <w:jc w:val="center"/>
              <w:rPr>
                <w:rFonts w:ascii="Times New Roman" w:hAnsi="Times New Roman"/>
                <w:sz w:val="24"/>
              </w:rPr>
            </w:pPr>
            <w:r>
              <w:rPr>
                <w:sz w:val="24"/>
              </w:rPr>
              <w:t>≥</w:t>
            </w:r>
            <w:r>
              <w:rPr>
                <w:rFonts w:ascii="Times New Roman" w:hAnsi="Times New Roman"/>
                <w:sz w:val="24"/>
              </w:rPr>
              <w:t>4.5</w:t>
            </w:r>
          </w:p>
        </w:tc>
        <w:tc>
          <w:tcPr>
            <w:tcW w:w="975" w:type="dxa"/>
            <w:vAlign w:val="center"/>
          </w:tcPr>
          <w:p>
            <w:pPr>
              <w:pStyle w:val="7"/>
              <w:spacing w:line="320" w:lineRule="exact"/>
              <w:ind w:right="105"/>
              <w:jc w:val="center"/>
              <w:rPr>
                <w:sz w:val="24"/>
              </w:rPr>
            </w:pPr>
            <w:r>
              <w:rPr>
                <w:sz w:val="24"/>
              </w:rPr>
              <w:t>约束性</w:t>
            </w:r>
          </w:p>
        </w:tc>
        <w:tc>
          <w:tcPr>
            <w:tcW w:w="1478" w:type="dxa"/>
            <w:vAlign w:val="center"/>
          </w:tcPr>
          <w:p>
            <w:pPr>
              <w:pStyle w:val="7"/>
              <w:spacing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2" w:line="320" w:lineRule="exact"/>
              <w:ind w:left="106"/>
              <w:rPr>
                <w:sz w:val="24"/>
              </w:rPr>
            </w:pPr>
            <w:r>
              <w:rPr>
                <w:rFonts w:ascii="Times New Roman" w:eastAsia="Times New Roman"/>
                <w:sz w:val="24"/>
              </w:rPr>
              <w:t>13.</w:t>
            </w:r>
            <w:r>
              <w:rPr>
                <w:sz w:val="24"/>
              </w:rPr>
              <w:t>普惠性托位占比</w:t>
            </w:r>
          </w:p>
        </w:tc>
        <w:tc>
          <w:tcPr>
            <w:tcW w:w="718" w:type="dxa"/>
            <w:vAlign w:val="center"/>
          </w:tcPr>
          <w:p>
            <w:pPr>
              <w:pStyle w:val="7"/>
              <w:spacing w:before="126" w:line="320" w:lineRule="exact"/>
              <w:ind w:left="17"/>
              <w:jc w:val="center"/>
              <w:rPr>
                <w:rFonts w:ascii="Times New Roman"/>
                <w:sz w:val="24"/>
              </w:rPr>
            </w:pPr>
            <w:r>
              <w:rPr>
                <w:rFonts w:ascii="Times New Roman"/>
                <w:sz w:val="24"/>
              </w:rPr>
              <w:t>%</w:t>
            </w:r>
          </w:p>
        </w:tc>
        <w:tc>
          <w:tcPr>
            <w:tcW w:w="1223" w:type="dxa"/>
            <w:vAlign w:val="center"/>
          </w:tcPr>
          <w:p>
            <w:pPr>
              <w:pStyle w:val="7"/>
              <w:spacing w:before="112" w:line="320" w:lineRule="exact"/>
              <w:ind w:left="57" w:right="40"/>
              <w:jc w:val="center"/>
              <w:rPr>
                <w:rFonts w:ascii="Times New Roman" w:hAnsi="Times New Roman"/>
                <w:sz w:val="24"/>
              </w:rPr>
            </w:pPr>
            <w:r>
              <w:rPr>
                <w:sz w:val="24"/>
              </w:rPr>
              <w:t>≥</w:t>
            </w:r>
            <w:r>
              <w:rPr>
                <w:rFonts w:ascii="Times New Roman" w:hAnsi="Times New Roman"/>
                <w:sz w:val="24"/>
              </w:rPr>
              <w:t>60</w:t>
            </w:r>
          </w:p>
        </w:tc>
        <w:tc>
          <w:tcPr>
            <w:tcW w:w="975" w:type="dxa"/>
            <w:vAlign w:val="center"/>
          </w:tcPr>
          <w:p>
            <w:pPr>
              <w:pStyle w:val="7"/>
              <w:spacing w:before="112" w:line="320" w:lineRule="exact"/>
              <w:ind w:right="105"/>
              <w:jc w:val="center"/>
              <w:rPr>
                <w:sz w:val="24"/>
              </w:rPr>
            </w:pPr>
            <w:r>
              <w:rPr>
                <w:sz w:val="24"/>
              </w:rPr>
              <w:t>预期性</w:t>
            </w:r>
          </w:p>
        </w:tc>
        <w:tc>
          <w:tcPr>
            <w:tcW w:w="1478" w:type="dxa"/>
            <w:vAlign w:val="center"/>
          </w:tcPr>
          <w:p>
            <w:pPr>
              <w:pStyle w:val="7"/>
              <w:spacing w:before="112"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2" w:line="320" w:lineRule="exact"/>
              <w:ind w:left="106"/>
              <w:rPr>
                <w:sz w:val="24"/>
              </w:rPr>
            </w:pPr>
            <w:r>
              <w:rPr>
                <w:rFonts w:ascii="Times New Roman" w:eastAsia="Times New Roman"/>
                <w:sz w:val="24"/>
              </w:rPr>
              <w:t>14.</w:t>
            </w:r>
            <w:r>
              <w:rPr>
                <w:sz w:val="24"/>
              </w:rPr>
              <w:t>常住人口</w:t>
            </w:r>
            <w:r>
              <w:rPr>
                <w:rFonts w:ascii="Times New Roman" w:eastAsia="Times New Roman"/>
                <w:sz w:val="24"/>
              </w:rPr>
              <w:t xml:space="preserve">2 </w:t>
            </w:r>
            <w:r>
              <w:rPr>
                <w:sz w:val="24"/>
              </w:rPr>
              <w:t>万人以上乡</w:t>
            </w:r>
          </w:p>
          <w:p>
            <w:pPr>
              <w:pStyle w:val="7"/>
              <w:spacing w:before="134" w:line="320" w:lineRule="exact"/>
              <w:ind w:left="106"/>
              <w:rPr>
                <w:sz w:val="24"/>
              </w:rPr>
            </w:pPr>
            <w:r>
              <w:rPr>
                <w:sz w:val="24"/>
              </w:rPr>
              <w:t>镇均提供普惠托育服务</w:t>
            </w:r>
          </w:p>
        </w:tc>
        <w:tc>
          <w:tcPr>
            <w:tcW w:w="718" w:type="dxa"/>
            <w:vAlign w:val="center"/>
          </w:tcPr>
          <w:p>
            <w:pPr>
              <w:pStyle w:val="7"/>
              <w:spacing w:line="320" w:lineRule="exact"/>
              <w:ind w:left="17"/>
              <w:jc w:val="center"/>
              <w:rPr>
                <w:rFonts w:ascii="Times New Roman"/>
                <w:sz w:val="24"/>
              </w:rPr>
            </w:pPr>
            <w:r>
              <w:rPr>
                <w:rFonts w:ascii="Times New Roman"/>
                <w:sz w:val="24"/>
              </w:rPr>
              <w:t>%</w:t>
            </w:r>
          </w:p>
        </w:tc>
        <w:tc>
          <w:tcPr>
            <w:tcW w:w="1223" w:type="dxa"/>
            <w:vAlign w:val="center"/>
          </w:tcPr>
          <w:p>
            <w:pPr>
              <w:pStyle w:val="7"/>
              <w:spacing w:line="320" w:lineRule="exact"/>
              <w:ind w:left="57" w:right="40"/>
              <w:jc w:val="center"/>
              <w:rPr>
                <w:rFonts w:ascii="Times New Roman"/>
                <w:sz w:val="24"/>
              </w:rPr>
            </w:pPr>
            <w:r>
              <w:rPr>
                <w:rFonts w:ascii="Times New Roman"/>
                <w:sz w:val="24"/>
              </w:rPr>
              <w:t>100</w:t>
            </w:r>
          </w:p>
        </w:tc>
        <w:tc>
          <w:tcPr>
            <w:tcW w:w="975" w:type="dxa"/>
            <w:vAlign w:val="center"/>
          </w:tcPr>
          <w:p>
            <w:pPr>
              <w:pStyle w:val="7"/>
              <w:spacing w:line="320" w:lineRule="exact"/>
              <w:ind w:right="105"/>
              <w:jc w:val="center"/>
              <w:rPr>
                <w:sz w:val="24"/>
              </w:rPr>
            </w:pPr>
            <w:r>
              <w:rPr>
                <w:sz w:val="24"/>
              </w:rPr>
              <w:t>约束性</w:t>
            </w:r>
          </w:p>
        </w:tc>
        <w:tc>
          <w:tcPr>
            <w:tcW w:w="1478" w:type="dxa"/>
            <w:vAlign w:val="center"/>
          </w:tcPr>
          <w:p>
            <w:pPr>
              <w:pStyle w:val="7"/>
              <w:spacing w:line="320" w:lineRule="exact"/>
              <w:ind w:left="68" w:right="42"/>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 w:line="320" w:lineRule="exact"/>
              <w:ind w:left="106" w:right="196"/>
              <w:rPr>
                <w:sz w:val="24"/>
              </w:rPr>
            </w:pPr>
            <w:r>
              <w:rPr>
                <w:rFonts w:ascii="Times New Roman" w:eastAsia="Times New Roman"/>
                <w:sz w:val="24"/>
              </w:rPr>
              <w:t>15.</w:t>
            </w:r>
            <w:r>
              <w:rPr>
                <w:sz w:val="24"/>
              </w:rPr>
              <w:t>城市社区普惠托育服务覆盖率</w:t>
            </w:r>
          </w:p>
        </w:tc>
        <w:tc>
          <w:tcPr>
            <w:tcW w:w="718" w:type="dxa"/>
            <w:vAlign w:val="center"/>
          </w:tcPr>
          <w:p>
            <w:pPr>
              <w:pStyle w:val="7"/>
              <w:spacing w:line="320" w:lineRule="exact"/>
              <w:ind w:left="17"/>
              <w:jc w:val="center"/>
              <w:rPr>
                <w:rFonts w:ascii="Times New Roman"/>
                <w:sz w:val="24"/>
              </w:rPr>
            </w:pPr>
            <w:r>
              <w:rPr>
                <w:rFonts w:ascii="Times New Roman"/>
                <w:sz w:val="24"/>
              </w:rPr>
              <w:t>%</w:t>
            </w:r>
          </w:p>
        </w:tc>
        <w:tc>
          <w:tcPr>
            <w:tcW w:w="1223" w:type="dxa"/>
            <w:vAlign w:val="center"/>
          </w:tcPr>
          <w:p>
            <w:pPr>
              <w:pStyle w:val="7"/>
              <w:spacing w:line="320" w:lineRule="exact"/>
              <w:ind w:left="57" w:right="40"/>
              <w:jc w:val="center"/>
              <w:rPr>
                <w:rFonts w:ascii="Times New Roman"/>
                <w:sz w:val="24"/>
              </w:rPr>
            </w:pPr>
            <w:r>
              <w:rPr>
                <w:rFonts w:ascii="Times New Roman"/>
                <w:sz w:val="24"/>
              </w:rPr>
              <w:t>100</w:t>
            </w:r>
          </w:p>
        </w:tc>
        <w:tc>
          <w:tcPr>
            <w:tcW w:w="975" w:type="dxa"/>
            <w:vAlign w:val="center"/>
          </w:tcPr>
          <w:p>
            <w:pPr>
              <w:pStyle w:val="7"/>
              <w:spacing w:line="320" w:lineRule="exact"/>
              <w:ind w:right="105"/>
              <w:jc w:val="center"/>
              <w:rPr>
                <w:sz w:val="24"/>
              </w:rPr>
            </w:pPr>
            <w:r>
              <w:rPr>
                <w:sz w:val="24"/>
              </w:rPr>
              <w:t>约束性</w:t>
            </w:r>
          </w:p>
        </w:tc>
        <w:tc>
          <w:tcPr>
            <w:tcW w:w="1478" w:type="dxa"/>
            <w:vAlign w:val="center"/>
          </w:tcPr>
          <w:p>
            <w:pPr>
              <w:pStyle w:val="7"/>
              <w:spacing w:line="320" w:lineRule="exact"/>
              <w:ind w:left="68" w:right="42"/>
              <w:jc w:val="center"/>
              <w:rPr>
                <w:sz w:val="24"/>
              </w:rPr>
            </w:pPr>
            <w:r>
              <w:rPr>
                <w:rFonts w:hint="eastAsia"/>
                <w:sz w:val="24"/>
              </w:rPr>
              <w:t>县</w:t>
            </w:r>
            <w:r>
              <w:rPr>
                <w:sz w:val="24"/>
              </w:rPr>
              <w:t>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1672" w:type="dxa"/>
            <w:vMerge w:val="continue"/>
            <w:tcBorders>
              <w:top w:val="nil"/>
            </w:tcBorders>
            <w:vAlign w:val="center"/>
          </w:tcPr>
          <w:p>
            <w:pPr>
              <w:spacing w:line="320" w:lineRule="exact"/>
              <w:rPr>
                <w:sz w:val="2"/>
                <w:szCs w:val="2"/>
              </w:rPr>
            </w:pPr>
          </w:p>
        </w:tc>
        <w:tc>
          <w:tcPr>
            <w:tcW w:w="3063" w:type="dxa"/>
            <w:vAlign w:val="center"/>
          </w:tcPr>
          <w:p>
            <w:pPr>
              <w:pStyle w:val="7"/>
              <w:spacing w:before="112" w:line="320" w:lineRule="exact"/>
              <w:ind w:left="106"/>
              <w:rPr>
                <w:sz w:val="24"/>
              </w:rPr>
            </w:pPr>
            <w:r>
              <w:rPr>
                <w:rFonts w:ascii="Times New Roman" w:eastAsia="Times New Roman"/>
                <w:sz w:val="24"/>
              </w:rPr>
              <w:t>16.</w:t>
            </w:r>
            <w:r>
              <w:rPr>
                <w:sz w:val="24"/>
              </w:rPr>
              <w:t>公共场所母婴室配置率</w:t>
            </w:r>
          </w:p>
        </w:tc>
        <w:tc>
          <w:tcPr>
            <w:tcW w:w="718" w:type="dxa"/>
            <w:vAlign w:val="center"/>
          </w:tcPr>
          <w:p>
            <w:pPr>
              <w:pStyle w:val="7"/>
              <w:spacing w:before="126" w:line="320" w:lineRule="exact"/>
              <w:ind w:left="17"/>
              <w:jc w:val="center"/>
              <w:rPr>
                <w:rFonts w:ascii="Times New Roman"/>
                <w:sz w:val="24"/>
              </w:rPr>
            </w:pPr>
            <w:r>
              <w:rPr>
                <w:rFonts w:ascii="Times New Roman"/>
                <w:sz w:val="24"/>
              </w:rPr>
              <w:t>%</w:t>
            </w:r>
          </w:p>
        </w:tc>
        <w:tc>
          <w:tcPr>
            <w:tcW w:w="1223" w:type="dxa"/>
            <w:vAlign w:val="center"/>
          </w:tcPr>
          <w:p>
            <w:pPr>
              <w:pStyle w:val="7"/>
              <w:spacing w:before="126" w:line="320" w:lineRule="exact"/>
              <w:ind w:left="57" w:right="40"/>
              <w:jc w:val="center"/>
              <w:rPr>
                <w:rFonts w:ascii="Times New Roman"/>
                <w:sz w:val="24"/>
              </w:rPr>
            </w:pPr>
            <w:r>
              <w:rPr>
                <w:rFonts w:ascii="Times New Roman"/>
                <w:sz w:val="24"/>
              </w:rPr>
              <w:t>100</w:t>
            </w:r>
          </w:p>
        </w:tc>
        <w:tc>
          <w:tcPr>
            <w:tcW w:w="975" w:type="dxa"/>
            <w:vAlign w:val="center"/>
          </w:tcPr>
          <w:p>
            <w:pPr>
              <w:pStyle w:val="7"/>
              <w:spacing w:before="112" w:line="320" w:lineRule="exact"/>
              <w:ind w:right="105"/>
              <w:jc w:val="center"/>
              <w:rPr>
                <w:sz w:val="24"/>
              </w:rPr>
            </w:pPr>
            <w:r>
              <w:rPr>
                <w:sz w:val="24"/>
              </w:rPr>
              <w:t>约束性</w:t>
            </w:r>
          </w:p>
        </w:tc>
        <w:tc>
          <w:tcPr>
            <w:tcW w:w="1478" w:type="dxa"/>
            <w:vAlign w:val="center"/>
          </w:tcPr>
          <w:p>
            <w:pPr>
              <w:pStyle w:val="7"/>
              <w:spacing w:before="112" w:line="320" w:lineRule="exact"/>
              <w:ind w:left="68" w:right="42"/>
              <w:jc w:val="center"/>
              <w:rPr>
                <w:sz w:val="24"/>
              </w:rPr>
            </w:pPr>
            <w:r>
              <w:rPr>
                <w:rFonts w:hint="eastAsia"/>
                <w:sz w:val="24"/>
              </w:rPr>
              <w:t>县</w:t>
            </w:r>
            <w:r>
              <w:rPr>
                <w:sz w:val="24"/>
              </w:rPr>
              <w:t>卫健</w:t>
            </w:r>
            <w:r>
              <w:rPr>
                <w:rFonts w:hint="eastAsia"/>
                <w:sz w:val="24"/>
              </w:rPr>
              <w:t>局</w:t>
            </w:r>
          </w:p>
        </w:tc>
      </w:tr>
    </w:tbl>
    <w:p>
      <w:pPr>
        <w:spacing w:line="307" w:lineRule="exact"/>
        <w:jc w:val="center"/>
        <w:rPr>
          <w:sz w:val="24"/>
        </w:rPr>
        <w:sectPr>
          <w:footerReference r:id="rId3" w:type="default"/>
          <w:pgSz w:w="11910" w:h="16840"/>
          <w:pgMar w:top="1928" w:right="1531" w:bottom="1701" w:left="1531" w:header="1417" w:footer="1304" w:gutter="0"/>
          <w:pgNumType w:fmt="decimalFullWidth" w:start="1"/>
          <w:cols w:space="0" w:num="1"/>
          <w:rtlGutter w:val="0"/>
          <w:docGrid w:type="lines" w:linePitch="0" w:charSpace="0"/>
        </w:sectPr>
      </w:pPr>
    </w:p>
    <w:p>
      <w:pPr>
        <w:pStyle w:val="3"/>
        <w:spacing w:before="9"/>
        <w:rPr>
          <w:rFonts w:ascii="Times New Roman"/>
          <w:sz w:val="25"/>
        </w:rPr>
      </w:pPr>
    </w:p>
    <w:tbl>
      <w:tblPr>
        <w:tblStyle w:val="5"/>
        <w:tblW w:w="892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2"/>
        <w:gridCol w:w="2845"/>
        <w:gridCol w:w="936"/>
        <w:gridCol w:w="936"/>
        <w:gridCol w:w="936"/>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672" w:type="dxa"/>
            <w:vAlign w:val="center"/>
          </w:tcPr>
          <w:p>
            <w:pPr>
              <w:pStyle w:val="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黑体" w:eastAsia="黑体"/>
                <w:b/>
                <w:sz w:val="24"/>
              </w:rPr>
            </w:pPr>
            <w:r>
              <w:rPr>
                <w:rFonts w:hint="eastAsia" w:ascii="黑体" w:eastAsia="黑体"/>
                <w:b w:val="0"/>
                <w:bCs/>
                <w:sz w:val="24"/>
              </w:rPr>
              <w:t>类</w:t>
            </w:r>
            <w:r>
              <w:rPr>
                <w:rFonts w:hint="eastAsia" w:ascii="黑体" w:eastAsia="黑体"/>
                <w:b w:val="0"/>
                <w:bCs/>
                <w:sz w:val="24"/>
                <w:lang w:val="en-US" w:eastAsia="zh-CN"/>
              </w:rPr>
              <w:t xml:space="preserve"> </w:t>
            </w:r>
            <w:r>
              <w:rPr>
                <w:rFonts w:hint="eastAsia" w:ascii="黑体" w:eastAsia="黑体"/>
                <w:b w:val="0"/>
                <w:bCs/>
                <w:sz w:val="24"/>
              </w:rPr>
              <w:t>别</w:t>
            </w:r>
          </w:p>
        </w:tc>
        <w:tc>
          <w:tcPr>
            <w:tcW w:w="2845" w:type="dxa"/>
            <w:vAlign w:val="center"/>
          </w:tcPr>
          <w:p>
            <w:pPr>
              <w:pStyle w:val="7"/>
              <w:ind w:left="931" w:right="904"/>
              <w:jc w:val="center"/>
              <w:rPr>
                <w:rFonts w:ascii="黑体" w:eastAsia="黑体"/>
                <w:sz w:val="24"/>
              </w:rPr>
            </w:pPr>
            <w:r>
              <w:rPr>
                <w:rFonts w:hint="eastAsia" w:ascii="黑体" w:eastAsia="黑体"/>
                <w:sz w:val="24"/>
              </w:rPr>
              <w:t>指标名称</w:t>
            </w:r>
          </w:p>
        </w:tc>
        <w:tc>
          <w:tcPr>
            <w:tcW w:w="936" w:type="dxa"/>
            <w:vAlign w:val="center"/>
          </w:tcPr>
          <w:p>
            <w:pPr>
              <w:pStyle w:val="7"/>
              <w:ind w:left="66" w:right="40"/>
              <w:jc w:val="center"/>
              <w:rPr>
                <w:rFonts w:ascii="黑体" w:eastAsia="黑体"/>
                <w:sz w:val="24"/>
              </w:rPr>
            </w:pPr>
            <w:r>
              <w:rPr>
                <w:rFonts w:hint="eastAsia" w:ascii="黑体" w:eastAsia="黑体"/>
                <w:sz w:val="24"/>
              </w:rPr>
              <w:t>单位</w:t>
            </w:r>
          </w:p>
        </w:tc>
        <w:tc>
          <w:tcPr>
            <w:tcW w:w="936" w:type="dxa"/>
            <w:vAlign w:val="center"/>
          </w:tcPr>
          <w:p>
            <w:pPr>
              <w:pStyle w:val="7"/>
              <w:spacing w:before="112"/>
              <w:ind w:left="66" w:right="37"/>
              <w:jc w:val="center"/>
              <w:rPr>
                <w:rFonts w:ascii="黑体" w:eastAsia="黑体"/>
                <w:sz w:val="24"/>
              </w:rPr>
            </w:pPr>
            <w:r>
              <w:rPr>
                <w:rFonts w:ascii="Times New Roman" w:eastAsia="Times New Roman"/>
                <w:spacing w:val="-7"/>
                <w:sz w:val="24"/>
              </w:rPr>
              <w:t>2025</w:t>
            </w:r>
            <w:r>
              <w:rPr>
                <w:rFonts w:ascii="Times New Roman" w:eastAsia="Times New Roman"/>
                <w:spacing w:val="-20"/>
                <w:sz w:val="24"/>
              </w:rPr>
              <w:t xml:space="preserve"> </w:t>
            </w:r>
            <w:r>
              <w:rPr>
                <w:rFonts w:hint="eastAsia" w:ascii="黑体" w:eastAsia="黑体"/>
                <w:sz w:val="24"/>
              </w:rPr>
              <w:t>年</w:t>
            </w:r>
          </w:p>
          <w:p>
            <w:pPr>
              <w:pStyle w:val="7"/>
              <w:spacing w:before="2" w:line="440" w:lineRule="atLeast"/>
              <w:ind w:left="131" w:right="105" w:firstLine="2"/>
              <w:jc w:val="center"/>
              <w:rPr>
                <w:rFonts w:ascii="黑体" w:eastAsia="黑体"/>
                <w:sz w:val="24"/>
              </w:rPr>
            </w:pPr>
            <w:r>
              <w:rPr>
                <w:rFonts w:hint="eastAsia" w:ascii="黑体" w:eastAsia="黑体"/>
                <w:spacing w:val="-12"/>
                <w:sz w:val="24"/>
              </w:rPr>
              <w:t xml:space="preserve">规 划 </w:t>
            </w:r>
            <w:r>
              <w:rPr>
                <w:rFonts w:hint="eastAsia" w:ascii="黑体" w:eastAsia="黑体"/>
                <w:spacing w:val="-17"/>
                <w:sz w:val="24"/>
              </w:rPr>
              <w:t>目标值</w:t>
            </w:r>
          </w:p>
        </w:tc>
        <w:tc>
          <w:tcPr>
            <w:tcW w:w="936" w:type="dxa"/>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eastAsia="黑体"/>
                <w:sz w:val="24"/>
              </w:rPr>
            </w:pPr>
            <w:r>
              <w:rPr>
                <w:rFonts w:hint="eastAsia" w:ascii="黑体" w:eastAsia="黑体"/>
                <w:sz w:val="24"/>
              </w:rPr>
              <w:t>指标</w:t>
            </w:r>
          </w:p>
          <w:p>
            <w:pPr>
              <w:pStyle w:val="7"/>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eastAsia="黑体"/>
                <w:sz w:val="24"/>
              </w:rPr>
            </w:pPr>
            <w:r>
              <w:rPr>
                <w:rFonts w:hint="eastAsia" w:ascii="黑体" w:eastAsia="黑体"/>
                <w:sz w:val="24"/>
              </w:rPr>
              <w:t>性质</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spacing w:line="344" w:lineRule="auto"/>
              <w:ind w:left="0" w:leftChars="0" w:right="0" w:rightChars="0" w:firstLine="0" w:firstLineChars="0"/>
              <w:jc w:val="center"/>
              <w:textAlignment w:val="auto"/>
              <w:outlineLvl w:val="9"/>
              <w:rPr>
                <w:rFonts w:ascii="黑体" w:eastAsia="黑体"/>
                <w:sz w:val="24"/>
              </w:rPr>
            </w:pPr>
            <w:r>
              <w:rPr>
                <w:rFonts w:hint="eastAsia" w:ascii="黑体" w:eastAsia="黑体"/>
                <w:sz w:val="24"/>
              </w:rPr>
              <w:t>数据来源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672" w:type="dxa"/>
            <w:vMerge w:val="restart"/>
            <w:vAlign w:val="center"/>
          </w:tcPr>
          <w:p>
            <w:pPr>
              <w:pStyle w:val="7"/>
              <w:ind w:left="108"/>
              <w:jc w:val="center"/>
              <w:rPr>
                <w:sz w:val="24"/>
              </w:rPr>
            </w:pPr>
            <w:r>
              <w:rPr>
                <w:sz w:val="24"/>
              </w:rPr>
              <w:t>生育环境友好</w:t>
            </w:r>
          </w:p>
        </w:tc>
        <w:tc>
          <w:tcPr>
            <w:tcW w:w="2845" w:type="dxa"/>
          </w:tcPr>
          <w:p>
            <w:pPr>
              <w:pStyle w:val="7"/>
              <w:spacing w:before="112"/>
              <w:ind w:left="106"/>
              <w:rPr>
                <w:sz w:val="24"/>
              </w:rPr>
            </w:pPr>
            <w:r>
              <w:rPr>
                <w:rFonts w:ascii="Times New Roman" w:eastAsia="Times New Roman"/>
                <w:sz w:val="24"/>
              </w:rPr>
              <w:t>17.</w:t>
            </w:r>
            <w:r>
              <w:rPr>
                <w:sz w:val="24"/>
              </w:rPr>
              <w:t>普惠性幼儿园覆盖率</w:t>
            </w:r>
          </w:p>
        </w:tc>
        <w:tc>
          <w:tcPr>
            <w:tcW w:w="936" w:type="dxa"/>
            <w:vAlign w:val="center"/>
          </w:tcPr>
          <w:p>
            <w:pPr>
              <w:pStyle w:val="7"/>
              <w:spacing w:before="128"/>
              <w:ind w:left="17"/>
              <w:jc w:val="center"/>
              <w:rPr>
                <w:rFonts w:ascii="Times New Roman"/>
                <w:sz w:val="24"/>
              </w:rPr>
            </w:pPr>
            <w:r>
              <w:rPr>
                <w:rFonts w:ascii="Times New Roman"/>
                <w:sz w:val="24"/>
              </w:rPr>
              <w:t>%</w:t>
            </w:r>
          </w:p>
        </w:tc>
        <w:tc>
          <w:tcPr>
            <w:tcW w:w="936" w:type="dxa"/>
            <w:vAlign w:val="center"/>
          </w:tcPr>
          <w:p>
            <w:pPr>
              <w:pStyle w:val="7"/>
              <w:spacing w:before="112"/>
              <w:ind w:left="57" w:right="40"/>
              <w:jc w:val="center"/>
              <w:rPr>
                <w:rFonts w:ascii="Times New Roman" w:hAnsi="Times New Roman"/>
                <w:sz w:val="24"/>
              </w:rPr>
            </w:pPr>
            <w:r>
              <w:rPr>
                <w:sz w:val="24"/>
              </w:rPr>
              <w:t>≥</w:t>
            </w:r>
            <w:r>
              <w:rPr>
                <w:rFonts w:ascii="Times New Roman" w:hAnsi="Times New Roman"/>
                <w:sz w:val="24"/>
              </w:rPr>
              <w:t>90</w:t>
            </w:r>
          </w:p>
        </w:tc>
        <w:tc>
          <w:tcPr>
            <w:tcW w:w="936" w:type="dxa"/>
            <w:vAlign w:val="center"/>
          </w:tcPr>
          <w:p>
            <w:pPr>
              <w:pStyle w:val="7"/>
              <w:spacing w:before="112"/>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z w:val="24"/>
              </w:rPr>
            </w:pPr>
            <w:r>
              <w:rPr>
                <w:rFonts w:hint="eastAsia"/>
                <w:sz w:val="24"/>
              </w:rPr>
              <w:t>县</w:t>
            </w:r>
            <w:r>
              <w:rPr>
                <w:sz w:val="24"/>
              </w:rPr>
              <w:t>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672" w:type="dxa"/>
            <w:vMerge w:val="continue"/>
            <w:tcBorders>
              <w:top w:val="nil"/>
            </w:tcBorders>
            <w:vAlign w:val="center"/>
          </w:tcPr>
          <w:p>
            <w:pPr>
              <w:jc w:val="center"/>
              <w:rPr>
                <w:sz w:val="2"/>
                <w:szCs w:val="2"/>
              </w:rPr>
            </w:pPr>
          </w:p>
        </w:tc>
        <w:tc>
          <w:tcPr>
            <w:tcW w:w="2845" w:type="dxa"/>
          </w:tcPr>
          <w:p>
            <w:pPr>
              <w:pStyle w:val="7"/>
              <w:spacing w:before="113" w:line="307" w:lineRule="exact"/>
              <w:ind w:left="106"/>
              <w:rPr>
                <w:sz w:val="24"/>
              </w:rPr>
            </w:pPr>
            <w:r>
              <w:rPr>
                <w:rFonts w:ascii="Times New Roman" w:eastAsia="Times New Roman"/>
                <w:sz w:val="24"/>
              </w:rPr>
              <w:t>18.</w:t>
            </w:r>
            <w:r>
              <w:rPr>
                <w:sz w:val="24"/>
              </w:rPr>
              <w:t>学前教育入园率</w:t>
            </w:r>
          </w:p>
        </w:tc>
        <w:tc>
          <w:tcPr>
            <w:tcW w:w="936" w:type="dxa"/>
            <w:vAlign w:val="center"/>
          </w:tcPr>
          <w:p>
            <w:pPr>
              <w:pStyle w:val="7"/>
              <w:spacing w:before="127"/>
              <w:ind w:left="17"/>
              <w:jc w:val="center"/>
              <w:rPr>
                <w:rFonts w:ascii="Times New Roman"/>
                <w:sz w:val="24"/>
              </w:rPr>
            </w:pPr>
            <w:r>
              <w:rPr>
                <w:rFonts w:ascii="Times New Roman"/>
                <w:sz w:val="24"/>
              </w:rPr>
              <w:t>%</w:t>
            </w:r>
          </w:p>
        </w:tc>
        <w:tc>
          <w:tcPr>
            <w:tcW w:w="936" w:type="dxa"/>
            <w:vAlign w:val="center"/>
          </w:tcPr>
          <w:p>
            <w:pPr>
              <w:pStyle w:val="7"/>
              <w:spacing w:before="113" w:line="307" w:lineRule="exact"/>
              <w:ind w:left="57" w:right="40"/>
              <w:jc w:val="center"/>
              <w:rPr>
                <w:rFonts w:ascii="Times New Roman" w:hAnsi="Times New Roman"/>
                <w:sz w:val="24"/>
              </w:rPr>
            </w:pPr>
            <w:r>
              <w:rPr>
                <w:sz w:val="24"/>
              </w:rPr>
              <w:t>≥</w:t>
            </w:r>
            <w:r>
              <w:rPr>
                <w:rFonts w:ascii="Times New Roman" w:hAnsi="Times New Roman"/>
                <w:sz w:val="24"/>
              </w:rPr>
              <w:t>99</w:t>
            </w:r>
          </w:p>
        </w:tc>
        <w:tc>
          <w:tcPr>
            <w:tcW w:w="936" w:type="dxa"/>
            <w:vAlign w:val="center"/>
          </w:tcPr>
          <w:p>
            <w:pPr>
              <w:pStyle w:val="7"/>
              <w:spacing w:before="113" w:line="307" w:lineRule="exact"/>
              <w:ind w:right="105"/>
              <w:jc w:val="center"/>
              <w:rPr>
                <w:sz w:val="24"/>
              </w:rPr>
            </w:pPr>
            <w:r>
              <w:rPr>
                <w:sz w:val="24"/>
              </w:rPr>
              <w:t>预期性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spacing w:line="307" w:lineRule="exact"/>
              <w:ind w:left="0" w:leftChars="0" w:right="0" w:rightChars="0" w:firstLine="0" w:firstLineChars="0"/>
              <w:jc w:val="center"/>
              <w:textAlignment w:val="auto"/>
              <w:outlineLvl w:val="9"/>
              <w:rPr>
                <w:sz w:val="24"/>
              </w:rPr>
            </w:pPr>
            <w:r>
              <w:rPr>
                <w:rFonts w:hint="eastAsia"/>
                <w:sz w:val="24"/>
              </w:rPr>
              <w:t>县</w:t>
            </w:r>
            <w:r>
              <w:rPr>
                <w:sz w:val="24"/>
              </w:rPr>
              <w:t>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672" w:type="dxa"/>
            <w:vMerge w:val="continue"/>
            <w:tcBorders>
              <w:top w:val="nil"/>
            </w:tcBorders>
            <w:vAlign w:val="center"/>
          </w:tcPr>
          <w:p>
            <w:pPr>
              <w:jc w:val="center"/>
              <w:rPr>
                <w:sz w:val="2"/>
                <w:szCs w:val="2"/>
              </w:rPr>
            </w:pPr>
          </w:p>
        </w:tc>
        <w:tc>
          <w:tcPr>
            <w:tcW w:w="2845" w:type="dxa"/>
          </w:tcPr>
          <w:p>
            <w:pPr>
              <w:pStyle w:val="7"/>
              <w:spacing w:before="112"/>
              <w:ind w:left="106"/>
              <w:rPr>
                <w:sz w:val="24"/>
              </w:rPr>
            </w:pPr>
            <w:r>
              <w:rPr>
                <w:rFonts w:ascii="Times New Roman" w:eastAsia="Times New Roman"/>
                <w:sz w:val="24"/>
              </w:rPr>
              <w:t>19.</w:t>
            </w:r>
            <w:r>
              <w:rPr>
                <w:sz w:val="24"/>
              </w:rPr>
              <w:t>九年义务教育巩固率</w:t>
            </w:r>
          </w:p>
        </w:tc>
        <w:tc>
          <w:tcPr>
            <w:tcW w:w="936" w:type="dxa"/>
            <w:vAlign w:val="center"/>
          </w:tcPr>
          <w:p>
            <w:pPr>
              <w:pStyle w:val="7"/>
              <w:spacing w:before="128"/>
              <w:ind w:left="17"/>
              <w:jc w:val="center"/>
              <w:rPr>
                <w:rFonts w:ascii="Times New Roman"/>
                <w:sz w:val="24"/>
              </w:rPr>
            </w:pPr>
            <w:r>
              <w:rPr>
                <w:rFonts w:ascii="Times New Roman"/>
                <w:sz w:val="24"/>
              </w:rPr>
              <w:t>%</w:t>
            </w:r>
          </w:p>
        </w:tc>
        <w:tc>
          <w:tcPr>
            <w:tcW w:w="936" w:type="dxa"/>
            <w:vAlign w:val="center"/>
          </w:tcPr>
          <w:p>
            <w:pPr>
              <w:pStyle w:val="7"/>
              <w:spacing w:before="112"/>
              <w:ind w:left="57" w:right="40"/>
              <w:jc w:val="center"/>
              <w:rPr>
                <w:rFonts w:ascii="Times New Roman" w:hAnsi="Times New Roman"/>
                <w:sz w:val="24"/>
              </w:rPr>
            </w:pPr>
            <w:r>
              <w:rPr>
                <w:sz w:val="24"/>
              </w:rPr>
              <w:t>≥</w:t>
            </w:r>
            <w:r>
              <w:rPr>
                <w:rFonts w:ascii="Times New Roman" w:hAnsi="Times New Roman"/>
                <w:sz w:val="24"/>
              </w:rPr>
              <w:t>99</w:t>
            </w:r>
          </w:p>
        </w:tc>
        <w:tc>
          <w:tcPr>
            <w:tcW w:w="936" w:type="dxa"/>
            <w:vAlign w:val="center"/>
          </w:tcPr>
          <w:p>
            <w:pPr>
              <w:pStyle w:val="7"/>
              <w:spacing w:before="112"/>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z w:val="24"/>
              </w:rPr>
            </w:pPr>
            <w:r>
              <w:rPr>
                <w:rFonts w:hint="eastAsia"/>
                <w:sz w:val="24"/>
              </w:rPr>
              <w:t>县</w:t>
            </w:r>
            <w:r>
              <w:rPr>
                <w:sz w:val="24"/>
              </w:rPr>
              <w:t>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672" w:type="dxa"/>
            <w:vMerge w:val="continue"/>
            <w:tcBorders>
              <w:top w:val="nil"/>
            </w:tcBorders>
            <w:vAlign w:val="center"/>
          </w:tcPr>
          <w:p>
            <w:pPr>
              <w:jc w:val="center"/>
              <w:rPr>
                <w:sz w:val="2"/>
                <w:szCs w:val="2"/>
              </w:rPr>
            </w:pPr>
          </w:p>
        </w:tc>
        <w:tc>
          <w:tcPr>
            <w:tcW w:w="2845" w:type="dxa"/>
          </w:tcPr>
          <w:p>
            <w:pPr>
              <w:pStyle w:val="7"/>
              <w:spacing w:before="1" w:line="440" w:lineRule="exact"/>
              <w:ind w:left="106" w:right="196"/>
              <w:rPr>
                <w:sz w:val="24"/>
              </w:rPr>
            </w:pPr>
            <w:r>
              <w:rPr>
                <w:rFonts w:ascii="Times New Roman" w:eastAsia="Times New Roman"/>
                <w:spacing w:val="-9"/>
                <w:sz w:val="24"/>
              </w:rPr>
              <w:t>20.</w:t>
            </w:r>
            <w:r>
              <w:rPr>
                <w:spacing w:val="-17"/>
                <w:sz w:val="24"/>
              </w:rPr>
              <w:t>义务教育阶段学校开展</w:t>
            </w:r>
            <w:r>
              <w:rPr>
                <w:spacing w:val="-14"/>
                <w:sz w:val="24"/>
              </w:rPr>
              <w:t>课后服务率</w:t>
            </w:r>
          </w:p>
        </w:tc>
        <w:tc>
          <w:tcPr>
            <w:tcW w:w="936" w:type="dxa"/>
            <w:vAlign w:val="center"/>
          </w:tcPr>
          <w:p>
            <w:pPr>
              <w:pStyle w:val="7"/>
              <w:ind w:left="17"/>
              <w:jc w:val="center"/>
              <w:rPr>
                <w:rFonts w:ascii="Times New Roman"/>
                <w:sz w:val="24"/>
              </w:rPr>
            </w:pPr>
            <w:r>
              <w:rPr>
                <w:rFonts w:ascii="Times New Roman"/>
                <w:sz w:val="24"/>
              </w:rPr>
              <w:t>%</w:t>
            </w:r>
          </w:p>
        </w:tc>
        <w:tc>
          <w:tcPr>
            <w:tcW w:w="936" w:type="dxa"/>
            <w:vAlign w:val="center"/>
          </w:tcPr>
          <w:p>
            <w:pPr>
              <w:pStyle w:val="7"/>
              <w:ind w:left="57" w:right="40"/>
              <w:jc w:val="center"/>
              <w:rPr>
                <w:rFonts w:ascii="Times New Roman"/>
                <w:sz w:val="24"/>
              </w:rPr>
            </w:pPr>
            <w:r>
              <w:rPr>
                <w:rFonts w:ascii="Times New Roman"/>
                <w:sz w:val="24"/>
              </w:rPr>
              <w:t>100</w:t>
            </w:r>
          </w:p>
        </w:tc>
        <w:tc>
          <w:tcPr>
            <w:tcW w:w="936" w:type="dxa"/>
            <w:vAlign w:val="center"/>
          </w:tcPr>
          <w:p>
            <w:pPr>
              <w:pStyle w:val="7"/>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z w:val="24"/>
              </w:rPr>
            </w:pPr>
            <w:r>
              <w:rPr>
                <w:rFonts w:hint="eastAsia"/>
                <w:sz w:val="24"/>
              </w:rPr>
              <w:t>县</w:t>
            </w:r>
            <w:r>
              <w:rPr>
                <w:sz w:val="24"/>
              </w:rPr>
              <w:t>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672" w:type="dxa"/>
            <w:vMerge w:val="continue"/>
            <w:tcBorders>
              <w:top w:val="nil"/>
            </w:tcBorders>
            <w:vAlign w:val="center"/>
          </w:tcPr>
          <w:p>
            <w:pPr>
              <w:jc w:val="center"/>
              <w:rPr>
                <w:sz w:val="2"/>
                <w:szCs w:val="2"/>
              </w:rPr>
            </w:pPr>
          </w:p>
        </w:tc>
        <w:tc>
          <w:tcPr>
            <w:tcW w:w="2845" w:type="dxa"/>
          </w:tcPr>
          <w:p>
            <w:pPr>
              <w:pStyle w:val="7"/>
              <w:spacing w:before="113" w:line="306" w:lineRule="exact"/>
              <w:ind w:left="106"/>
              <w:rPr>
                <w:sz w:val="24"/>
              </w:rPr>
            </w:pPr>
            <w:r>
              <w:rPr>
                <w:rFonts w:ascii="Times New Roman" w:eastAsia="Times New Roman"/>
                <w:sz w:val="24"/>
              </w:rPr>
              <w:t>21.</w:t>
            </w:r>
            <w:r>
              <w:rPr>
                <w:sz w:val="24"/>
              </w:rPr>
              <w:t>学科类校外培训监管率</w:t>
            </w:r>
          </w:p>
        </w:tc>
        <w:tc>
          <w:tcPr>
            <w:tcW w:w="936" w:type="dxa"/>
            <w:vAlign w:val="center"/>
          </w:tcPr>
          <w:p>
            <w:pPr>
              <w:pStyle w:val="7"/>
              <w:spacing w:before="126"/>
              <w:ind w:left="17"/>
              <w:jc w:val="center"/>
              <w:rPr>
                <w:rFonts w:ascii="Times New Roman"/>
                <w:sz w:val="24"/>
              </w:rPr>
            </w:pPr>
            <w:r>
              <w:rPr>
                <w:rFonts w:ascii="Times New Roman"/>
                <w:sz w:val="24"/>
              </w:rPr>
              <w:t>%</w:t>
            </w:r>
          </w:p>
        </w:tc>
        <w:tc>
          <w:tcPr>
            <w:tcW w:w="936" w:type="dxa"/>
            <w:vAlign w:val="center"/>
          </w:tcPr>
          <w:p>
            <w:pPr>
              <w:pStyle w:val="7"/>
              <w:spacing w:before="126"/>
              <w:ind w:left="57" w:right="40"/>
              <w:jc w:val="center"/>
              <w:rPr>
                <w:rFonts w:ascii="Times New Roman"/>
                <w:sz w:val="24"/>
              </w:rPr>
            </w:pPr>
            <w:r>
              <w:rPr>
                <w:rFonts w:ascii="Times New Roman"/>
                <w:sz w:val="24"/>
              </w:rPr>
              <w:t>100</w:t>
            </w:r>
          </w:p>
        </w:tc>
        <w:tc>
          <w:tcPr>
            <w:tcW w:w="936" w:type="dxa"/>
            <w:vAlign w:val="center"/>
          </w:tcPr>
          <w:p>
            <w:pPr>
              <w:pStyle w:val="7"/>
              <w:spacing w:before="113" w:line="306" w:lineRule="exact"/>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spacing w:line="306" w:lineRule="exact"/>
              <w:ind w:left="0" w:leftChars="0" w:right="0" w:rightChars="0" w:firstLine="0" w:firstLineChars="0"/>
              <w:jc w:val="center"/>
              <w:textAlignment w:val="auto"/>
              <w:outlineLvl w:val="9"/>
              <w:rPr>
                <w:sz w:val="24"/>
              </w:rPr>
            </w:pPr>
            <w:r>
              <w:rPr>
                <w:rFonts w:hint="eastAsia"/>
                <w:sz w:val="24"/>
              </w:rPr>
              <w:t>县</w:t>
            </w:r>
            <w:r>
              <w:rPr>
                <w:sz w:val="24"/>
              </w:rPr>
              <w:t>教育局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672" w:type="dxa"/>
            <w:vMerge w:val="restart"/>
            <w:vAlign w:val="center"/>
          </w:tcPr>
          <w:p>
            <w:pPr>
              <w:pStyle w:val="7"/>
              <w:ind w:left="163"/>
              <w:jc w:val="center"/>
              <w:rPr>
                <w:sz w:val="24"/>
              </w:rPr>
            </w:pPr>
            <w:r>
              <w:rPr>
                <w:sz w:val="24"/>
              </w:rPr>
              <w:t>生育保障友好</w:t>
            </w:r>
          </w:p>
        </w:tc>
        <w:tc>
          <w:tcPr>
            <w:tcW w:w="2845" w:type="dxa"/>
          </w:tcPr>
          <w:p>
            <w:pPr>
              <w:pStyle w:val="7"/>
              <w:spacing w:before="112"/>
              <w:ind w:left="106"/>
              <w:rPr>
                <w:sz w:val="24"/>
              </w:rPr>
            </w:pPr>
            <w:r>
              <w:rPr>
                <w:rFonts w:ascii="Times New Roman" w:eastAsia="Times New Roman"/>
                <w:sz w:val="24"/>
              </w:rPr>
              <w:t>22.</w:t>
            </w:r>
            <w:r>
              <w:rPr>
                <w:sz w:val="24"/>
              </w:rPr>
              <w:t>计生奖扶对象准确率</w:t>
            </w:r>
          </w:p>
        </w:tc>
        <w:tc>
          <w:tcPr>
            <w:tcW w:w="936" w:type="dxa"/>
            <w:vAlign w:val="center"/>
          </w:tcPr>
          <w:p>
            <w:pPr>
              <w:pStyle w:val="7"/>
              <w:spacing w:before="128"/>
              <w:ind w:left="17"/>
              <w:jc w:val="center"/>
              <w:rPr>
                <w:rFonts w:ascii="Times New Roman"/>
                <w:sz w:val="24"/>
              </w:rPr>
            </w:pPr>
            <w:r>
              <w:rPr>
                <w:rFonts w:ascii="Times New Roman"/>
                <w:sz w:val="24"/>
              </w:rPr>
              <w:t>%</w:t>
            </w:r>
          </w:p>
        </w:tc>
        <w:tc>
          <w:tcPr>
            <w:tcW w:w="936" w:type="dxa"/>
            <w:vAlign w:val="center"/>
          </w:tcPr>
          <w:p>
            <w:pPr>
              <w:pStyle w:val="7"/>
              <w:spacing w:before="112"/>
              <w:ind w:left="57" w:right="40"/>
              <w:jc w:val="center"/>
              <w:rPr>
                <w:rFonts w:ascii="Times New Roman" w:hAnsi="Times New Roman"/>
                <w:sz w:val="24"/>
              </w:rPr>
            </w:pPr>
            <w:r>
              <w:rPr>
                <w:sz w:val="24"/>
              </w:rPr>
              <w:t>≥</w:t>
            </w:r>
            <w:r>
              <w:rPr>
                <w:rFonts w:ascii="Times New Roman" w:hAnsi="Times New Roman"/>
                <w:sz w:val="24"/>
              </w:rPr>
              <w:t>98</w:t>
            </w:r>
          </w:p>
        </w:tc>
        <w:tc>
          <w:tcPr>
            <w:tcW w:w="936" w:type="dxa"/>
            <w:vAlign w:val="center"/>
          </w:tcPr>
          <w:p>
            <w:pPr>
              <w:pStyle w:val="7"/>
              <w:spacing w:before="112"/>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672" w:type="dxa"/>
            <w:vMerge w:val="continue"/>
            <w:tcBorders>
              <w:top w:val="nil"/>
            </w:tcBorders>
          </w:tcPr>
          <w:p>
            <w:pPr>
              <w:rPr>
                <w:sz w:val="2"/>
                <w:szCs w:val="2"/>
              </w:rPr>
            </w:pPr>
          </w:p>
        </w:tc>
        <w:tc>
          <w:tcPr>
            <w:tcW w:w="2845" w:type="dxa"/>
          </w:tcPr>
          <w:p>
            <w:pPr>
              <w:pStyle w:val="7"/>
              <w:spacing w:before="113" w:line="306" w:lineRule="exact"/>
              <w:ind w:left="106"/>
              <w:rPr>
                <w:sz w:val="24"/>
              </w:rPr>
            </w:pPr>
            <w:r>
              <w:rPr>
                <w:rFonts w:ascii="Times New Roman" w:eastAsia="Times New Roman"/>
                <w:sz w:val="24"/>
              </w:rPr>
              <w:t>23.</w:t>
            </w:r>
            <w:r>
              <w:rPr>
                <w:sz w:val="24"/>
              </w:rPr>
              <w:t>计生奖扶资金到位率</w:t>
            </w:r>
          </w:p>
        </w:tc>
        <w:tc>
          <w:tcPr>
            <w:tcW w:w="936" w:type="dxa"/>
            <w:vAlign w:val="center"/>
          </w:tcPr>
          <w:p>
            <w:pPr>
              <w:pStyle w:val="7"/>
              <w:spacing w:before="127"/>
              <w:ind w:left="17"/>
              <w:jc w:val="center"/>
              <w:rPr>
                <w:rFonts w:ascii="Times New Roman"/>
                <w:sz w:val="24"/>
              </w:rPr>
            </w:pPr>
            <w:r>
              <w:rPr>
                <w:rFonts w:ascii="Times New Roman"/>
                <w:sz w:val="24"/>
              </w:rPr>
              <w:t>%</w:t>
            </w:r>
          </w:p>
        </w:tc>
        <w:tc>
          <w:tcPr>
            <w:tcW w:w="936" w:type="dxa"/>
            <w:vAlign w:val="center"/>
          </w:tcPr>
          <w:p>
            <w:pPr>
              <w:pStyle w:val="7"/>
              <w:spacing w:before="127"/>
              <w:ind w:left="57" w:right="40"/>
              <w:jc w:val="center"/>
              <w:rPr>
                <w:rFonts w:ascii="Times New Roman"/>
                <w:sz w:val="24"/>
              </w:rPr>
            </w:pPr>
            <w:r>
              <w:rPr>
                <w:rFonts w:ascii="Times New Roman"/>
                <w:sz w:val="24"/>
              </w:rPr>
              <w:t>100</w:t>
            </w:r>
          </w:p>
        </w:tc>
        <w:tc>
          <w:tcPr>
            <w:tcW w:w="936" w:type="dxa"/>
            <w:vAlign w:val="center"/>
          </w:tcPr>
          <w:p>
            <w:pPr>
              <w:pStyle w:val="7"/>
              <w:spacing w:before="113" w:line="306" w:lineRule="exact"/>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spacing w:line="306" w:lineRule="exact"/>
              <w:ind w:left="0" w:leftChars="0" w:right="0" w:rightChars="0" w:firstLine="0" w:firstLineChars="0"/>
              <w:jc w:val="center"/>
              <w:textAlignment w:val="auto"/>
              <w:outlineLvl w:val="9"/>
              <w:rPr>
                <w:sz w:val="24"/>
              </w:rPr>
            </w:pPr>
            <w:r>
              <w:rPr>
                <w:rFonts w:hint="eastAsia"/>
                <w:sz w:val="24"/>
              </w:rPr>
              <w:t>县</w:t>
            </w:r>
            <w:r>
              <w:rPr>
                <w:sz w:val="24"/>
              </w:rPr>
              <w:t>财政局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672" w:type="dxa"/>
            <w:vMerge w:val="continue"/>
            <w:tcBorders>
              <w:top w:val="nil"/>
            </w:tcBorders>
          </w:tcPr>
          <w:p>
            <w:pPr>
              <w:rPr>
                <w:sz w:val="2"/>
                <w:szCs w:val="2"/>
              </w:rPr>
            </w:pPr>
          </w:p>
        </w:tc>
        <w:tc>
          <w:tcPr>
            <w:tcW w:w="2845" w:type="dxa"/>
          </w:tcPr>
          <w:p>
            <w:pPr>
              <w:pStyle w:val="7"/>
              <w:spacing w:before="112"/>
              <w:ind w:left="106"/>
              <w:rPr>
                <w:sz w:val="24"/>
              </w:rPr>
            </w:pPr>
            <w:r>
              <w:rPr>
                <w:rFonts w:ascii="Times New Roman" w:eastAsia="Times New Roman"/>
                <w:sz w:val="24"/>
              </w:rPr>
              <w:t>24.</w:t>
            </w:r>
            <w:r>
              <w:rPr>
                <w:sz w:val="24"/>
              </w:rPr>
              <w:t>计生特扶家庭医保参保</w:t>
            </w:r>
          </w:p>
          <w:p>
            <w:pPr>
              <w:pStyle w:val="7"/>
              <w:spacing w:before="134" w:line="306" w:lineRule="exact"/>
              <w:ind w:left="106"/>
              <w:rPr>
                <w:sz w:val="24"/>
              </w:rPr>
            </w:pPr>
            <w:r>
              <w:rPr>
                <w:sz w:val="24"/>
              </w:rPr>
              <w:t>率</w:t>
            </w:r>
          </w:p>
        </w:tc>
        <w:tc>
          <w:tcPr>
            <w:tcW w:w="936" w:type="dxa"/>
            <w:vAlign w:val="center"/>
          </w:tcPr>
          <w:p>
            <w:pPr>
              <w:pStyle w:val="7"/>
              <w:spacing w:before="1"/>
              <w:ind w:left="17"/>
              <w:jc w:val="center"/>
              <w:rPr>
                <w:rFonts w:ascii="Times New Roman"/>
                <w:sz w:val="24"/>
              </w:rPr>
            </w:pPr>
            <w:r>
              <w:rPr>
                <w:rFonts w:ascii="Times New Roman"/>
                <w:sz w:val="24"/>
              </w:rPr>
              <w:t>%</w:t>
            </w:r>
          </w:p>
        </w:tc>
        <w:tc>
          <w:tcPr>
            <w:tcW w:w="936" w:type="dxa"/>
            <w:vAlign w:val="center"/>
          </w:tcPr>
          <w:p>
            <w:pPr>
              <w:pStyle w:val="7"/>
              <w:spacing w:before="1"/>
              <w:ind w:left="57" w:right="40"/>
              <w:jc w:val="center"/>
              <w:rPr>
                <w:rFonts w:ascii="Times New Roman"/>
                <w:sz w:val="24"/>
              </w:rPr>
            </w:pPr>
            <w:r>
              <w:rPr>
                <w:rFonts w:ascii="Times New Roman"/>
                <w:sz w:val="24"/>
              </w:rPr>
              <w:t>100</w:t>
            </w:r>
          </w:p>
        </w:tc>
        <w:tc>
          <w:tcPr>
            <w:tcW w:w="936" w:type="dxa"/>
            <w:vAlign w:val="center"/>
          </w:tcPr>
          <w:p>
            <w:pPr>
              <w:pStyle w:val="7"/>
              <w:ind w:right="105"/>
              <w:jc w:val="center"/>
              <w:rPr>
                <w:sz w:val="24"/>
              </w:rPr>
            </w:pPr>
            <w:r>
              <w:rPr>
                <w:sz w:val="24"/>
              </w:rPr>
              <w:t>约束性</w:t>
            </w:r>
          </w:p>
        </w:tc>
        <w:tc>
          <w:tcPr>
            <w:tcW w:w="1601" w:type="dxa"/>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z w:val="24"/>
              </w:rPr>
            </w:pPr>
            <w:r>
              <w:rPr>
                <w:rFonts w:hint="eastAsia"/>
                <w:spacing w:val="-13"/>
                <w:sz w:val="24"/>
              </w:rPr>
              <w:t>县</w:t>
            </w:r>
            <w:r>
              <w:rPr>
                <w:spacing w:val="-13"/>
                <w:sz w:val="24"/>
              </w:rPr>
              <w:t>卫健</w:t>
            </w:r>
            <w:r>
              <w:rPr>
                <w:rFonts w:hint="eastAsia"/>
                <w:spacing w:val="-13"/>
                <w:sz w:val="24"/>
              </w:rPr>
              <w:t>局</w:t>
            </w:r>
          </w:p>
          <w:p>
            <w:pPr>
              <w:pStyle w:val="7"/>
              <w:keepNext w:val="0"/>
              <w:keepLines w:val="0"/>
              <w:pageBreakBefore w:val="0"/>
              <w:widowControl w:val="0"/>
              <w:kinsoku/>
              <w:wordWrap/>
              <w:overflowPunct/>
              <w:topLinePunct w:val="0"/>
              <w:autoSpaceDE/>
              <w:autoSpaceDN/>
              <w:bidi w:val="0"/>
              <w:adjustRightInd/>
              <w:snapToGrid/>
              <w:spacing w:line="306" w:lineRule="exact"/>
              <w:ind w:left="0" w:leftChars="0" w:right="0" w:rightChars="0" w:firstLine="0" w:firstLineChars="0"/>
              <w:jc w:val="center"/>
              <w:textAlignment w:val="auto"/>
              <w:outlineLvl w:val="9"/>
              <w:rPr>
                <w:sz w:val="24"/>
              </w:rPr>
            </w:pPr>
            <w:r>
              <w:rPr>
                <w:rFonts w:hint="eastAsia"/>
                <w:spacing w:val="-13"/>
                <w:sz w:val="24"/>
              </w:rPr>
              <w:t>上杭</w:t>
            </w:r>
            <w:r>
              <w:rPr>
                <w:spacing w:val="-13"/>
                <w:sz w:val="24"/>
              </w:rPr>
              <w:t>医保局</w:t>
            </w:r>
          </w:p>
        </w:tc>
      </w:tr>
    </w:tbl>
    <w:p>
      <w:pPr>
        <w:spacing w:line="306" w:lineRule="exact"/>
        <w:rPr>
          <w:sz w:val="24"/>
        </w:rPr>
        <w:sectPr>
          <w:pgSz w:w="11910" w:h="16840"/>
          <w:pgMar w:top="1580" w:right="1380" w:bottom="1560" w:left="1380" w:header="0" w:footer="1451" w:gutter="0"/>
          <w:pgNumType w:fmt="decimalFullWidth"/>
          <w:cols w:space="720" w:num="1"/>
        </w:sectPr>
      </w:pPr>
    </w:p>
    <w:tbl>
      <w:tblPr>
        <w:tblStyle w:val="5"/>
        <w:tblpPr w:leftFromText="180" w:rightFromText="180" w:vertAnchor="page" w:horzAnchor="page" w:tblpXSpec="center" w:tblpY="3026"/>
        <w:tblOverlap w:val="never"/>
        <w:tblW w:w="143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1953"/>
        <w:gridCol w:w="6384"/>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862"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项目名称</w:t>
            </w:r>
          </w:p>
        </w:tc>
        <w:tc>
          <w:tcPr>
            <w:tcW w:w="1953"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项目子名称</w:t>
            </w:r>
          </w:p>
        </w:tc>
        <w:tc>
          <w:tcPr>
            <w:tcW w:w="6384"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项目内容</w:t>
            </w:r>
          </w:p>
        </w:tc>
        <w:tc>
          <w:tcPr>
            <w:tcW w:w="4104"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jc w:val="center"/>
        </w:trPr>
        <w:tc>
          <w:tcPr>
            <w:tcW w:w="1862"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107" w:right="160"/>
              <w:jc w:val="center"/>
              <w:textAlignment w:val="auto"/>
              <w:rPr>
                <w:spacing w:val="0"/>
                <w:sz w:val="24"/>
              </w:rPr>
            </w:pPr>
            <w:r>
              <w:rPr>
                <w:spacing w:val="0"/>
                <w:sz w:val="24"/>
              </w:rPr>
              <w:t>（一）生育支持</w:t>
            </w:r>
          </w:p>
          <w:p>
            <w:pPr>
              <w:pStyle w:val="7"/>
              <w:keepNext w:val="0"/>
              <w:keepLines w:val="0"/>
              <w:pageBreakBefore w:val="0"/>
              <w:widowControl w:val="0"/>
              <w:kinsoku/>
              <w:wordWrap/>
              <w:overflowPunct/>
              <w:topLinePunct w:val="0"/>
              <w:autoSpaceDE/>
              <w:autoSpaceDN/>
              <w:bidi w:val="0"/>
              <w:adjustRightInd/>
              <w:snapToGrid/>
              <w:spacing w:line="360" w:lineRule="exact"/>
              <w:ind w:left="107" w:right="160"/>
              <w:jc w:val="center"/>
              <w:textAlignment w:val="auto"/>
              <w:rPr>
                <w:spacing w:val="0"/>
                <w:sz w:val="24"/>
              </w:rPr>
            </w:pPr>
            <w:r>
              <w:rPr>
                <w:spacing w:val="0"/>
                <w:sz w:val="24"/>
              </w:rPr>
              <w:t>友好</w:t>
            </w:r>
          </w:p>
        </w:tc>
        <w:tc>
          <w:tcPr>
            <w:tcW w:w="1953"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640" w:right="81" w:hanging="526"/>
              <w:jc w:val="center"/>
              <w:textAlignment w:val="auto"/>
              <w:rPr>
                <w:spacing w:val="0"/>
                <w:sz w:val="24"/>
              </w:rPr>
            </w:pPr>
            <w:r>
              <w:rPr>
                <w:rFonts w:ascii="Times New Roman" w:eastAsia="Times New Roman"/>
                <w:spacing w:val="0"/>
                <w:sz w:val="24"/>
              </w:rPr>
              <w:t>1.</w:t>
            </w:r>
            <w:r>
              <w:rPr>
                <w:spacing w:val="0"/>
                <w:sz w:val="24"/>
              </w:rPr>
              <w:t>取消生育制约</w:t>
            </w:r>
          </w:p>
          <w:p>
            <w:pPr>
              <w:pStyle w:val="7"/>
              <w:keepNext w:val="0"/>
              <w:keepLines w:val="0"/>
              <w:pageBreakBefore w:val="0"/>
              <w:widowControl w:val="0"/>
              <w:kinsoku/>
              <w:wordWrap/>
              <w:overflowPunct/>
              <w:topLinePunct w:val="0"/>
              <w:autoSpaceDE/>
              <w:autoSpaceDN/>
              <w:bidi w:val="0"/>
              <w:adjustRightInd/>
              <w:snapToGrid/>
              <w:spacing w:line="360" w:lineRule="exact"/>
              <w:ind w:left="640" w:right="81" w:hanging="526"/>
              <w:jc w:val="center"/>
              <w:textAlignment w:val="auto"/>
              <w:rPr>
                <w:spacing w:val="0"/>
                <w:sz w:val="24"/>
              </w:rPr>
            </w:pPr>
            <w:r>
              <w:rPr>
                <w:spacing w:val="0"/>
                <w:sz w:val="24"/>
              </w:rPr>
              <w:t>处罚规定</w:t>
            </w:r>
          </w:p>
        </w:tc>
        <w:tc>
          <w:tcPr>
            <w:tcW w:w="6384" w:type="dxa"/>
          </w:tcPr>
          <w:p>
            <w:pPr>
              <w:pStyle w:val="7"/>
              <w:keepNext w:val="0"/>
              <w:keepLines w:val="0"/>
              <w:pageBreakBefore w:val="0"/>
              <w:widowControl w:val="0"/>
              <w:kinsoku/>
              <w:wordWrap/>
              <w:overflowPunct/>
              <w:topLinePunct w:val="0"/>
              <w:autoSpaceDE/>
              <w:autoSpaceDN/>
              <w:bidi w:val="0"/>
              <w:adjustRightInd/>
              <w:snapToGrid/>
              <w:spacing w:before="80" w:line="360" w:lineRule="exact"/>
              <w:ind w:left="108" w:right="59"/>
              <w:textAlignment w:val="auto"/>
              <w:rPr>
                <w:sz w:val="24"/>
              </w:rPr>
            </w:pPr>
            <w:r>
              <w:rPr>
                <w:sz w:val="24"/>
              </w:rPr>
              <w:t>取消社会抚养费，清理和废止相关处罚规定。将个人生育情况与入户、入学、入职、评先选优等全面脱钩，不再予以计划生育审核，依法依规妥善处理历史遗留问题。</w:t>
            </w:r>
          </w:p>
        </w:tc>
        <w:tc>
          <w:tcPr>
            <w:tcW w:w="4104"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108"/>
              <w:jc w:val="center"/>
              <w:textAlignment w:val="auto"/>
              <w:rPr>
                <w:sz w:val="24"/>
              </w:rPr>
            </w:pPr>
            <w:r>
              <w:rPr>
                <w:rFonts w:hint="eastAsia"/>
                <w:sz w:val="24"/>
              </w:rPr>
              <w:t>县</w:t>
            </w:r>
            <w:r>
              <w:rPr>
                <w:sz w:val="24"/>
              </w:rPr>
              <w:t>直</w:t>
            </w:r>
            <w:r>
              <w:rPr>
                <w:rFonts w:hint="eastAsia"/>
                <w:sz w:val="24"/>
              </w:rPr>
              <w:t>有</w:t>
            </w:r>
            <w:r>
              <w:rPr>
                <w:sz w:val="24"/>
              </w:rPr>
              <w:t>关部门，各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jc w:val="center"/>
        </w:trPr>
        <w:tc>
          <w:tcPr>
            <w:tcW w:w="186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pacing w:val="0"/>
                <w:sz w:val="2"/>
                <w:szCs w:val="2"/>
              </w:rPr>
            </w:pPr>
          </w:p>
        </w:tc>
        <w:tc>
          <w:tcPr>
            <w:tcW w:w="195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pacing w:val="0"/>
                <w:sz w:val="2"/>
                <w:szCs w:val="2"/>
              </w:rPr>
            </w:pPr>
          </w:p>
        </w:tc>
        <w:tc>
          <w:tcPr>
            <w:tcW w:w="6384" w:type="dxa"/>
          </w:tcPr>
          <w:p>
            <w:pPr>
              <w:pStyle w:val="7"/>
              <w:keepNext w:val="0"/>
              <w:keepLines w:val="0"/>
              <w:pageBreakBefore w:val="0"/>
              <w:widowControl w:val="0"/>
              <w:kinsoku/>
              <w:wordWrap/>
              <w:overflowPunct/>
              <w:topLinePunct w:val="0"/>
              <w:autoSpaceDE/>
              <w:autoSpaceDN/>
              <w:bidi w:val="0"/>
              <w:adjustRightInd/>
              <w:snapToGrid/>
              <w:spacing w:before="3" w:line="360" w:lineRule="exact"/>
              <w:ind w:left="108" w:right="61"/>
              <w:textAlignment w:val="auto"/>
              <w:rPr>
                <w:sz w:val="24"/>
              </w:rPr>
            </w:pPr>
            <w:r>
              <w:rPr>
                <w:sz w:val="24"/>
              </w:rPr>
              <w:t>用好用足巩固拓展脱贫攻坚成果同乡村振兴有效衔接政策，落实好民生保障普惠性政策。</w:t>
            </w:r>
          </w:p>
        </w:tc>
        <w:tc>
          <w:tcPr>
            <w:tcW w:w="410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186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pacing w:val="0"/>
                <w:sz w:val="2"/>
                <w:szCs w:val="2"/>
              </w:rPr>
            </w:pPr>
          </w:p>
        </w:tc>
        <w:tc>
          <w:tcPr>
            <w:tcW w:w="1953"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640" w:right="81" w:hanging="526"/>
              <w:jc w:val="center"/>
              <w:textAlignment w:val="auto"/>
              <w:rPr>
                <w:spacing w:val="0"/>
                <w:sz w:val="24"/>
              </w:rPr>
            </w:pPr>
            <w:r>
              <w:rPr>
                <w:rFonts w:ascii="Times New Roman" w:eastAsia="Times New Roman"/>
                <w:spacing w:val="0"/>
                <w:sz w:val="24"/>
              </w:rPr>
              <w:t>2.</w:t>
            </w:r>
            <w:r>
              <w:rPr>
                <w:spacing w:val="0"/>
                <w:sz w:val="24"/>
              </w:rPr>
              <w:t>加强人口服务</w:t>
            </w:r>
          </w:p>
          <w:p>
            <w:pPr>
              <w:pStyle w:val="7"/>
              <w:keepNext w:val="0"/>
              <w:keepLines w:val="0"/>
              <w:pageBreakBefore w:val="0"/>
              <w:widowControl w:val="0"/>
              <w:kinsoku/>
              <w:wordWrap/>
              <w:overflowPunct/>
              <w:topLinePunct w:val="0"/>
              <w:autoSpaceDE/>
              <w:autoSpaceDN/>
              <w:bidi w:val="0"/>
              <w:adjustRightInd/>
              <w:snapToGrid/>
              <w:spacing w:line="360" w:lineRule="exact"/>
              <w:ind w:left="640" w:right="81" w:hanging="526"/>
              <w:jc w:val="center"/>
              <w:textAlignment w:val="auto"/>
              <w:rPr>
                <w:spacing w:val="0"/>
                <w:sz w:val="24"/>
              </w:rPr>
            </w:pPr>
            <w:r>
              <w:rPr>
                <w:spacing w:val="0"/>
                <w:sz w:val="24"/>
              </w:rPr>
              <w:t>体系建设</w:t>
            </w:r>
          </w:p>
        </w:tc>
        <w:tc>
          <w:tcPr>
            <w:tcW w:w="6384" w:type="dxa"/>
          </w:tcPr>
          <w:p>
            <w:pPr>
              <w:pStyle w:val="7"/>
              <w:keepNext w:val="0"/>
              <w:keepLines w:val="0"/>
              <w:pageBreakBefore w:val="0"/>
              <w:widowControl w:val="0"/>
              <w:kinsoku/>
              <w:wordWrap/>
              <w:overflowPunct/>
              <w:topLinePunct w:val="0"/>
              <w:autoSpaceDE/>
              <w:autoSpaceDN/>
              <w:bidi w:val="0"/>
              <w:adjustRightInd/>
              <w:snapToGrid/>
              <w:spacing w:line="360" w:lineRule="exact"/>
              <w:ind w:left="108" w:right="59"/>
              <w:textAlignment w:val="auto"/>
              <w:rPr>
                <w:sz w:val="24"/>
              </w:rPr>
            </w:pPr>
            <w:r>
              <w:rPr>
                <w:sz w:val="24"/>
              </w:rPr>
              <w:t>实行生育登记服务制度，对生育和再生育一律实行登记，方便群众。</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before="1" w:line="360" w:lineRule="exact"/>
              <w:ind w:left="108"/>
              <w:jc w:val="center"/>
              <w:textAlignment w:val="auto"/>
              <w:rPr>
                <w:sz w:val="24"/>
              </w:rPr>
            </w:pPr>
            <w:r>
              <w:rPr>
                <w:rFonts w:hint="eastAsia"/>
                <w:sz w:val="24"/>
              </w:rPr>
              <w:t>县</w:t>
            </w:r>
            <w:r>
              <w:rPr>
                <w:sz w:val="24"/>
              </w:rPr>
              <w:t>卫健</w:t>
            </w:r>
            <w:r>
              <w:rPr>
                <w:rFonts w:hint="eastAsia"/>
                <w:sz w:val="24"/>
              </w:rPr>
              <w:t>局</w:t>
            </w:r>
            <w:r>
              <w:rPr>
                <w:sz w:val="24"/>
              </w:rPr>
              <w:t>，各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jc w:val="center"/>
        </w:trPr>
        <w:tc>
          <w:tcPr>
            <w:tcW w:w="186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pacing w:val="0"/>
                <w:sz w:val="2"/>
                <w:szCs w:val="2"/>
              </w:rPr>
            </w:pPr>
          </w:p>
        </w:tc>
        <w:tc>
          <w:tcPr>
            <w:tcW w:w="195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pacing w:val="0"/>
                <w:sz w:val="2"/>
                <w:szCs w:val="2"/>
              </w:rPr>
            </w:pPr>
          </w:p>
        </w:tc>
        <w:tc>
          <w:tcPr>
            <w:tcW w:w="6384"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108" w:right="59"/>
              <w:textAlignment w:val="auto"/>
              <w:rPr>
                <w:sz w:val="24"/>
              </w:rPr>
            </w:pPr>
            <w:r>
              <w:rPr>
                <w:rFonts w:hint="eastAsia"/>
                <w:spacing w:val="-11"/>
                <w:sz w:val="24"/>
              </w:rPr>
              <w:t>推广应用</w:t>
            </w:r>
            <w:r>
              <w:rPr>
                <w:spacing w:val="-11"/>
                <w:sz w:val="24"/>
              </w:rPr>
              <w:t>“出生一件事”集成套餐服务信息平台，实现群众网上申请，即可享受出生医学证明办理、预防接种证办理、出生户口登记、生育保险待遇核准支付、城乡居民基本医疗保险参保登记、社会保障卡申领等联办服务，实现“一趟不用跑”。</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108" w:right="165"/>
              <w:jc w:val="center"/>
              <w:textAlignment w:val="auto"/>
              <w:rPr>
                <w:rFonts w:hint="eastAsia"/>
                <w:sz w:val="24"/>
                <w:lang w:eastAsia="zh-CN"/>
              </w:rPr>
            </w:pPr>
            <w:r>
              <w:rPr>
                <w:rFonts w:hint="eastAsia"/>
                <w:sz w:val="24"/>
              </w:rPr>
              <w:t>县</w:t>
            </w:r>
            <w:r>
              <w:rPr>
                <w:sz w:val="24"/>
              </w:rPr>
              <w:t>行政服务中心、卫健</w:t>
            </w:r>
            <w:r>
              <w:rPr>
                <w:rFonts w:hint="eastAsia"/>
                <w:sz w:val="24"/>
              </w:rPr>
              <w:t>局</w:t>
            </w:r>
            <w:r>
              <w:rPr>
                <w:sz w:val="24"/>
              </w:rPr>
              <w:t>、公安局、人社局、民政局</w:t>
            </w:r>
            <w:r>
              <w:rPr>
                <w:rFonts w:hint="eastAsia"/>
                <w:sz w:val="24"/>
              </w:rPr>
              <w:t>，上杭</w:t>
            </w:r>
            <w:r>
              <w:rPr>
                <w:sz w:val="24"/>
              </w:rPr>
              <w:t>医保局</w:t>
            </w:r>
            <w:r>
              <w:rPr>
                <w:rFonts w:hint="eastAsia"/>
                <w:sz w:val="24"/>
                <w:lang w:eastAsia="zh-CN"/>
              </w:rPr>
              <w:t>，</w:t>
            </w:r>
          </w:p>
          <w:p>
            <w:pPr>
              <w:pStyle w:val="7"/>
              <w:keepNext w:val="0"/>
              <w:keepLines w:val="0"/>
              <w:pageBreakBefore w:val="0"/>
              <w:widowControl w:val="0"/>
              <w:kinsoku/>
              <w:wordWrap/>
              <w:overflowPunct/>
              <w:topLinePunct w:val="0"/>
              <w:autoSpaceDE/>
              <w:autoSpaceDN/>
              <w:bidi w:val="0"/>
              <w:adjustRightInd/>
              <w:snapToGrid/>
              <w:spacing w:line="360" w:lineRule="exact"/>
              <w:ind w:left="108" w:right="165"/>
              <w:jc w:val="center"/>
              <w:textAlignment w:val="auto"/>
              <w:rPr>
                <w:sz w:val="24"/>
              </w:rPr>
            </w:pPr>
            <w:r>
              <w:rPr>
                <w:rFonts w:hint="eastAsia"/>
                <w:sz w:val="24"/>
              </w:rPr>
              <w:t>县数字办</w:t>
            </w:r>
            <w:r>
              <w:rPr>
                <w:sz w:val="24"/>
              </w:rPr>
              <w:t>，各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jc w:val="center"/>
        </w:trPr>
        <w:tc>
          <w:tcPr>
            <w:tcW w:w="186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pacing w:val="0"/>
                <w:sz w:val="2"/>
                <w:szCs w:val="2"/>
              </w:rPr>
            </w:pPr>
          </w:p>
        </w:tc>
        <w:tc>
          <w:tcPr>
            <w:tcW w:w="1953"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107" w:right="73"/>
              <w:jc w:val="center"/>
              <w:textAlignment w:val="auto"/>
              <w:rPr>
                <w:spacing w:val="0"/>
                <w:sz w:val="24"/>
              </w:rPr>
            </w:pPr>
            <w:r>
              <w:rPr>
                <w:rFonts w:ascii="Times New Roman" w:eastAsia="Times New Roman"/>
                <w:spacing w:val="0"/>
                <w:sz w:val="24"/>
              </w:rPr>
              <w:t>3.</w:t>
            </w:r>
            <w:r>
              <w:rPr>
                <w:spacing w:val="0"/>
                <w:sz w:val="24"/>
              </w:rPr>
              <w:t>强化人口监测</w:t>
            </w:r>
          </w:p>
          <w:p>
            <w:pPr>
              <w:pStyle w:val="7"/>
              <w:keepNext w:val="0"/>
              <w:keepLines w:val="0"/>
              <w:pageBreakBefore w:val="0"/>
              <w:widowControl w:val="0"/>
              <w:kinsoku/>
              <w:wordWrap/>
              <w:overflowPunct/>
              <w:topLinePunct w:val="0"/>
              <w:autoSpaceDE/>
              <w:autoSpaceDN/>
              <w:bidi w:val="0"/>
              <w:adjustRightInd/>
              <w:snapToGrid/>
              <w:spacing w:line="360" w:lineRule="exact"/>
              <w:ind w:left="107" w:right="73"/>
              <w:jc w:val="center"/>
              <w:textAlignment w:val="auto"/>
              <w:rPr>
                <w:spacing w:val="0"/>
                <w:sz w:val="24"/>
              </w:rPr>
            </w:pPr>
            <w:r>
              <w:rPr>
                <w:spacing w:val="0"/>
                <w:sz w:val="24"/>
              </w:rPr>
              <w:t>评估</w:t>
            </w:r>
          </w:p>
        </w:tc>
        <w:tc>
          <w:tcPr>
            <w:tcW w:w="6384" w:type="dxa"/>
          </w:tcPr>
          <w:p>
            <w:pPr>
              <w:pStyle w:val="7"/>
              <w:keepNext w:val="0"/>
              <w:keepLines w:val="0"/>
              <w:pageBreakBefore w:val="0"/>
              <w:widowControl w:val="0"/>
              <w:kinsoku/>
              <w:wordWrap/>
              <w:overflowPunct/>
              <w:topLinePunct w:val="0"/>
              <w:autoSpaceDE/>
              <w:autoSpaceDN/>
              <w:bidi w:val="0"/>
              <w:adjustRightInd/>
              <w:snapToGrid/>
              <w:spacing w:before="80" w:line="360" w:lineRule="exact"/>
              <w:ind w:left="108"/>
              <w:textAlignment w:val="auto"/>
              <w:rPr>
                <w:sz w:val="24"/>
              </w:rPr>
            </w:pPr>
            <w:r>
              <w:rPr>
                <w:rFonts w:hint="eastAsia"/>
                <w:sz w:val="24"/>
              </w:rPr>
              <w:t>落实</w:t>
            </w:r>
            <w:r>
              <w:rPr>
                <w:sz w:val="24"/>
              </w:rPr>
              <w:t>生育登记、孕产期保健、住院分娩、出生医学证明、儿童预防接种、居民健康档案等信息共享。</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108"/>
              <w:jc w:val="center"/>
              <w:textAlignment w:val="auto"/>
              <w:rPr>
                <w:sz w:val="24"/>
              </w:rPr>
            </w:pPr>
            <w:r>
              <w:rPr>
                <w:rFonts w:hint="eastAsia"/>
                <w:sz w:val="24"/>
              </w:rPr>
              <w:t>县</w:t>
            </w:r>
            <w:r>
              <w:rPr>
                <w:sz w:val="24"/>
              </w:rPr>
              <w:t>卫健</w:t>
            </w:r>
            <w:r>
              <w:rPr>
                <w:rFonts w:hint="eastAsia"/>
                <w:sz w:val="24"/>
              </w:rPr>
              <w:t>局</w:t>
            </w:r>
            <w:r>
              <w:rPr>
                <w:sz w:val="24"/>
              </w:rPr>
              <w:t>，各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1862" w:type="dxa"/>
            <w:vMerge w:val="continue"/>
            <w:tcBorders>
              <w:top w:val="nil"/>
            </w:tcBorders>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
                <w:szCs w:val="2"/>
              </w:rPr>
            </w:pPr>
          </w:p>
        </w:tc>
        <w:tc>
          <w:tcPr>
            <w:tcW w:w="1953" w:type="dxa"/>
            <w:vMerge w:val="continue"/>
            <w:tcBorders>
              <w:top w:val="nil"/>
            </w:tcBorders>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
                <w:szCs w:val="2"/>
              </w:rPr>
            </w:pPr>
          </w:p>
        </w:tc>
        <w:tc>
          <w:tcPr>
            <w:tcW w:w="6384" w:type="dxa"/>
          </w:tcPr>
          <w:p>
            <w:pPr>
              <w:pStyle w:val="7"/>
              <w:keepNext w:val="0"/>
              <w:keepLines w:val="0"/>
              <w:pageBreakBefore w:val="0"/>
              <w:widowControl w:val="0"/>
              <w:kinsoku/>
              <w:wordWrap/>
              <w:overflowPunct/>
              <w:topLinePunct w:val="0"/>
              <w:autoSpaceDE/>
              <w:autoSpaceDN/>
              <w:bidi w:val="0"/>
              <w:adjustRightInd/>
              <w:snapToGrid/>
              <w:spacing w:before="81" w:line="360" w:lineRule="exact"/>
              <w:ind w:left="108"/>
              <w:textAlignment w:val="auto"/>
              <w:rPr>
                <w:sz w:val="24"/>
              </w:rPr>
            </w:pPr>
            <w:r>
              <w:rPr>
                <w:sz w:val="24"/>
              </w:rPr>
              <w:t>加强部门协作，公安、民政、教育、统计、人社等部门应当与卫健部门、医保部门定期相互通告有关人口信息，实行信息共享、动态更新。</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before="81" w:line="360" w:lineRule="exact"/>
              <w:ind w:left="108"/>
              <w:jc w:val="center"/>
              <w:textAlignment w:val="auto"/>
              <w:rPr>
                <w:sz w:val="24"/>
              </w:rPr>
            </w:pPr>
            <w:r>
              <w:rPr>
                <w:rFonts w:hint="eastAsia"/>
                <w:sz w:val="24"/>
              </w:rPr>
              <w:t>县</w:t>
            </w:r>
            <w:r>
              <w:rPr>
                <w:sz w:val="24"/>
              </w:rPr>
              <w:t>卫健</w:t>
            </w:r>
            <w:r>
              <w:rPr>
                <w:rFonts w:hint="eastAsia"/>
                <w:sz w:val="24"/>
              </w:rPr>
              <w:t>局</w:t>
            </w:r>
            <w:r>
              <w:rPr>
                <w:sz w:val="24"/>
              </w:rPr>
              <w:t>、公安局、民政局、教育局、统计局、人社局</w:t>
            </w:r>
            <w:r>
              <w:rPr>
                <w:rFonts w:hint="eastAsia"/>
                <w:sz w:val="24"/>
              </w:rPr>
              <w:t>，上杭</w:t>
            </w:r>
            <w:r>
              <w:rPr>
                <w:sz w:val="24"/>
              </w:rPr>
              <w:t>医保局，各</w:t>
            </w:r>
            <w:r>
              <w:rPr>
                <w:rFonts w:hint="eastAsia"/>
                <w:sz w:val="24"/>
              </w:rPr>
              <w:t>乡镇</w:t>
            </w:r>
          </w:p>
        </w:tc>
      </w:tr>
    </w:tbl>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rPr>
        <w:t>3</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上杭县生育友好城市建设责任清单</w:t>
      </w:r>
    </w:p>
    <w:p>
      <w:pPr>
        <w:pStyle w:val="2"/>
        <w:rPr>
          <w:rFonts w:hint="eastAsia"/>
        </w:rPr>
        <w:sectPr>
          <w:footerReference r:id="rId4" w:type="default"/>
          <w:type w:val="continuous"/>
          <w:pgSz w:w="16840" w:h="11910" w:orient="landscape"/>
          <w:pgMar w:top="1417" w:right="1417" w:bottom="1417" w:left="1417" w:header="720" w:footer="1304" w:gutter="0"/>
          <w:pgNumType w:fmt="decimalFullWidth"/>
          <w:cols w:space="0" w:num="1"/>
          <w:rtlGutter w:val="0"/>
          <w:docGrid w:type="lines" w:linePitch="292" w:charSpace="0"/>
        </w:sectPr>
      </w:pPr>
    </w:p>
    <w:p>
      <w:pPr>
        <w:pStyle w:val="3"/>
        <w:rPr>
          <w:rFonts w:ascii="Times New Roman"/>
          <w:sz w:val="20"/>
        </w:rPr>
      </w:pPr>
    </w:p>
    <w:p>
      <w:pPr>
        <w:pStyle w:val="3"/>
        <w:spacing w:before="10"/>
        <w:rPr>
          <w:rFonts w:ascii="Times New Roman"/>
          <w:sz w:val="12"/>
        </w:rPr>
      </w:pPr>
    </w:p>
    <w:tbl>
      <w:tblPr>
        <w:tblStyle w:val="5"/>
        <w:tblW w:w="1430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30"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项目名称</w:t>
            </w:r>
          </w:p>
        </w:tc>
        <w:tc>
          <w:tcPr>
            <w:tcW w:w="1878"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项目子名称</w:t>
            </w:r>
          </w:p>
        </w:tc>
        <w:tc>
          <w:tcPr>
            <w:tcW w:w="6091"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项目内容</w:t>
            </w:r>
          </w:p>
        </w:tc>
        <w:tc>
          <w:tcPr>
            <w:tcW w:w="4104" w:type="dxa"/>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2230" w:type="dxa"/>
            <w:vMerge w:val="restart"/>
            <w:vAlign w:val="center"/>
          </w:tcPr>
          <w:p>
            <w:pPr>
              <w:pStyle w:val="7"/>
              <w:spacing w:before="176"/>
              <w:ind w:left="107"/>
              <w:jc w:val="center"/>
              <w:rPr>
                <w:spacing w:val="0"/>
                <w:sz w:val="24"/>
              </w:rPr>
            </w:pPr>
            <w:r>
              <w:rPr>
                <w:spacing w:val="0"/>
                <w:sz w:val="24"/>
              </w:rPr>
              <w:t>（二）生育平台友好</w:t>
            </w:r>
          </w:p>
        </w:tc>
        <w:tc>
          <w:tcPr>
            <w:tcW w:w="1878" w:type="dxa"/>
            <w:vMerge w:val="restart"/>
            <w:vAlign w:val="center"/>
          </w:tcPr>
          <w:p>
            <w:pPr>
              <w:pStyle w:val="7"/>
              <w:spacing w:before="212" w:line="374" w:lineRule="auto"/>
              <w:ind w:left="107" w:right="76"/>
              <w:jc w:val="center"/>
              <w:rPr>
                <w:spacing w:val="0"/>
                <w:sz w:val="24"/>
              </w:rPr>
            </w:pPr>
            <w:r>
              <w:rPr>
                <w:rFonts w:ascii="Times New Roman" w:eastAsia="Times New Roman"/>
                <w:spacing w:val="0"/>
                <w:sz w:val="24"/>
              </w:rPr>
              <w:t>4.</w:t>
            </w:r>
            <w:r>
              <w:rPr>
                <w:spacing w:val="0"/>
                <w:sz w:val="24"/>
              </w:rPr>
              <w:t>增强妇幼健康保障能力</w:t>
            </w:r>
          </w:p>
        </w:tc>
        <w:tc>
          <w:tcPr>
            <w:tcW w:w="6091" w:type="dxa"/>
          </w:tcPr>
          <w:p>
            <w:pPr>
              <w:pStyle w:val="7"/>
              <w:spacing w:before="1" w:line="480" w:lineRule="exact"/>
              <w:ind w:left="108" w:right="61"/>
              <w:rPr>
                <w:sz w:val="24"/>
              </w:rPr>
            </w:pPr>
            <w:r>
              <w:rPr>
                <w:sz w:val="24"/>
              </w:rPr>
              <w:t>强化政府责任，不断完善妇幼保健院标准化建设，确保县妇幼保健院为政府举办、标准规范的妇幼保健机构，并保持妇幼健康机构的定位和职能任务不变</w:t>
            </w:r>
            <w:r>
              <w:rPr>
                <w:rFonts w:hint="eastAsia"/>
                <w:sz w:val="24"/>
              </w:rPr>
              <w:t>。</w:t>
            </w:r>
          </w:p>
        </w:tc>
        <w:tc>
          <w:tcPr>
            <w:tcW w:w="4104" w:type="dxa"/>
            <w:vAlign w:val="center"/>
          </w:tcPr>
          <w:p>
            <w:pPr>
              <w:pStyle w:val="7"/>
              <w:spacing w:line="374" w:lineRule="auto"/>
              <w:ind w:left="108" w:right="165"/>
              <w:jc w:val="center"/>
              <w:rPr>
                <w:sz w:val="24"/>
              </w:rPr>
            </w:pPr>
            <w:r>
              <w:rPr>
                <w:rFonts w:hint="eastAsia"/>
                <w:sz w:val="24"/>
              </w:rPr>
              <w:t>县</w:t>
            </w:r>
            <w:r>
              <w:rPr>
                <w:sz w:val="24"/>
              </w:rPr>
              <w:t>卫健</w:t>
            </w:r>
            <w:r>
              <w:rPr>
                <w:rFonts w:hint="eastAsia"/>
                <w:sz w:val="24"/>
              </w:rPr>
              <w:t>局</w:t>
            </w:r>
            <w:r>
              <w:rPr>
                <w:sz w:val="24"/>
              </w:rPr>
              <w:t>，</w:t>
            </w:r>
            <w:r>
              <w:rPr>
                <w:rFonts w:hint="eastAsia"/>
                <w:sz w:val="24"/>
              </w:rPr>
              <w:t>县</w:t>
            </w:r>
            <w:r>
              <w:rPr>
                <w:sz w:val="24"/>
              </w:rPr>
              <w:t>委编办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tcPr>
          <w:p>
            <w:pPr>
              <w:pStyle w:val="7"/>
              <w:spacing w:before="143"/>
              <w:ind w:left="108"/>
              <w:rPr>
                <w:sz w:val="24"/>
              </w:rPr>
            </w:pPr>
            <w:r>
              <w:rPr>
                <w:sz w:val="24"/>
              </w:rPr>
              <w:t>加强妇幼保健专科建设，到</w:t>
            </w:r>
            <w:r>
              <w:rPr>
                <w:rFonts w:ascii="Times New Roman" w:eastAsia="Times New Roman"/>
                <w:sz w:val="24"/>
              </w:rPr>
              <w:t>2025</w:t>
            </w:r>
            <w:r>
              <w:rPr>
                <w:sz w:val="24"/>
              </w:rPr>
              <w:t>年，实现妇幼保健机构儿童眼保健、口腔保健门诊及孕期营养门诊全覆盖。</w:t>
            </w:r>
          </w:p>
        </w:tc>
        <w:tc>
          <w:tcPr>
            <w:tcW w:w="4104" w:type="dxa"/>
            <w:vAlign w:val="center"/>
          </w:tcPr>
          <w:p>
            <w:pPr>
              <w:pStyle w:val="7"/>
              <w:spacing w:before="1"/>
              <w:ind w:left="108"/>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tcPr>
          <w:p>
            <w:pPr>
              <w:pStyle w:val="7"/>
              <w:spacing w:line="480" w:lineRule="exact"/>
              <w:ind w:left="108" w:right="61"/>
              <w:rPr>
                <w:sz w:val="24"/>
              </w:rPr>
            </w:pPr>
            <w:r>
              <w:rPr>
                <w:sz w:val="24"/>
              </w:rPr>
              <w:t>加强妇幼健康智慧服务，推进“互联网</w:t>
            </w:r>
            <w:r>
              <w:rPr>
                <w:rFonts w:ascii="Times New Roman" w:hAnsi="Times New Roman" w:eastAsia="Times New Roman"/>
                <w:sz w:val="24"/>
              </w:rPr>
              <w:t>+</w:t>
            </w:r>
            <w:r>
              <w:rPr>
                <w:sz w:val="24"/>
              </w:rPr>
              <w:t>妇幼健康”服务模式，实现妇女儿童全周期全过程信息化管理。</w:t>
            </w:r>
          </w:p>
        </w:tc>
        <w:tc>
          <w:tcPr>
            <w:tcW w:w="4104" w:type="dxa"/>
            <w:vAlign w:val="center"/>
          </w:tcPr>
          <w:p>
            <w:pPr>
              <w:pStyle w:val="7"/>
              <w:spacing w:before="144" w:line="274" w:lineRule="exact"/>
              <w:ind w:left="-202"/>
              <w:jc w:val="center"/>
              <w:rPr>
                <w:sz w:val="24"/>
              </w:rPr>
            </w:pPr>
            <w:r>
              <w:rPr>
                <w:rFonts w:hint="eastAsia"/>
                <w:sz w:val="24"/>
              </w:rPr>
              <w:t>县</w:t>
            </w:r>
            <w:r>
              <w:rPr>
                <w:sz w:val="24"/>
              </w:rPr>
              <w:t>卫健</w:t>
            </w:r>
            <w:r>
              <w:rPr>
                <w:rFonts w:hint="eastAsia"/>
                <w:sz w:val="24"/>
              </w:rPr>
              <w:t>局，县数字办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2"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tcPr>
          <w:p>
            <w:pPr>
              <w:pStyle w:val="7"/>
              <w:spacing w:before="2" w:line="480" w:lineRule="exact"/>
              <w:ind w:left="108" w:right="61"/>
              <w:rPr>
                <w:sz w:val="24"/>
              </w:rPr>
            </w:pPr>
            <w:r>
              <w:rPr>
                <w:sz w:val="24"/>
              </w:rPr>
              <w:t>推广中医药治未病与妇幼保健服务深度融合，发挥中医药在优生优育中的特色优势。</w:t>
            </w:r>
          </w:p>
        </w:tc>
        <w:tc>
          <w:tcPr>
            <w:tcW w:w="4104" w:type="dxa"/>
            <w:vAlign w:val="center"/>
          </w:tcPr>
          <w:p>
            <w:pPr>
              <w:pStyle w:val="7"/>
              <w:ind w:left="108"/>
              <w:jc w:val="center"/>
              <w:rPr>
                <w:sz w:val="24"/>
              </w:rPr>
            </w:pPr>
            <w:r>
              <w:rPr>
                <w:rFonts w:hint="eastAsia"/>
                <w:sz w:val="24"/>
              </w:rPr>
              <w:t>县</w:t>
            </w:r>
            <w:r>
              <w:rPr>
                <w:sz w:val="24"/>
              </w:rPr>
              <w:t>卫健</w:t>
            </w:r>
            <w:r>
              <w:rPr>
                <w:rFonts w:hint="eastAsia"/>
                <w:sz w:val="24"/>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7"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tcPr>
          <w:p>
            <w:pPr>
              <w:pStyle w:val="7"/>
              <w:spacing w:before="143" w:line="374" w:lineRule="auto"/>
              <w:ind w:left="108" w:right="61"/>
              <w:rPr>
                <w:sz w:val="24"/>
              </w:rPr>
            </w:pPr>
            <w:r>
              <w:rPr>
                <w:sz w:val="24"/>
              </w:rPr>
              <w:t>将妇女儿童心理健康工作纳入社会心理服务体系建设，推进学校和托幼机构加强儿童</w:t>
            </w:r>
            <w:r>
              <w:rPr>
                <w:rFonts w:hint="eastAsia"/>
                <w:sz w:val="24"/>
                <w:lang w:eastAsia="zh-CN"/>
              </w:rPr>
              <w:t>、</w:t>
            </w:r>
            <w:r>
              <w:rPr>
                <w:sz w:val="24"/>
              </w:rPr>
              <w:t>青少年及其家长心理健康服务</w:t>
            </w:r>
            <w:r>
              <w:rPr>
                <w:rFonts w:hint="eastAsia"/>
                <w:sz w:val="24"/>
                <w:lang w:val="en-US" w:eastAsia="zh-CN"/>
              </w:rPr>
              <w:t>.</w:t>
            </w:r>
            <w:r>
              <w:rPr>
                <w:sz w:val="24"/>
              </w:rPr>
              <w:t>开展妇女儿童适宜的心理健康服务，加强孕产期、更年期等特定时期妇女心理健康工作，开展儿童心理行为异常筛查和干预，提供可及的、便捷的心理健康咨询与指导、心理疾病筛查与疏导干预。</w:t>
            </w:r>
          </w:p>
        </w:tc>
        <w:tc>
          <w:tcPr>
            <w:tcW w:w="4104" w:type="dxa"/>
            <w:vAlign w:val="center"/>
          </w:tcPr>
          <w:p>
            <w:pPr>
              <w:pStyle w:val="7"/>
              <w:spacing w:line="374" w:lineRule="auto"/>
              <w:ind w:left="108" w:right="165"/>
              <w:jc w:val="center"/>
              <w:rPr>
                <w:sz w:val="24"/>
              </w:rPr>
            </w:pPr>
            <w:r>
              <w:rPr>
                <w:rFonts w:hint="eastAsia"/>
                <w:sz w:val="24"/>
              </w:rPr>
              <w:t>县</w:t>
            </w:r>
            <w:r>
              <w:rPr>
                <w:sz w:val="24"/>
              </w:rPr>
              <w:t>卫健</w:t>
            </w:r>
            <w:r>
              <w:rPr>
                <w:rFonts w:hint="eastAsia"/>
                <w:sz w:val="24"/>
              </w:rPr>
              <w:t>局</w:t>
            </w:r>
            <w:r>
              <w:rPr>
                <w:sz w:val="24"/>
              </w:rPr>
              <w:t>、教育局、民政局</w:t>
            </w:r>
            <w:r>
              <w:rPr>
                <w:rFonts w:hint="eastAsia"/>
                <w:sz w:val="24"/>
              </w:rPr>
              <w:t>，县</w:t>
            </w:r>
            <w:r>
              <w:rPr>
                <w:sz w:val="24"/>
              </w:rPr>
              <w:t>妇联、总工会，各</w:t>
            </w:r>
            <w:r>
              <w:rPr>
                <w:rFonts w:hint="eastAsia"/>
                <w:sz w:val="24"/>
              </w:rPr>
              <w:t>乡镇</w:t>
            </w:r>
          </w:p>
        </w:tc>
      </w:tr>
    </w:tbl>
    <w:p>
      <w:pPr>
        <w:spacing w:line="374" w:lineRule="auto"/>
        <w:rPr>
          <w:sz w:val="24"/>
        </w:rPr>
        <w:sectPr>
          <w:pgSz w:w="16840" w:h="11910" w:orient="landscape"/>
          <w:pgMar w:top="1100" w:right="1120" w:bottom="1560" w:left="1180" w:header="0" w:footer="1371" w:gutter="0"/>
          <w:pgNumType w:fmt="decimalFullWidth"/>
          <w:cols w:space="720" w:num="1"/>
        </w:sectPr>
      </w:pPr>
    </w:p>
    <w:p>
      <w:pPr>
        <w:pStyle w:val="3"/>
        <w:spacing w:before="10"/>
        <w:rPr>
          <w:rFonts w:ascii="Times New Roman"/>
          <w:sz w:val="12"/>
        </w:rPr>
      </w:pPr>
    </w:p>
    <w:tbl>
      <w:tblPr>
        <w:tblStyle w:val="5"/>
        <w:tblW w:w="143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2230" w:type="dxa"/>
            <w:vAlign w:val="center"/>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rFonts w:hint="eastAsia"/>
                <w:b/>
                <w:bCs/>
                <w:sz w:val="24"/>
              </w:rPr>
              <w:t>项目名称</w:t>
            </w:r>
          </w:p>
        </w:tc>
        <w:tc>
          <w:tcPr>
            <w:tcW w:w="1878" w:type="dxa"/>
            <w:vAlign w:val="center"/>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rFonts w:hint="eastAsia"/>
                <w:b/>
                <w:bCs/>
                <w:sz w:val="24"/>
              </w:rPr>
              <w:t>项目子名称</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rFonts w:hint="eastAsia"/>
                <w:b/>
                <w:bCs/>
                <w:sz w:val="24"/>
              </w:rPr>
              <w:t>项目内容</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before="82" w:line="360" w:lineRule="exact"/>
              <w:ind w:left="0" w:leftChars="0" w:right="0" w:rightChars="0" w:firstLine="0" w:firstLineChars="0"/>
              <w:jc w:val="center"/>
              <w:textAlignment w:val="auto"/>
              <w:outlineLvl w:val="9"/>
              <w:rPr>
                <w:b/>
                <w:bCs/>
                <w:sz w:val="24"/>
              </w:rPr>
            </w:pPr>
            <w:r>
              <w:rPr>
                <w:rFonts w:hint="eastAsia"/>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jc w:val="center"/>
        </w:trPr>
        <w:tc>
          <w:tcPr>
            <w:tcW w:w="2230" w:type="dxa"/>
            <w:vMerge w:val="restart"/>
            <w:vAlign w:val="center"/>
          </w:tcPr>
          <w:p>
            <w:pPr>
              <w:pStyle w:val="7"/>
              <w:spacing w:line="320" w:lineRule="exact"/>
              <w:ind w:left="107"/>
              <w:jc w:val="center"/>
              <w:rPr>
                <w:sz w:val="24"/>
              </w:rPr>
            </w:pPr>
            <w:r>
              <w:rPr>
                <w:rFonts w:hint="eastAsia"/>
                <w:sz w:val="24"/>
              </w:rPr>
              <w:t>（二）生育平台友好</w:t>
            </w: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sz w:val="24"/>
              </w:rPr>
            </w:pPr>
            <w:r>
              <w:rPr>
                <w:rFonts w:hint="eastAsia"/>
                <w:sz w:val="24"/>
              </w:rPr>
              <w:t>5.提高母婴安全</w:t>
            </w:r>
          </w:p>
          <w:p>
            <w:pPr>
              <w:pStyle w:val="7"/>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sz w:val="24"/>
              </w:rPr>
            </w:pPr>
            <w:r>
              <w:rPr>
                <w:rFonts w:hint="eastAsia"/>
                <w:sz w:val="24"/>
              </w:rPr>
              <w:t>服务水平</w:t>
            </w:r>
          </w:p>
        </w:tc>
        <w:tc>
          <w:tcPr>
            <w:tcW w:w="6091" w:type="dxa"/>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sz w:val="24"/>
              </w:rPr>
            </w:pPr>
            <w:r>
              <w:rPr>
                <w:rFonts w:hint="eastAsia"/>
                <w:sz w:val="24"/>
              </w:rPr>
              <w:t>全面落实母婴安全五项制度，开展妊娠风险评估，加强分类管理。完善危重孕产妇救治中心及新生儿救治中心建设，健全危重孕产妇及新生儿救治网络，强化产科和新生儿科质量安全管理，提升孕产妇和新生儿危急重症救治水平，保障母婴安全与健康。到2025年，孕产妇死亡率控制在12/10万左右，婴儿死亡率控制在4‰以下。</w:t>
            </w:r>
          </w:p>
        </w:tc>
        <w:tc>
          <w:tcPr>
            <w:tcW w:w="4104" w:type="dxa"/>
            <w:vAlign w:val="center"/>
          </w:tcPr>
          <w:p>
            <w:pPr>
              <w:pStyle w:val="7"/>
              <w:spacing w:before="200" w:line="320" w:lineRule="exact"/>
              <w:ind w:left="108"/>
              <w:jc w:val="center"/>
              <w:rPr>
                <w:sz w:val="24"/>
              </w:rPr>
            </w:pPr>
            <w:r>
              <w:rPr>
                <w:rFonts w:hint="eastAsia"/>
                <w:sz w:val="24"/>
              </w:rPr>
              <w:t>县卫健局，各乡镇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2230" w:type="dxa"/>
            <w:vMerge w:val="continue"/>
            <w:tcBorders>
              <w:top w:val="nil"/>
            </w:tcBorders>
            <w:vAlign w:val="center"/>
          </w:tcPr>
          <w:p>
            <w:pPr>
              <w:spacing w:line="320" w:lineRule="exact"/>
              <w:jc w:val="center"/>
              <w:rPr>
                <w:rFonts w:ascii="宋体" w:hAnsi="宋体" w:eastAsia="宋体" w:cs="宋体"/>
                <w:sz w:val="24"/>
              </w:rPr>
            </w:pPr>
          </w:p>
        </w:tc>
        <w:tc>
          <w:tcPr>
            <w:tcW w:w="1878"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ascii="宋体" w:hAnsi="宋体" w:eastAsia="宋体" w:cs="宋体"/>
                <w:sz w:val="24"/>
              </w:rPr>
            </w:pPr>
          </w:p>
        </w:tc>
        <w:tc>
          <w:tcPr>
            <w:tcW w:w="6091" w:type="dxa"/>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sz w:val="24"/>
              </w:rPr>
            </w:pPr>
            <w:r>
              <w:rPr>
                <w:rFonts w:hint="eastAsia"/>
                <w:sz w:val="24"/>
              </w:rPr>
              <w:t>通过贫困危重孕产妇救助基金，为低收入孕产妇住院分娩和危重孕产妇救治提供必要救助。</w:t>
            </w:r>
          </w:p>
        </w:tc>
        <w:tc>
          <w:tcPr>
            <w:tcW w:w="4104" w:type="dxa"/>
            <w:vAlign w:val="center"/>
          </w:tcPr>
          <w:p>
            <w:pPr>
              <w:pStyle w:val="7"/>
              <w:spacing w:line="320" w:lineRule="exact"/>
              <w:ind w:left="108" w:right="165"/>
              <w:jc w:val="center"/>
              <w:rPr>
                <w:sz w:val="24"/>
              </w:rPr>
            </w:pPr>
            <w:r>
              <w:rPr>
                <w:rFonts w:hint="eastAsia"/>
                <w:sz w:val="24"/>
              </w:rPr>
              <w:t>县财政局、卫健局，各乡镇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2230" w:type="dxa"/>
            <w:vMerge w:val="continue"/>
            <w:tcBorders>
              <w:top w:val="nil"/>
            </w:tcBorders>
            <w:vAlign w:val="center"/>
          </w:tcPr>
          <w:p>
            <w:pPr>
              <w:spacing w:line="320" w:lineRule="exact"/>
              <w:jc w:val="center"/>
              <w:rPr>
                <w:rFonts w:ascii="宋体" w:hAnsi="宋体" w:eastAsia="宋体" w:cs="宋体"/>
                <w:sz w:val="24"/>
              </w:rPr>
            </w:pPr>
          </w:p>
        </w:tc>
        <w:tc>
          <w:tcPr>
            <w:tcW w:w="1878"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ascii="宋体" w:hAnsi="宋体" w:eastAsia="宋体" w:cs="宋体"/>
                <w:sz w:val="24"/>
              </w:rPr>
            </w:pPr>
          </w:p>
        </w:tc>
        <w:tc>
          <w:tcPr>
            <w:tcW w:w="6091" w:type="dxa"/>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sz w:val="24"/>
              </w:rPr>
            </w:pPr>
            <w:r>
              <w:rPr>
                <w:rFonts w:hint="eastAsia"/>
                <w:sz w:val="24"/>
              </w:rPr>
              <w:t>加强产后、新生儿规范化访视工作，产后、新生儿访视率保持在90%以上。</w:t>
            </w:r>
          </w:p>
        </w:tc>
        <w:tc>
          <w:tcPr>
            <w:tcW w:w="4104" w:type="dxa"/>
            <w:vAlign w:val="center"/>
          </w:tcPr>
          <w:p>
            <w:pPr>
              <w:pStyle w:val="7"/>
              <w:spacing w:before="151" w:line="320" w:lineRule="exact"/>
              <w:ind w:left="108"/>
              <w:jc w:val="center"/>
              <w:rPr>
                <w:sz w:val="24"/>
              </w:rPr>
            </w:pPr>
            <w:r>
              <w:rPr>
                <w:rFonts w:hint="eastAsia"/>
                <w:sz w:val="24"/>
              </w:rPr>
              <w:t>县卫健局，各乡镇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jc w:val="center"/>
        </w:trPr>
        <w:tc>
          <w:tcPr>
            <w:tcW w:w="2230" w:type="dxa"/>
            <w:vMerge w:val="continue"/>
            <w:tcBorders>
              <w:top w:val="nil"/>
            </w:tcBorders>
            <w:vAlign w:val="center"/>
          </w:tcPr>
          <w:p>
            <w:pPr>
              <w:spacing w:line="320" w:lineRule="exact"/>
              <w:jc w:val="center"/>
              <w:rPr>
                <w:rFonts w:ascii="宋体" w:hAnsi="宋体" w:eastAsia="宋体" w:cs="宋体"/>
                <w:sz w:val="24"/>
              </w:rPr>
            </w:pP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sz w:val="24"/>
              </w:rPr>
            </w:pPr>
            <w:r>
              <w:rPr>
                <w:rFonts w:hint="eastAsia"/>
                <w:sz w:val="24"/>
              </w:rPr>
              <w:t>6.促进儿童健康全面发展</w:t>
            </w:r>
          </w:p>
        </w:tc>
        <w:tc>
          <w:tcPr>
            <w:tcW w:w="6091" w:type="dxa"/>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sz w:val="24"/>
              </w:rPr>
            </w:pPr>
            <w:r>
              <w:rPr>
                <w:rFonts w:hint="eastAsia"/>
                <w:sz w:val="24"/>
              </w:rPr>
              <w:t>推动出生缺陷三级防控措施全面落实，进一步优化婚前医学检查、孕前优生健康检查和婚姻登记“三合一”一站式服务。</w:t>
            </w:r>
            <w:r>
              <w:rPr>
                <w:rFonts w:hint="eastAsia"/>
                <w:sz w:val="24"/>
                <w:lang w:val="en-US"/>
              </w:rPr>
              <w:t>（婚前医学检查、孕前优生健康检查项目按省、市、县规定，继续实行现有免费政策，经费补助标准动态调整）</w:t>
            </w:r>
          </w:p>
        </w:tc>
        <w:tc>
          <w:tcPr>
            <w:tcW w:w="4104" w:type="dxa"/>
            <w:vAlign w:val="center"/>
          </w:tcPr>
          <w:p>
            <w:pPr>
              <w:pStyle w:val="7"/>
              <w:spacing w:before="153" w:line="320" w:lineRule="exact"/>
              <w:ind w:right="-44"/>
              <w:jc w:val="center"/>
              <w:rPr>
                <w:sz w:val="24"/>
              </w:rPr>
            </w:pPr>
            <w:r>
              <w:rPr>
                <w:rFonts w:hint="eastAsia"/>
                <w:sz w:val="24"/>
              </w:rPr>
              <w:t>县卫健局、财政局、民政局、人社局，各乡镇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0" w:hRule="atLeast"/>
          <w:jc w:val="center"/>
        </w:trPr>
        <w:tc>
          <w:tcPr>
            <w:tcW w:w="2230" w:type="dxa"/>
            <w:vMerge w:val="continue"/>
            <w:tcBorders>
              <w:top w:val="nil"/>
            </w:tcBorders>
          </w:tcPr>
          <w:p>
            <w:pPr>
              <w:spacing w:line="320" w:lineRule="exact"/>
              <w:rPr>
                <w:rFonts w:ascii="宋体" w:hAnsi="宋体" w:eastAsia="宋体" w:cs="宋体"/>
                <w:sz w:val="24"/>
              </w:rPr>
            </w:pPr>
          </w:p>
        </w:tc>
        <w:tc>
          <w:tcPr>
            <w:tcW w:w="1878" w:type="dxa"/>
            <w:vMerge w:val="continue"/>
            <w:tcBorders>
              <w:top w:val="nil"/>
            </w:tcBorders>
          </w:tcPr>
          <w:p>
            <w:pPr>
              <w:spacing w:line="320" w:lineRule="exact"/>
              <w:rPr>
                <w:rFonts w:ascii="宋体" w:hAnsi="宋体" w:eastAsia="宋体" w:cs="宋体"/>
                <w:sz w:val="24"/>
              </w:rPr>
            </w:pPr>
          </w:p>
        </w:tc>
        <w:tc>
          <w:tcPr>
            <w:tcW w:w="6091" w:type="dxa"/>
          </w:tcPr>
          <w:p>
            <w:pPr>
              <w:pStyle w:val="7"/>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sz w:val="24"/>
              </w:rPr>
            </w:pPr>
            <w:r>
              <w:rPr>
                <w:rFonts w:hint="eastAsia"/>
                <w:sz w:val="24"/>
              </w:rPr>
              <w:t>规范开展产前筛查诊断，到2025 年产前筛查率提高到80%以上，逐步扩大新生儿疾病筛查病种范围，提高先天性心脏病筛查能力，遗传代谢性疾病筛查率达到98%以上。改善儿童营养状况，关注儿童生命早期1000 天营养，实施母乳喂养促进行动，推动由政府主导实施发放儿童“营养包”项目，为6—24 月龄儿童免费发放“营养包”。建立儿科互联网医疗咨询服务机制，实现0—6 岁儿童家庭医生签约应签尽签，促进儿童健康成长。加强儿童口腔保健，控制儿童龋齿率。做好儿童青少年近视防治，推动建立儿童视力电子档案，0—6 岁儿童眼保健和视力检查覆盖率达到90%以上。</w:t>
            </w:r>
          </w:p>
        </w:tc>
        <w:tc>
          <w:tcPr>
            <w:tcW w:w="4104" w:type="dxa"/>
            <w:vAlign w:val="center"/>
          </w:tcPr>
          <w:p>
            <w:pPr>
              <w:pStyle w:val="7"/>
              <w:spacing w:line="320" w:lineRule="exact"/>
              <w:ind w:left="108" w:right="165"/>
              <w:jc w:val="center"/>
              <w:rPr>
                <w:sz w:val="24"/>
              </w:rPr>
            </w:pPr>
            <w:r>
              <w:rPr>
                <w:rFonts w:hint="eastAsia"/>
                <w:sz w:val="24"/>
              </w:rPr>
              <w:t>县卫健局、财政局，各乡镇</w:t>
            </w:r>
          </w:p>
        </w:tc>
      </w:tr>
    </w:tbl>
    <w:p>
      <w:pPr>
        <w:spacing w:line="235" w:lineRule="auto"/>
        <w:rPr>
          <w:sz w:val="24"/>
        </w:rPr>
        <w:sectPr>
          <w:pgSz w:w="16840" w:h="11910" w:orient="landscape"/>
          <w:pgMar w:top="1417" w:right="1417" w:bottom="1417" w:left="1417" w:header="0" w:footer="1371" w:gutter="0"/>
          <w:pgNumType w:fmt="decimalFullWidth"/>
          <w:cols w:space="720" w:num="1"/>
        </w:sectPr>
      </w:pPr>
    </w:p>
    <w:p>
      <w:pPr>
        <w:pStyle w:val="3"/>
        <w:spacing w:before="10"/>
        <w:rPr>
          <w:rFonts w:ascii="Times New Roman"/>
          <w:sz w:val="12"/>
        </w:rPr>
      </w:pPr>
    </w:p>
    <w:tbl>
      <w:tblPr>
        <w:tblStyle w:val="5"/>
        <w:tblW w:w="1430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230" w:type="dxa"/>
          </w:tcPr>
          <w:p>
            <w:pPr>
              <w:pStyle w:val="7"/>
              <w:spacing w:before="82" w:line="298" w:lineRule="exact"/>
              <w:ind w:left="669"/>
              <w:rPr>
                <w:b/>
                <w:bCs/>
                <w:snapToGrid w:val="0"/>
                <w:kern w:val="0"/>
                <w:sz w:val="24"/>
              </w:rPr>
            </w:pPr>
            <w:r>
              <w:rPr>
                <w:b/>
                <w:bCs/>
                <w:snapToGrid w:val="0"/>
                <w:kern w:val="0"/>
                <w:sz w:val="24"/>
              </w:rPr>
              <w:t>项目名称</w:t>
            </w:r>
          </w:p>
        </w:tc>
        <w:tc>
          <w:tcPr>
            <w:tcW w:w="1878" w:type="dxa"/>
          </w:tcPr>
          <w:p>
            <w:pPr>
              <w:pStyle w:val="7"/>
              <w:spacing w:before="82" w:line="298" w:lineRule="exact"/>
              <w:ind w:left="380"/>
              <w:rPr>
                <w:b/>
                <w:bCs/>
                <w:snapToGrid w:val="0"/>
                <w:kern w:val="0"/>
                <w:sz w:val="24"/>
              </w:rPr>
            </w:pPr>
            <w:r>
              <w:rPr>
                <w:b/>
                <w:bCs/>
                <w:snapToGrid w:val="0"/>
                <w:kern w:val="0"/>
                <w:sz w:val="24"/>
              </w:rPr>
              <w:t>项目子名称</w:t>
            </w:r>
          </w:p>
        </w:tc>
        <w:tc>
          <w:tcPr>
            <w:tcW w:w="6091" w:type="dxa"/>
          </w:tcPr>
          <w:p>
            <w:pPr>
              <w:pStyle w:val="7"/>
              <w:spacing w:before="82" w:line="298" w:lineRule="exact"/>
              <w:ind w:left="2555" w:right="2525"/>
              <w:jc w:val="center"/>
              <w:rPr>
                <w:b/>
                <w:bCs/>
                <w:snapToGrid w:val="0"/>
                <w:kern w:val="0"/>
                <w:sz w:val="24"/>
              </w:rPr>
            </w:pPr>
            <w:r>
              <w:rPr>
                <w:b/>
                <w:bCs/>
                <w:snapToGrid w:val="0"/>
                <w:kern w:val="0"/>
                <w:sz w:val="24"/>
              </w:rPr>
              <w:t>项目内容</w:t>
            </w:r>
          </w:p>
        </w:tc>
        <w:tc>
          <w:tcPr>
            <w:tcW w:w="4104" w:type="dxa"/>
          </w:tcPr>
          <w:p>
            <w:pPr>
              <w:pStyle w:val="7"/>
              <w:spacing w:before="82" w:line="298" w:lineRule="exact"/>
              <w:ind w:left="1562" w:right="1532"/>
              <w:jc w:val="center"/>
              <w:rPr>
                <w:b/>
                <w:bCs/>
                <w:snapToGrid w:val="0"/>
                <w:kern w:val="0"/>
                <w:sz w:val="24"/>
              </w:rPr>
            </w:pPr>
            <w:r>
              <w:rPr>
                <w:b/>
                <w:bCs/>
                <w:snapToGrid w:val="0"/>
                <w:kern w:val="0"/>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2" w:hRule="atLeast"/>
        </w:trPr>
        <w:tc>
          <w:tcPr>
            <w:tcW w:w="2230" w:type="dxa"/>
            <w:vMerge w:val="restart"/>
            <w:vAlign w:val="center"/>
          </w:tcPr>
          <w:p>
            <w:pPr>
              <w:pStyle w:val="7"/>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napToGrid w:val="0"/>
                <w:spacing w:val="0"/>
                <w:kern w:val="0"/>
                <w:sz w:val="24"/>
              </w:rPr>
            </w:pPr>
            <w:r>
              <w:rPr>
                <w:snapToGrid w:val="0"/>
                <w:spacing w:val="0"/>
                <w:kern w:val="0"/>
                <w:sz w:val="24"/>
              </w:rPr>
              <w:t>（二）生育平台友好</w:t>
            </w:r>
          </w:p>
        </w:tc>
        <w:tc>
          <w:tcPr>
            <w:tcW w:w="1878" w:type="dxa"/>
            <w:vAlign w:val="center"/>
          </w:tcPr>
          <w:p>
            <w:pPr>
              <w:pStyle w:val="7"/>
              <w:keepNext w:val="0"/>
              <w:keepLines w:val="0"/>
              <w:pageBreakBefore w:val="0"/>
              <w:widowControl w:val="0"/>
              <w:kinsoku/>
              <w:wordWrap/>
              <w:overflowPunct/>
              <w:topLinePunct w:val="0"/>
              <w:autoSpaceDE/>
              <w:autoSpaceDN/>
              <w:bidi w:val="0"/>
              <w:adjustRightInd/>
              <w:snapToGrid/>
              <w:spacing w:line="343" w:lineRule="auto"/>
              <w:ind w:left="0" w:leftChars="0" w:right="0" w:rightChars="0" w:firstLine="0" w:firstLineChars="0"/>
              <w:jc w:val="center"/>
              <w:textAlignment w:val="auto"/>
              <w:outlineLvl w:val="9"/>
              <w:rPr>
                <w:snapToGrid w:val="0"/>
                <w:spacing w:val="0"/>
                <w:kern w:val="0"/>
                <w:sz w:val="24"/>
              </w:rPr>
            </w:pPr>
            <w:r>
              <w:rPr>
                <w:rFonts w:ascii="Times New Roman" w:eastAsia="Times New Roman"/>
                <w:snapToGrid w:val="0"/>
                <w:spacing w:val="0"/>
                <w:kern w:val="0"/>
                <w:sz w:val="24"/>
              </w:rPr>
              <w:t>6.</w:t>
            </w:r>
            <w:r>
              <w:rPr>
                <w:snapToGrid w:val="0"/>
                <w:spacing w:val="0"/>
                <w:kern w:val="0"/>
                <w:sz w:val="24"/>
              </w:rPr>
              <w:t>促进儿童健康</w:t>
            </w:r>
          </w:p>
          <w:p>
            <w:pPr>
              <w:pStyle w:val="7"/>
              <w:keepNext w:val="0"/>
              <w:keepLines w:val="0"/>
              <w:pageBreakBefore w:val="0"/>
              <w:widowControl w:val="0"/>
              <w:kinsoku/>
              <w:wordWrap/>
              <w:overflowPunct/>
              <w:topLinePunct w:val="0"/>
              <w:autoSpaceDE/>
              <w:autoSpaceDN/>
              <w:bidi w:val="0"/>
              <w:adjustRightInd/>
              <w:snapToGrid/>
              <w:spacing w:line="343" w:lineRule="auto"/>
              <w:ind w:left="0" w:leftChars="0" w:right="0" w:rightChars="0" w:firstLine="0" w:firstLineChars="0"/>
              <w:jc w:val="center"/>
              <w:textAlignment w:val="auto"/>
              <w:outlineLvl w:val="9"/>
              <w:rPr>
                <w:snapToGrid w:val="0"/>
                <w:spacing w:val="0"/>
                <w:kern w:val="0"/>
                <w:sz w:val="24"/>
              </w:rPr>
            </w:pPr>
            <w:r>
              <w:rPr>
                <w:snapToGrid w:val="0"/>
                <w:spacing w:val="0"/>
                <w:kern w:val="0"/>
                <w:sz w:val="24"/>
              </w:rPr>
              <w:t>全面发展</w:t>
            </w:r>
          </w:p>
        </w:tc>
        <w:tc>
          <w:tcPr>
            <w:tcW w:w="6091" w:type="dxa"/>
            <w:vAlign w:val="center"/>
          </w:tcPr>
          <w:p>
            <w:pPr>
              <w:pStyle w:val="7"/>
              <w:spacing w:before="113" w:line="343" w:lineRule="auto"/>
              <w:ind w:left="108" w:right="61"/>
              <w:rPr>
                <w:snapToGrid w:val="0"/>
                <w:kern w:val="0"/>
                <w:sz w:val="24"/>
              </w:rPr>
            </w:pPr>
            <w:r>
              <w:rPr>
                <w:snapToGrid w:val="0"/>
                <w:kern w:val="0"/>
                <w:sz w:val="24"/>
              </w:rPr>
              <w:t>督促各级教育机构改善教学设施和条件，减轻学生学业负担</w:t>
            </w:r>
            <w:r>
              <w:rPr>
                <w:rFonts w:hint="eastAsia"/>
                <w:snapToGrid w:val="0"/>
                <w:kern w:val="0"/>
                <w:sz w:val="24"/>
                <w:lang w:val="en-US" w:eastAsia="zh-CN"/>
              </w:rPr>
              <w:t>,</w:t>
            </w:r>
            <w:r>
              <w:rPr>
                <w:snapToGrid w:val="0"/>
                <w:kern w:val="0"/>
                <w:sz w:val="24"/>
              </w:rPr>
              <w:t>科学合理使用电子教学产品和影像设备，加强学校卫生与健康教育，指导监督学生做好眼保健操，纠正不良读写姿势，学校眼保健操普及率达到</w:t>
            </w:r>
            <w:r>
              <w:rPr>
                <w:rFonts w:ascii="Times New Roman" w:eastAsia="Times New Roman"/>
                <w:snapToGrid w:val="0"/>
                <w:kern w:val="0"/>
                <w:sz w:val="24"/>
              </w:rPr>
              <w:t>100%</w:t>
            </w:r>
            <w:r>
              <w:rPr>
                <w:snapToGrid w:val="0"/>
                <w:kern w:val="0"/>
                <w:sz w:val="24"/>
              </w:rPr>
              <w:t>。</w:t>
            </w:r>
          </w:p>
        </w:tc>
        <w:tc>
          <w:tcPr>
            <w:tcW w:w="4104" w:type="dxa"/>
            <w:vAlign w:val="center"/>
          </w:tcPr>
          <w:p>
            <w:pPr>
              <w:pStyle w:val="7"/>
              <w:spacing w:before="113"/>
              <w:ind w:left="-202"/>
              <w:jc w:val="center"/>
              <w:rPr>
                <w:snapToGrid w:val="0"/>
                <w:kern w:val="0"/>
                <w:sz w:val="24"/>
              </w:rPr>
            </w:pPr>
            <w:r>
              <w:rPr>
                <w:rFonts w:hint="eastAsia"/>
                <w:snapToGrid w:val="0"/>
                <w:kern w:val="0"/>
                <w:sz w:val="24"/>
              </w:rPr>
              <w:t>县</w:t>
            </w:r>
            <w:r>
              <w:rPr>
                <w:snapToGrid w:val="0"/>
                <w:kern w:val="0"/>
                <w:sz w:val="24"/>
              </w:rPr>
              <w:t>教育局，</w:t>
            </w:r>
            <w:r>
              <w:rPr>
                <w:snapToGrid w:val="0"/>
                <w:spacing w:val="-17"/>
                <w:kern w:val="0"/>
                <w:sz w:val="24"/>
              </w:rPr>
              <w:t>各</w:t>
            </w:r>
            <w:r>
              <w:rPr>
                <w:rFonts w:hint="eastAsia"/>
                <w:snapToGrid w:val="0"/>
                <w:spacing w:val="-17"/>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2" w:hRule="atLeast"/>
        </w:trPr>
        <w:tc>
          <w:tcPr>
            <w:tcW w:w="2230"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9"/>
              <w:rPr>
                <w:snapToGrid w:val="0"/>
                <w:spacing w:val="0"/>
                <w:kern w:val="0"/>
                <w:sz w:val="2"/>
                <w:szCs w:val="2"/>
              </w:rPr>
            </w:pP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45" w:lineRule="auto"/>
              <w:ind w:left="0" w:leftChars="0" w:right="0" w:rightChars="0" w:firstLine="0" w:firstLineChars="0"/>
              <w:jc w:val="center"/>
              <w:textAlignment w:val="auto"/>
              <w:outlineLvl w:val="9"/>
              <w:rPr>
                <w:snapToGrid w:val="0"/>
                <w:spacing w:val="0"/>
                <w:kern w:val="0"/>
                <w:sz w:val="24"/>
              </w:rPr>
            </w:pPr>
            <w:r>
              <w:rPr>
                <w:rFonts w:ascii="Times New Roman" w:eastAsia="Times New Roman"/>
                <w:snapToGrid w:val="0"/>
                <w:spacing w:val="0"/>
                <w:kern w:val="0"/>
                <w:sz w:val="24"/>
              </w:rPr>
              <w:t>7.</w:t>
            </w:r>
            <w:r>
              <w:rPr>
                <w:snapToGrid w:val="0"/>
                <w:spacing w:val="0"/>
                <w:kern w:val="0"/>
                <w:sz w:val="24"/>
              </w:rPr>
              <w:t>优化生殖健康</w:t>
            </w:r>
          </w:p>
          <w:p>
            <w:pPr>
              <w:pStyle w:val="7"/>
              <w:keepNext w:val="0"/>
              <w:keepLines w:val="0"/>
              <w:pageBreakBefore w:val="0"/>
              <w:widowControl w:val="0"/>
              <w:kinsoku/>
              <w:wordWrap/>
              <w:overflowPunct/>
              <w:topLinePunct w:val="0"/>
              <w:autoSpaceDE/>
              <w:autoSpaceDN/>
              <w:bidi w:val="0"/>
              <w:adjustRightInd/>
              <w:snapToGrid/>
              <w:spacing w:line="345" w:lineRule="auto"/>
              <w:ind w:left="0" w:leftChars="0" w:right="0" w:rightChars="0" w:firstLine="0" w:firstLineChars="0"/>
              <w:jc w:val="center"/>
              <w:textAlignment w:val="auto"/>
              <w:outlineLvl w:val="9"/>
              <w:rPr>
                <w:snapToGrid w:val="0"/>
                <w:spacing w:val="0"/>
                <w:kern w:val="0"/>
                <w:sz w:val="24"/>
              </w:rPr>
            </w:pPr>
            <w:r>
              <w:rPr>
                <w:snapToGrid w:val="0"/>
                <w:spacing w:val="0"/>
                <w:kern w:val="0"/>
                <w:sz w:val="24"/>
              </w:rPr>
              <w:t>服务供给</w:t>
            </w:r>
          </w:p>
        </w:tc>
        <w:tc>
          <w:tcPr>
            <w:tcW w:w="6091" w:type="dxa"/>
            <w:vAlign w:val="center"/>
          </w:tcPr>
          <w:p>
            <w:pPr>
              <w:pStyle w:val="7"/>
              <w:spacing w:before="113" w:line="343" w:lineRule="auto"/>
              <w:ind w:left="108" w:right="61"/>
              <w:rPr>
                <w:snapToGrid w:val="0"/>
                <w:kern w:val="0"/>
                <w:sz w:val="24"/>
              </w:rPr>
            </w:pPr>
            <w:r>
              <w:rPr>
                <w:snapToGrid w:val="0"/>
                <w:kern w:val="0"/>
                <w:sz w:val="24"/>
              </w:rPr>
              <w:t>将生殖健康服务融入妇女健康全程管理，普及生殖健康知识，优化妇女常见病定期筛查制度，保障计划生育技术服务</w:t>
            </w:r>
            <w:r>
              <w:rPr>
                <w:rFonts w:hint="eastAsia"/>
                <w:snapToGrid w:val="0"/>
                <w:kern w:val="0"/>
                <w:sz w:val="24"/>
              </w:rPr>
              <w:t>。</w:t>
            </w:r>
          </w:p>
        </w:tc>
        <w:tc>
          <w:tcPr>
            <w:tcW w:w="4104" w:type="dxa"/>
            <w:vAlign w:val="center"/>
          </w:tcPr>
          <w:p>
            <w:pPr>
              <w:pStyle w:val="7"/>
              <w:spacing w:before="113" w:line="343" w:lineRule="auto"/>
              <w:ind w:left="108" w:right="61"/>
              <w:jc w:val="center"/>
              <w:rPr>
                <w:snapToGrid w:val="0"/>
                <w:kern w:val="0"/>
                <w:sz w:val="24"/>
              </w:rPr>
            </w:pPr>
            <w:r>
              <w:rPr>
                <w:rFonts w:hint="eastAsia"/>
                <w:snapToGrid w:val="0"/>
                <w:kern w:val="0"/>
                <w:sz w:val="24"/>
              </w:rPr>
              <w:t>县</w:t>
            </w:r>
            <w:r>
              <w:rPr>
                <w:snapToGrid w:val="0"/>
                <w:kern w:val="0"/>
                <w:sz w:val="24"/>
              </w:rPr>
              <w:t>卫健</w:t>
            </w:r>
            <w:r>
              <w:rPr>
                <w:rFonts w:hint="eastAsia"/>
                <w:snapToGrid w:val="0"/>
                <w:kern w:val="0"/>
                <w:sz w:val="24"/>
              </w:rPr>
              <w:t>局</w:t>
            </w:r>
            <w:r>
              <w:rPr>
                <w:snapToGrid w:val="0"/>
                <w:kern w:val="0"/>
                <w:sz w:val="24"/>
              </w:rPr>
              <w:t>、</w:t>
            </w:r>
            <w:r>
              <w:rPr>
                <w:rFonts w:hint="eastAsia"/>
                <w:snapToGrid w:val="0"/>
                <w:kern w:val="0"/>
                <w:sz w:val="24"/>
              </w:rPr>
              <w:t>财政局，县</w:t>
            </w:r>
            <w:r>
              <w:rPr>
                <w:snapToGrid w:val="0"/>
                <w:kern w:val="0"/>
                <w:sz w:val="24"/>
              </w:rPr>
              <w:t>妇联，各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2" w:hRule="atLeast"/>
        </w:trPr>
        <w:tc>
          <w:tcPr>
            <w:tcW w:w="2230" w:type="dxa"/>
            <w:vMerge w:val="continue"/>
            <w:tcBorders>
              <w:top w:val="nil"/>
            </w:tcBorders>
          </w:tcPr>
          <w:p>
            <w:pPr>
              <w:rPr>
                <w:snapToGrid w:val="0"/>
                <w:kern w:val="0"/>
                <w:sz w:val="2"/>
                <w:szCs w:val="2"/>
              </w:rPr>
            </w:pPr>
          </w:p>
        </w:tc>
        <w:tc>
          <w:tcPr>
            <w:tcW w:w="1878" w:type="dxa"/>
            <w:vMerge w:val="continue"/>
            <w:tcBorders>
              <w:top w:val="nil"/>
            </w:tcBorders>
          </w:tcPr>
          <w:p>
            <w:pPr>
              <w:rPr>
                <w:snapToGrid w:val="0"/>
                <w:kern w:val="0"/>
                <w:sz w:val="2"/>
                <w:szCs w:val="2"/>
              </w:rPr>
            </w:pPr>
          </w:p>
        </w:tc>
        <w:tc>
          <w:tcPr>
            <w:tcW w:w="6091" w:type="dxa"/>
            <w:vAlign w:val="center"/>
          </w:tcPr>
          <w:p>
            <w:pPr>
              <w:pStyle w:val="7"/>
              <w:spacing w:before="113" w:line="343" w:lineRule="auto"/>
              <w:ind w:left="108" w:right="61"/>
              <w:rPr>
                <w:snapToGrid w:val="0"/>
                <w:kern w:val="0"/>
                <w:sz w:val="24"/>
              </w:rPr>
            </w:pPr>
            <w:r>
              <w:rPr>
                <w:snapToGrid w:val="0"/>
                <w:kern w:val="0"/>
                <w:sz w:val="24"/>
              </w:rPr>
              <w:t>完善宫颈癌和乳腺癌综合防治体系和救助政策，把适龄女性人乳头瘤病毒疫苗接种工作列入政府为民办实事项目，全面</w:t>
            </w:r>
            <w:r>
              <w:rPr>
                <w:rFonts w:hint="eastAsia"/>
                <w:snapToGrid w:val="0"/>
                <w:kern w:val="0"/>
                <w:sz w:val="24"/>
              </w:rPr>
              <w:t>推进</w:t>
            </w:r>
            <w:r>
              <w:rPr>
                <w:snapToGrid w:val="0"/>
                <w:kern w:val="0"/>
                <w:sz w:val="24"/>
              </w:rPr>
              <w:t xml:space="preserve"> 13—14 周岁半女性人乳头瘤病毒疫苗免费接种工作。</w:t>
            </w:r>
          </w:p>
        </w:tc>
        <w:tc>
          <w:tcPr>
            <w:tcW w:w="4104" w:type="dxa"/>
            <w:vAlign w:val="center"/>
          </w:tcPr>
          <w:p>
            <w:pPr>
              <w:pStyle w:val="7"/>
              <w:spacing w:before="113" w:line="343" w:lineRule="auto"/>
              <w:ind w:left="108" w:right="61"/>
              <w:jc w:val="center"/>
              <w:rPr>
                <w:snapToGrid w:val="0"/>
                <w:kern w:val="0"/>
                <w:sz w:val="24"/>
              </w:rPr>
            </w:pPr>
            <w:r>
              <w:rPr>
                <w:rFonts w:hint="eastAsia"/>
                <w:snapToGrid w:val="0"/>
                <w:kern w:val="0"/>
                <w:sz w:val="24"/>
              </w:rPr>
              <w:t>县</w:t>
            </w:r>
            <w:r>
              <w:rPr>
                <w:snapToGrid w:val="0"/>
                <w:kern w:val="0"/>
                <w:sz w:val="24"/>
              </w:rPr>
              <w:t>卫健</w:t>
            </w:r>
            <w:r>
              <w:rPr>
                <w:rFonts w:hint="eastAsia"/>
                <w:snapToGrid w:val="0"/>
                <w:kern w:val="0"/>
                <w:sz w:val="24"/>
              </w:rPr>
              <w:t>局</w:t>
            </w:r>
            <w:r>
              <w:rPr>
                <w:snapToGrid w:val="0"/>
                <w:kern w:val="0"/>
                <w:sz w:val="24"/>
              </w:rPr>
              <w:t>、教育局、财政局，</w:t>
            </w:r>
            <w:r>
              <w:rPr>
                <w:rFonts w:hint="eastAsia"/>
                <w:snapToGrid w:val="0"/>
                <w:kern w:val="0"/>
                <w:sz w:val="24"/>
              </w:rPr>
              <w:t>县</w:t>
            </w:r>
            <w:r>
              <w:rPr>
                <w:snapToGrid w:val="0"/>
                <w:kern w:val="0"/>
                <w:sz w:val="24"/>
              </w:rPr>
              <w:t>妇联</w:t>
            </w:r>
            <w:r>
              <w:rPr>
                <w:rFonts w:hint="eastAsia"/>
                <w:snapToGrid w:val="0"/>
                <w:kern w:val="0"/>
                <w:sz w:val="24"/>
              </w:rPr>
              <w:t>，</w:t>
            </w:r>
            <w:r>
              <w:rPr>
                <w:snapToGrid w:val="0"/>
                <w:kern w:val="0"/>
                <w:sz w:val="24"/>
              </w:rPr>
              <w:t>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2" w:hRule="atLeast"/>
        </w:trPr>
        <w:tc>
          <w:tcPr>
            <w:tcW w:w="2230" w:type="dxa"/>
            <w:vMerge w:val="continue"/>
            <w:tcBorders>
              <w:top w:val="nil"/>
            </w:tcBorders>
          </w:tcPr>
          <w:p>
            <w:pPr>
              <w:rPr>
                <w:snapToGrid w:val="0"/>
                <w:kern w:val="0"/>
                <w:sz w:val="2"/>
                <w:szCs w:val="2"/>
              </w:rPr>
            </w:pPr>
          </w:p>
        </w:tc>
        <w:tc>
          <w:tcPr>
            <w:tcW w:w="1878" w:type="dxa"/>
            <w:vMerge w:val="continue"/>
            <w:tcBorders>
              <w:top w:val="nil"/>
            </w:tcBorders>
          </w:tcPr>
          <w:p>
            <w:pPr>
              <w:rPr>
                <w:snapToGrid w:val="0"/>
                <w:kern w:val="0"/>
                <w:sz w:val="2"/>
                <w:szCs w:val="2"/>
              </w:rPr>
            </w:pPr>
          </w:p>
        </w:tc>
        <w:tc>
          <w:tcPr>
            <w:tcW w:w="6091" w:type="dxa"/>
            <w:vAlign w:val="center"/>
          </w:tcPr>
          <w:p>
            <w:pPr>
              <w:pStyle w:val="7"/>
              <w:spacing w:before="113" w:line="343" w:lineRule="auto"/>
              <w:ind w:left="108" w:right="61"/>
              <w:rPr>
                <w:snapToGrid w:val="0"/>
                <w:kern w:val="0"/>
                <w:sz w:val="24"/>
              </w:rPr>
            </w:pPr>
            <w:r>
              <w:rPr>
                <w:snapToGrid w:val="0"/>
                <w:kern w:val="0"/>
                <w:sz w:val="24"/>
              </w:rPr>
              <w:t>落实妇女宫颈癌和乳腺癌检查项目，督促用人单位落实女职工保健工作规定，定期进行女职工宫颈癌和乳腺癌筛查，提高人群筛查率。</w:t>
            </w:r>
          </w:p>
        </w:tc>
        <w:tc>
          <w:tcPr>
            <w:tcW w:w="4104" w:type="dxa"/>
            <w:vAlign w:val="center"/>
          </w:tcPr>
          <w:p>
            <w:pPr>
              <w:pStyle w:val="7"/>
              <w:spacing w:before="113" w:line="343" w:lineRule="auto"/>
              <w:ind w:left="108" w:right="61"/>
              <w:jc w:val="center"/>
              <w:rPr>
                <w:snapToGrid w:val="0"/>
                <w:kern w:val="0"/>
                <w:sz w:val="24"/>
              </w:rPr>
            </w:pPr>
            <w:r>
              <w:rPr>
                <w:rFonts w:hint="eastAsia"/>
                <w:snapToGrid w:val="0"/>
                <w:kern w:val="0"/>
                <w:sz w:val="24"/>
              </w:rPr>
              <w:t>县</w:t>
            </w:r>
            <w:r>
              <w:rPr>
                <w:snapToGrid w:val="0"/>
                <w:kern w:val="0"/>
                <w:sz w:val="24"/>
              </w:rPr>
              <w:t>卫健</w:t>
            </w:r>
            <w:r>
              <w:rPr>
                <w:rFonts w:hint="eastAsia"/>
                <w:snapToGrid w:val="0"/>
                <w:kern w:val="0"/>
                <w:sz w:val="24"/>
              </w:rPr>
              <w:t>局，县</w:t>
            </w:r>
            <w:r>
              <w:rPr>
                <w:snapToGrid w:val="0"/>
                <w:kern w:val="0"/>
                <w:sz w:val="24"/>
              </w:rPr>
              <w:t>妇联、总工会，各</w:t>
            </w:r>
            <w:r>
              <w:rPr>
                <w:rFonts w:hint="eastAsia"/>
                <w:snapToGrid w:val="0"/>
                <w:kern w:val="0"/>
                <w:sz w:val="24"/>
              </w:rPr>
              <w:t>乡镇</w:t>
            </w:r>
          </w:p>
        </w:tc>
      </w:tr>
    </w:tbl>
    <w:p>
      <w:pPr>
        <w:spacing w:line="345" w:lineRule="auto"/>
        <w:rPr>
          <w:sz w:val="24"/>
        </w:rPr>
        <w:sectPr>
          <w:footerReference r:id="rId5" w:type="default"/>
          <w:footerReference r:id="rId6" w:type="even"/>
          <w:pgSz w:w="16840" w:h="11910" w:orient="landscape"/>
          <w:pgMar w:top="1417" w:right="1417" w:bottom="1417" w:left="1417" w:header="0" w:footer="1371" w:gutter="0"/>
          <w:pgNumType w:fmt="decimalFullWidth"/>
          <w:cols w:space="720" w:num="1"/>
        </w:sectPr>
      </w:pPr>
    </w:p>
    <w:p>
      <w:pPr>
        <w:pStyle w:val="3"/>
        <w:spacing w:before="10"/>
        <w:rPr>
          <w:rFonts w:ascii="Times New Roman"/>
          <w:sz w:val="12"/>
        </w:rPr>
      </w:pPr>
    </w:p>
    <w:tbl>
      <w:tblPr>
        <w:tblStyle w:val="5"/>
        <w:tblW w:w="145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0"/>
        <w:gridCol w:w="1912"/>
        <w:gridCol w:w="6621"/>
        <w:gridCol w:w="37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70" w:type="dxa"/>
          </w:tcPr>
          <w:p>
            <w:pPr>
              <w:pStyle w:val="7"/>
              <w:spacing w:before="82" w:line="320" w:lineRule="exact"/>
              <w:ind w:left="669"/>
              <w:rPr>
                <w:b/>
                <w:bCs/>
                <w:sz w:val="24"/>
              </w:rPr>
            </w:pPr>
            <w:r>
              <w:rPr>
                <w:b/>
                <w:bCs/>
                <w:sz w:val="24"/>
              </w:rPr>
              <w:t>项目名称</w:t>
            </w:r>
          </w:p>
        </w:tc>
        <w:tc>
          <w:tcPr>
            <w:tcW w:w="1912" w:type="dxa"/>
          </w:tcPr>
          <w:p>
            <w:pPr>
              <w:pStyle w:val="7"/>
              <w:spacing w:before="82" w:line="320" w:lineRule="exact"/>
              <w:ind w:left="380"/>
              <w:rPr>
                <w:b/>
                <w:bCs/>
                <w:sz w:val="24"/>
              </w:rPr>
            </w:pPr>
            <w:r>
              <w:rPr>
                <w:b/>
                <w:bCs/>
                <w:sz w:val="24"/>
              </w:rPr>
              <w:t>项目子名称</w:t>
            </w:r>
          </w:p>
        </w:tc>
        <w:tc>
          <w:tcPr>
            <w:tcW w:w="6621" w:type="dxa"/>
          </w:tcPr>
          <w:p>
            <w:pPr>
              <w:pStyle w:val="7"/>
              <w:spacing w:before="82" w:line="320" w:lineRule="exact"/>
              <w:ind w:left="2555" w:right="2525"/>
              <w:jc w:val="center"/>
              <w:rPr>
                <w:b/>
                <w:bCs/>
                <w:sz w:val="24"/>
              </w:rPr>
            </w:pPr>
            <w:r>
              <w:rPr>
                <w:b/>
                <w:bCs/>
                <w:sz w:val="24"/>
              </w:rPr>
              <w:t>项目内容</w:t>
            </w:r>
          </w:p>
        </w:tc>
        <w:tc>
          <w:tcPr>
            <w:tcW w:w="3762" w:type="dxa"/>
          </w:tcPr>
          <w:p>
            <w:pPr>
              <w:pStyle w:val="7"/>
              <w:keepNext w:val="0"/>
              <w:keepLines w:val="0"/>
              <w:pageBreakBefore w:val="0"/>
              <w:widowControl w:val="0"/>
              <w:kinsoku/>
              <w:wordWrap/>
              <w:overflowPunct/>
              <w:topLinePunct w:val="0"/>
              <w:autoSpaceDE/>
              <w:autoSpaceDN/>
              <w:bidi w:val="0"/>
              <w:adjustRightInd/>
              <w:snapToGrid/>
              <w:spacing w:before="82" w:line="320" w:lineRule="exact"/>
              <w:ind w:left="0" w:leftChars="0" w:right="0" w:rightChars="0" w:firstLine="0" w:firstLineChars="0"/>
              <w:jc w:val="center"/>
              <w:textAlignment w:val="auto"/>
              <w:outlineLvl w:val="9"/>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2270" w:type="dxa"/>
            <w:vMerge w:val="restart"/>
            <w:vAlign w:val="center"/>
          </w:tcPr>
          <w:p>
            <w:pPr>
              <w:pStyle w:val="7"/>
              <w:spacing w:line="320" w:lineRule="exact"/>
              <w:ind w:left="107"/>
              <w:jc w:val="center"/>
              <w:rPr>
                <w:spacing w:val="0"/>
                <w:sz w:val="24"/>
              </w:rPr>
            </w:pPr>
            <w:r>
              <w:rPr>
                <w:spacing w:val="0"/>
                <w:sz w:val="24"/>
              </w:rPr>
              <w:t>（三）生育服务友好</w:t>
            </w:r>
          </w:p>
        </w:tc>
        <w:tc>
          <w:tcPr>
            <w:tcW w:w="1912" w:type="dxa"/>
            <w:vMerge w:val="restart"/>
            <w:vAlign w:val="center"/>
          </w:tcPr>
          <w:p>
            <w:pPr>
              <w:pStyle w:val="7"/>
              <w:spacing w:before="1" w:line="320" w:lineRule="exact"/>
              <w:ind w:left="107" w:right="76"/>
              <w:jc w:val="center"/>
              <w:rPr>
                <w:spacing w:val="0"/>
                <w:sz w:val="24"/>
              </w:rPr>
            </w:pPr>
            <w:r>
              <w:rPr>
                <w:rFonts w:ascii="Times New Roman" w:eastAsia="Times New Roman"/>
                <w:spacing w:val="0"/>
                <w:sz w:val="24"/>
              </w:rPr>
              <w:t>8.</w:t>
            </w:r>
            <w:r>
              <w:rPr>
                <w:spacing w:val="0"/>
                <w:sz w:val="24"/>
              </w:rPr>
              <w:t>多举措强化</w:t>
            </w:r>
          </w:p>
          <w:p>
            <w:pPr>
              <w:pStyle w:val="7"/>
              <w:spacing w:before="1" w:line="320" w:lineRule="exact"/>
              <w:ind w:left="107" w:right="76"/>
              <w:jc w:val="center"/>
              <w:rPr>
                <w:spacing w:val="0"/>
                <w:sz w:val="24"/>
              </w:rPr>
            </w:pPr>
            <w:r>
              <w:rPr>
                <w:spacing w:val="0"/>
                <w:sz w:val="24"/>
              </w:rPr>
              <w:t>政策支持</w:t>
            </w:r>
          </w:p>
        </w:tc>
        <w:tc>
          <w:tcPr>
            <w:tcW w:w="6621" w:type="dxa"/>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sz w:val="24"/>
                <w:szCs w:val="24"/>
              </w:rPr>
            </w:pPr>
            <w:r>
              <w:rPr>
                <w:sz w:val="24"/>
                <w:szCs w:val="24"/>
              </w:rPr>
              <w:t>将婴幼儿照护服务纳入经济社会发展规划，完善落实土地、住房、财政、金融、人才等政策，引导支持国有、社会资本参与建设社区托育服务设施和举办综合托育机构。</w:t>
            </w:r>
          </w:p>
        </w:tc>
        <w:tc>
          <w:tcPr>
            <w:tcW w:w="3762"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直</w:t>
            </w:r>
            <w:r>
              <w:rPr>
                <w:rFonts w:hint="eastAsia"/>
                <w:snapToGrid w:val="0"/>
                <w:kern w:val="0"/>
                <w:sz w:val="24"/>
                <w:lang w:eastAsia="zh-CN"/>
              </w:rPr>
              <w:t>有</w:t>
            </w:r>
            <w:r>
              <w:rPr>
                <w:snapToGrid w:val="0"/>
                <w:kern w:val="0"/>
                <w:sz w:val="24"/>
              </w:rPr>
              <w:t>关部门，各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2270" w:type="dxa"/>
            <w:vMerge w:val="continue"/>
            <w:tcBorders>
              <w:top w:val="nil"/>
            </w:tcBorders>
          </w:tcPr>
          <w:p>
            <w:pPr>
              <w:spacing w:line="320" w:lineRule="exact"/>
              <w:rPr>
                <w:sz w:val="2"/>
                <w:szCs w:val="2"/>
              </w:rPr>
            </w:pPr>
          </w:p>
        </w:tc>
        <w:tc>
          <w:tcPr>
            <w:tcW w:w="1912" w:type="dxa"/>
            <w:vMerge w:val="continue"/>
            <w:tcBorders>
              <w:top w:val="nil"/>
            </w:tcBorders>
          </w:tcPr>
          <w:p>
            <w:pPr>
              <w:spacing w:line="320" w:lineRule="exact"/>
              <w:rPr>
                <w:sz w:val="2"/>
                <w:szCs w:val="2"/>
              </w:rPr>
            </w:pPr>
          </w:p>
        </w:tc>
        <w:tc>
          <w:tcPr>
            <w:tcW w:w="6621" w:type="dxa"/>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sz w:val="24"/>
                <w:szCs w:val="24"/>
              </w:rPr>
            </w:pPr>
            <w:r>
              <w:rPr>
                <w:sz w:val="24"/>
                <w:szCs w:val="24"/>
              </w:rPr>
              <w:t>加强婴幼儿托育专业人才培养，支持上杭县职业中专学校开设婴幼儿照护服务专业，对新设婴幼儿托育专业给予一定的专项建设经费。加强培育婴幼儿照护服务专业人才，实行1+X 证书制度，推动校企深度合作。</w:t>
            </w:r>
          </w:p>
        </w:tc>
        <w:tc>
          <w:tcPr>
            <w:tcW w:w="3762"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教育局、财政局，各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2270" w:type="dxa"/>
            <w:vMerge w:val="continue"/>
            <w:tcBorders>
              <w:top w:val="nil"/>
            </w:tcBorders>
          </w:tcPr>
          <w:p>
            <w:pPr>
              <w:spacing w:line="320" w:lineRule="exact"/>
              <w:rPr>
                <w:sz w:val="2"/>
                <w:szCs w:val="2"/>
              </w:rPr>
            </w:pPr>
          </w:p>
        </w:tc>
        <w:tc>
          <w:tcPr>
            <w:tcW w:w="1912" w:type="dxa"/>
            <w:vMerge w:val="continue"/>
            <w:tcBorders>
              <w:top w:val="nil"/>
            </w:tcBorders>
          </w:tcPr>
          <w:p>
            <w:pPr>
              <w:spacing w:line="320" w:lineRule="exact"/>
              <w:rPr>
                <w:sz w:val="2"/>
                <w:szCs w:val="2"/>
              </w:rPr>
            </w:pPr>
          </w:p>
        </w:tc>
        <w:tc>
          <w:tcPr>
            <w:tcW w:w="6621" w:type="dxa"/>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sz w:val="24"/>
                <w:szCs w:val="24"/>
              </w:rPr>
            </w:pPr>
            <w:r>
              <w:rPr>
                <w:sz w:val="24"/>
                <w:szCs w:val="24"/>
              </w:rPr>
              <w:t>实施从业人员职业技能等级制度，推进托育服务健康发展。将育婴师、保育师等纳入重点产业职业培训需求指导目录，</w:t>
            </w:r>
            <w:r>
              <w:rPr>
                <w:rFonts w:hint="eastAsia"/>
                <w:sz w:val="24"/>
                <w:szCs w:val="24"/>
              </w:rPr>
              <w:t>培训后经社会化考试取得技能等级证书的按照相关规定给予补贴。</w:t>
            </w:r>
          </w:p>
        </w:tc>
        <w:tc>
          <w:tcPr>
            <w:tcW w:w="3762"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人社局，各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0" w:hRule="atLeast"/>
        </w:trPr>
        <w:tc>
          <w:tcPr>
            <w:tcW w:w="2270" w:type="dxa"/>
            <w:vMerge w:val="continue"/>
            <w:tcBorders>
              <w:top w:val="nil"/>
            </w:tcBorders>
          </w:tcPr>
          <w:p>
            <w:pPr>
              <w:spacing w:line="320" w:lineRule="exact"/>
              <w:rPr>
                <w:sz w:val="2"/>
                <w:szCs w:val="2"/>
              </w:rPr>
            </w:pPr>
          </w:p>
        </w:tc>
        <w:tc>
          <w:tcPr>
            <w:tcW w:w="1912" w:type="dxa"/>
            <w:vMerge w:val="continue"/>
            <w:tcBorders>
              <w:top w:val="nil"/>
            </w:tcBorders>
          </w:tcPr>
          <w:p>
            <w:pPr>
              <w:spacing w:line="320" w:lineRule="exact"/>
              <w:rPr>
                <w:sz w:val="2"/>
                <w:szCs w:val="2"/>
              </w:rPr>
            </w:pPr>
          </w:p>
        </w:tc>
        <w:tc>
          <w:tcPr>
            <w:tcW w:w="6621" w:type="dxa"/>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sz w:val="24"/>
                <w:szCs w:val="24"/>
              </w:rPr>
            </w:pPr>
            <w:r>
              <w:rPr>
                <w:sz w:val="24"/>
                <w:szCs w:val="24"/>
              </w:rPr>
              <w:t>对生育三孩家庭婴幼儿入托（公办普惠性托育机构）托育保育费予以50%减免，对计生特殊家庭再生育婴幼儿入托（公办普惠性托育机构）托育保育费全免，减免费用由市级财政与县财政按2:8 比例分担。</w:t>
            </w:r>
          </w:p>
        </w:tc>
        <w:tc>
          <w:tcPr>
            <w:tcW w:w="3762"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财政局，各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2270" w:type="dxa"/>
            <w:vMerge w:val="continue"/>
            <w:tcBorders>
              <w:top w:val="nil"/>
            </w:tcBorders>
          </w:tcPr>
          <w:p>
            <w:pPr>
              <w:spacing w:line="320" w:lineRule="exact"/>
              <w:rPr>
                <w:sz w:val="2"/>
                <w:szCs w:val="2"/>
              </w:rPr>
            </w:pPr>
          </w:p>
        </w:tc>
        <w:tc>
          <w:tcPr>
            <w:tcW w:w="1912" w:type="dxa"/>
            <w:vMerge w:val="continue"/>
            <w:tcBorders>
              <w:top w:val="nil"/>
            </w:tcBorders>
          </w:tcPr>
          <w:p>
            <w:pPr>
              <w:spacing w:line="320" w:lineRule="exact"/>
              <w:rPr>
                <w:sz w:val="2"/>
                <w:szCs w:val="2"/>
              </w:rPr>
            </w:pPr>
          </w:p>
        </w:tc>
        <w:tc>
          <w:tcPr>
            <w:tcW w:w="6621" w:type="dxa"/>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sz w:val="24"/>
                <w:szCs w:val="24"/>
              </w:rPr>
            </w:pPr>
            <w:r>
              <w:rPr>
                <w:sz w:val="24"/>
                <w:szCs w:val="24"/>
              </w:rPr>
              <w:t>鼓励银行机构为托育机构提供多种贷款产品和服务，加大信贷支持力度。鼓励保险机构开发相关保险产品。</w:t>
            </w:r>
          </w:p>
        </w:tc>
        <w:tc>
          <w:tcPr>
            <w:tcW w:w="3762"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金融</w:t>
            </w:r>
            <w:r>
              <w:rPr>
                <w:rFonts w:hint="eastAsia"/>
                <w:snapToGrid w:val="0"/>
                <w:kern w:val="0"/>
                <w:sz w:val="24"/>
              </w:rPr>
              <w:t>服务中心</w:t>
            </w:r>
            <w:r>
              <w:rPr>
                <w:snapToGrid w:val="0"/>
                <w:kern w:val="0"/>
                <w:sz w:val="24"/>
              </w:rPr>
              <w:t>、人行</w:t>
            </w:r>
            <w:r>
              <w:rPr>
                <w:rFonts w:hint="eastAsia"/>
                <w:snapToGrid w:val="0"/>
                <w:kern w:val="0"/>
                <w:sz w:val="24"/>
              </w:rPr>
              <w:t>上杭县</w:t>
            </w:r>
            <w:r>
              <w:rPr>
                <w:snapToGrid w:val="0"/>
                <w:kern w:val="0"/>
                <w:sz w:val="24"/>
              </w:rPr>
              <w:t>支行、</w:t>
            </w:r>
            <w:r>
              <w:rPr>
                <w:rFonts w:hint="eastAsia"/>
                <w:snapToGrid w:val="0"/>
                <w:kern w:val="0"/>
                <w:sz w:val="24"/>
              </w:rPr>
              <w:t>上杭</w:t>
            </w:r>
            <w:r>
              <w:rPr>
                <w:snapToGrid w:val="0"/>
                <w:kern w:val="0"/>
                <w:sz w:val="24"/>
              </w:rPr>
              <w:t>银保</w:t>
            </w:r>
            <w:r>
              <w:rPr>
                <w:rFonts w:hint="eastAsia"/>
                <w:snapToGrid w:val="0"/>
                <w:kern w:val="0"/>
                <w:sz w:val="24"/>
              </w:rPr>
              <w:t>监组</w:t>
            </w:r>
            <w:r>
              <w:rPr>
                <w:snapToGrid w:val="0"/>
                <w:kern w:val="0"/>
                <w:sz w:val="24"/>
              </w:rPr>
              <w:t>，各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2270" w:type="dxa"/>
            <w:vMerge w:val="continue"/>
            <w:tcBorders>
              <w:top w:val="nil"/>
            </w:tcBorders>
          </w:tcPr>
          <w:p>
            <w:pPr>
              <w:spacing w:line="320" w:lineRule="exact"/>
              <w:rPr>
                <w:sz w:val="2"/>
                <w:szCs w:val="2"/>
              </w:rPr>
            </w:pPr>
          </w:p>
        </w:tc>
        <w:tc>
          <w:tcPr>
            <w:tcW w:w="1912" w:type="dxa"/>
            <w:vMerge w:val="continue"/>
            <w:tcBorders>
              <w:top w:val="nil"/>
            </w:tcBorders>
          </w:tcPr>
          <w:p>
            <w:pPr>
              <w:spacing w:line="320" w:lineRule="exact"/>
              <w:rPr>
                <w:sz w:val="2"/>
                <w:szCs w:val="2"/>
              </w:rPr>
            </w:pPr>
          </w:p>
        </w:tc>
        <w:tc>
          <w:tcPr>
            <w:tcW w:w="6621" w:type="dxa"/>
            <w:vAlign w:val="center"/>
          </w:tcPr>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sz w:val="24"/>
                <w:szCs w:val="24"/>
              </w:rPr>
            </w:pPr>
            <w:r>
              <w:rPr>
                <w:sz w:val="24"/>
                <w:szCs w:val="24"/>
              </w:rPr>
              <w:t>通过备案且在供水、供电、供气企业独立开户的托育机构，其教学和生活用水、用电、用气按照居民生活类价格执行。</w:t>
            </w:r>
          </w:p>
        </w:tc>
        <w:tc>
          <w:tcPr>
            <w:tcW w:w="3762"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发改</w:t>
            </w:r>
            <w:r>
              <w:rPr>
                <w:rFonts w:hint="eastAsia"/>
                <w:snapToGrid w:val="0"/>
                <w:kern w:val="0"/>
                <w:sz w:val="24"/>
              </w:rPr>
              <w:t>局、</w:t>
            </w:r>
            <w:r>
              <w:rPr>
                <w:snapToGrid w:val="0"/>
                <w:kern w:val="0"/>
                <w:sz w:val="24"/>
              </w:rPr>
              <w:t>卫健</w:t>
            </w:r>
            <w:r>
              <w:rPr>
                <w:rFonts w:hint="eastAsia"/>
                <w:snapToGrid w:val="0"/>
                <w:kern w:val="0"/>
                <w:sz w:val="24"/>
              </w:rPr>
              <w:t>局，</w:t>
            </w:r>
            <w:r>
              <w:rPr>
                <w:snapToGrid w:val="0"/>
                <w:kern w:val="0"/>
                <w:sz w:val="24"/>
              </w:rPr>
              <w:t>各相关供水、供电、供气企业，各</w:t>
            </w:r>
            <w:r>
              <w:rPr>
                <w:rFonts w:hint="eastAsia"/>
                <w:snapToGrid w:val="0"/>
                <w:kern w:val="0"/>
                <w:sz w:val="24"/>
              </w:rPr>
              <w:t>乡镇</w:t>
            </w:r>
          </w:p>
        </w:tc>
      </w:tr>
    </w:tbl>
    <w:p>
      <w:pPr>
        <w:spacing w:line="440" w:lineRule="exact"/>
        <w:rPr>
          <w:sz w:val="24"/>
        </w:rPr>
        <w:sectPr>
          <w:pgSz w:w="16840" w:h="11910" w:orient="landscape"/>
          <w:pgMar w:top="1100" w:right="1120" w:bottom="1560" w:left="1180" w:header="0" w:footer="1371" w:gutter="0"/>
          <w:pgNumType w:fmt="decimalFullWidth"/>
          <w:cols w:space="720" w:num="1"/>
        </w:sectPr>
      </w:pPr>
    </w:p>
    <w:p>
      <w:pPr>
        <w:pStyle w:val="3"/>
        <w:spacing w:before="10"/>
        <w:rPr>
          <w:rFonts w:ascii="Times New Roman"/>
          <w:sz w:val="12"/>
        </w:rPr>
      </w:pPr>
    </w:p>
    <w:tbl>
      <w:tblPr>
        <w:tblStyle w:val="5"/>
        <w:tblW w:w="1430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971"/>
        <w:gridCol w:w="5998"/>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230" w:type="dxa"/>
          </w:tcPr>
          <w:p>
            <w:pPr>
              <w:pStyle w:val="7"/>
              <w:spacing w:before="82" w:line="298" w:lineRule="exact"/>
              <w:ind w:left="669"/>
              <w:rPr>
                <w:b/>
                <w:bCs/>
                <w:sz w:val="24"/>
              </w:rPr>
            </w:pPr>
            <w:r>
              <w:rPr>
                <w:b/>
                <w:bCs/>
                <w:sz w:val="24"/>
              </w:rPr>
              <w:t>项目名称</w:t>
            </w:r>
          </w:p>
        </w:tc>
        <w:tc>
          <w:tcPr>
            <w:tcW w:w="1971" w:type="dxa"/>
          </w:tcPr>
          <w:p>
            <w:pPr>
              <w:pStyle w:val="7"/>
              <w:spacing w:before="82" w:line="298" w:lineRule="exact"/>
              <w:ind w:left="380"/>
              <w:rPr>
                <w:b/>
                <w:bCs/>
                <w:sz w:val="24"/>
              </w:rPr>
            </w:pPr>
            <w:r>
              <w:rPr>
                <w:b/>
                <w:bCs/>
                <w:sz w:val="24"/>
              </w:rPr>
              <w:t>项目子名称</w:t>
            </w:r>
          </w:p>
        </w:tc>
        <w:tc>
          <w:tcPr>
            <w:tcW w:w="5998" w:type="dxa"/>
          </w:tcPr>
          <w:p>
            <w:pPr>
              <w:pStyle w:val="7"/>
              <w:spacing w:before="82" w:line="298" w:lineRule="exact"/>
              <w:ind w:right="2525"/>
              <w:jc w:val="center"/>
              <w:rPr>
                <w:b/>
                <w:bCs/>
                <w:sz w:val="24"/>
              </w:rPr>
            </w:pPr>
            <w:r>
              <w:rPr>
                <w:rFonts w:hint="eastAsia"/>
                <w:b/>
                <w:bCs/>
                <w:sz w:val="24"/>
                <w:lang w:val="en-US"/>
              </w:rPr>
              <w:t xml:space="preserve">             </w:t>
            </w:r>
            <w:r>
              <w:rPr>
                <w:rFonts w:hint="eastAsia"/>
                <w:b/>
                <w:bCs/>
                <w:sz w:val="24"/>
              </w:rPr>
              <w:t>项目内容</w:t>
            </w:r>
          </w:p>
        </w:tc>
        <w:tc>
          <w:tcPr>
            <w:tcW w:w="4104" w:type="dxa"/>
          </w:tcPr>
          <w:p>
            <w:pPr>
              <w:pStyle w:val="7"/>
              <w:spacing w:before="82" w:line="298" w:lineRule="exact"/>
              <w:ind w:left="1562" w:right="1532"/>
              <w:jc w:val="center"/>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2230"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（三）生育服务友好</w:t>
            </w:r>
          </w:p>
        </w:tc>
        <w:tc>
          <w:tcPr>
            <w:tcW w:w="1971"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9.多渠道发展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托育服务</w:t>
            </w:r>
          </w:p>
        </w:tc>
        <w:tc>
          <w:tcPr>
            <w:tcW w:w="5998" w:type="dxa"/>
            <w:vAlign w:val="center"/>
          </w:tcPr>
          <w:p>
            <w:pPr>
              <w:pStyle w:val="7"/>
              <w:spacing w:before="113" w:line="320" w:lineRule="exact"/>
              <w:ind w:left="108" w:right="61"/>
              <w:jc w:val="both"/>
              <w:rPr>
                <w:snapToGrid w:val="0"/>
                <w:kern w:val="0"/>
                <w:sz w:val="24"/>
              </w:rPr>
            </w:pPr>
            <w:r>
              <w:rPr>
                <w:snapToGrid w:val="0"/>
                <w:kern w:val="0"/>
                <w:sz w:val="24"/>
              </w:rPr>
              <w:t>到2025年，全</w:t>
            </w:r>
            <w:r>
              <w:rPr>
                <w:rFonts w:hint="eastAsia"/>
                <w:snapToGrid w:val="0"/>
                <w:kern w:val="0"/>
                <w:sz w:val="24"/>
              </w:rPr>
              <w:t>县</w:t>
            </w:r>
            <w:r>
              <w:rPr>
                <w:snapToGrid w:val="0"/>
                <w:kern w:val="0"/>
                <w:sz w:val="24"/>
              </w:rPr>
              <w:t>每千人口拥有3岁以下婴幼儿托位数达到4.5个</w:t>
            </w:r>
            <w:r>
              <w:rPr>
                <w:rFonts w:hint="eastAsia"/>
                <w:snapToGrid w:val="0"/>
                <w:kern w:val="0"/>
                <w:sz w:val="24"/>
              </w:rPr>
              <w:t>以上</w:t>
            </w:r>
            <w:r>
              <w:rPr>
                <w:snapToGrid w:val="0"/>
                <w:kern w:val="0"/>
                <w:sz w:val="24"/>
              </w:rPr>
              <w:t>，其中普惠托位占比到达到60%以上。</w:t>
            </w:r>
          </w:p>
        </w:tc>
        <w:tc>
          <w:tcPr>
            <w:tcW w:w="4104" w:type="dxa"/>
            <w:vAlign w:val="center"/>
          </w:tcPr>
          <w:p>
            <w:pPr>
              <w:pStyle w:val="7"/>
              <w:spacing w:before="113" w:line="320" w:lineRule="exact"/>
              <w:ind w:left="108" w:right="61"/>
              <w:jc w:val="center"/>
              <w:rPr>
                <w:snapToGrid w:val="0"/>
                <w:kern w:val="0"/>
                <w:sz w:val="24"/>
              </w:rPr>
            </w:pPr>
            <w:r>
              <w:rPr>
                <w:snapToGrid w:val="0"/>
                <w:kern w:val="0"/>
                <w:sz w:val="24"/>
              </w:rPr>
              <w:t>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3" w:hRule="atLeast"/>
        </w:trPr>
        <w:tc>
          <w:tcPr>
            <w:tcW w:w="22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rPr>
            </w:pPr>
          </w:p>
        </w:tc>
        <w:tc>
          <w:tcPr>
            <w:tcW w:w="197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rPr>
            </w:pPr>
          </w:p>
        </w:tc>
        <w:tc>
          <w:tcPr>
            <w:tcW w:w="5998" w:type="dxa"/>
            <w:vAlign w:val="center"/>
          </w:tcPr>
          <w:p>
            <w:pPr>
              <w:pStyle w:val="7"/>
              <w:spacing w:before="113" w:line="320" w:lineRule="exact"/>
              <w:ind w:left="108" w:right="61"/>
              <w:jc w:val="both"/>
              <w:rPr>
                <w:snapToGrid w:val="0"/>
                <w:kern w:val="0"/>
                <w:sz w:val="24"/>
              </w:rPr>
            </w:pPr>
            <w:r>
              <w:rPr>
                <w:snapToGrid w:val="0"/>
                <w:kern w:val="0"/>
                <w:sz w:val="24"/>
              </w:rPr>
              <w:t>将普惠托育服务纳入城乡社区服务范围，优先发展社区普惠托育，提高农村普惠托育覆盖面，全</w:t>
            </w:r>
            <w:r>
              <w:rPr>
                <w:rFonts w:hint="eastAsia"/>
                <w:snapToGrid w:val="0"/>
                <w:kern w:val="0"/>
                <w:sz w:val="24"/>
              </w:rPr>
              <w:t>县</w:t>
            </w:r>
            <w:r>
              <w:rPr>
                <w:snapToGrid w:val="0"/>
                <w:kern w:val="0"/>
                <w:sz w:val="24"/>
              </w:rPr>
              <w:t>基本形成以普惠为导向的多元化、多样化、覆盖城乡的普惠托育服务体系。全</w:t>
            </w:r>
            <w:r>
              <w:rPr>
                <w:rFonts w:hint="eastAsia"/>
                <w:snapToGrid w:val="0"/>
                <w:kern w:val="0"/>
                <w:sz w:val="24"/>
              </w:rPr>
              <w:t>县</w:t>
            </w:r>
            <w:r>
              <w:rPr>
                <w:snapToGrid w:val="0"/>
                <w:kern w:val="0"/>
                <w:sz w:val="24"/>
              </w:rPr>
              <w:t>所有</w:t>
            </w:r>
            <w:r>
              <w:rPr>
                <w:rFonts w:hint="eastAsia"/>
                <w:snapToGrid w:val="0"/>
                <w:kern w:val="0"/>
                <w:sz w:val="24"/>
              </w:rPr>
              <w:t>城市社区及</w:t>
            </w:r>
            <w:r>
              <w:rPr>
                <w:snapToGrid w:val="0"/>
                <w:kern w:val="0"/>
                <w:sz w:val="24"/>
              </w:rPr>
              <w:t>常住人口2 万人以上的乡镇均应提供普惠性托育服务。</w:t>
            </w:r>
          </w:p>
        </w:tc>
        <w:tc>
          <w:tcPr>
            <w:tcW w:w="4104" w:type="dxa"/>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民政局、卫健</w:t>
            </w:r>
            <w:r>
              <w:rPr>
                <w:rFonts w:hint="eastAsia"/>
                <w:snapToGrid w:val="0"/>
                <w:kern w:val="0"/>
                <w:sz w:val="24"/>
              </w:rPr>
              <w:t>局</w:t>
            </w:r>
            <w:r>
              <w:rPr>
                <w:snapToGrid w:val="0"/>
                <w:kern w:val="0"/>
                <w:sz w:val="24"/>
              </w:rPr>
              <w:t>，各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22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rPr>
            </w:pPr>
          </w:p>
        </w:tc>
        <w:tc>
          <w:tcPr>
            <w:tcW w:w="197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rPr>
            </w:pPr>
          </w:p>
        </w:tc>
        <w:tc>
          <w:tcPr>
            <w:tcW w:w="5998" w:type="dxa"/>
            <w:vAlign w:val="center"/>
          </w:tcPr>
          <w:p>
            <w:pPr>
              <w:pStyle w:val="7"/>
              <w:spacing w:before="113" w:line="320" w:lineRule="exact"/>
              <w:ind w:left="108" w:right="61"/>
              <w:jc w:val="both"/>
              <w:rPr>
                <w:snapToGrid w:val="0"/>
                <w:kern w:val="0"/>
                <w:sz w:val="24"/>
              </w:rPr>
            </w:pPr>
            <w:r>
              <w:rPr>
                <w:snapToGrid w:val="0"/>
                <w:kern w:val="0"/>
                <w:sz w:val="24"/>
              </w:rPr>
              <w:t>新建城区和新建住宅区按每千人不少于10个托位的标准规划、建设普惠托育服务设施，老城区和已建成住宅区按照每千人不少于3个托位的标准补齐普惠托育服务设施。</w:t>
            </w:r>
          </w:p>
        </w:tc>
        <w:tc>
          <w:tcPr>
            <w:tcW w:w="4104" w:type="dxa"/>
            <w:vMerge w:val="restart"/>
            <w:vAlign w:val="center"/>
          </w:tcPr>
          <w:p>
            <w:pPr>
              <w:pStyle w:val="7"/>
              <w:spacing w:before="113" w:line="320" w:lineRule="exact"/>
              <w:ind w:left="108" w:right="61"/>
              <w:jc w:val="center"/>
              <w:rPr>
                <w:snapToGrid w:val="0"/>
                <w:kern w:val="0"/>
                <w:sz w:val="24"/>
              </w:rPr>
            </w:pPr>
            <w:r>
              <w:rPr>
                <w:rFonts w:hint="eastAsia"/>
                <w:snapToGrid w:val="0"/>
                <w:kern w:val="0"/>
                <w:sz w:val="24"/>
              </w:rPr>
              <w:t>县</w:t>
            </w:r>
            <w:r>
              <w:rPr>
                <w:snapToGrid w:val="0"/>
                <w:kern w:val="0"/>
                <w:sz w:val="24"/>
              </w:rPr>
              <w:t>自然资源局、住建局、民政局、</w:t>
            </w:r>
          </w:p>
          <w:p>
            <w:pPr>
              <w:pStyle w:val="7"/>
              <w:spacing w:before="113" w:line="320" w:lineRule="exact"/>
              <w:ind w:left="108" w:right="61"/>
              <w:jc w:val="center"/>
              <w:rPr>
                <w:snapToGrid w:val="0"/>
                <w:kern w:val="0"/>
                <w:sz w:val="24"/>
              </w:rPr>
            </w:pPr>
            <w:r>
              <w:rPr>
                <w:snapToGrid w:val="0"/>
                <w:kern w:val="0"/>
                <w:sz w:val="24"/>
              </w:rPr>
              <w:t>卫健</w:t>
            </w:r>
            <w:r>
              <w:rPr>
                <w:rFonts w:hint="eastAsia"/>
                <w:snapToGrid w:val="0"/>
                <w:kern w:val="0"/>
                <w:sz w:val="24"/>
              </w:rPr>
              <w:t>局</w:t>
            </w:r>
            <w:r>
              <w:rPr>
                <w:snapToGrid w:val="0"/>
                <w:kern w:val="0"/>
                <w:sz w:val="24"/>
              </w:rPr>
              <w:t>，各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2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lang w:val="zh-CN"/>
              </w:rPr>
            </w:pPr>
          </w:p>
        </w:tc>
        <w:tc>
          <w:tcPr>
            <w:tcW w:w="197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lang w:val="zh-CN"/>
              </w:rPr>
            </w:pPr>
          </w:p>
        </w:tc>
        <w:tc>
          <w:tcPr>
            <w:tcW w:w="5998" w:type="dxa"/>
            <w:vAlign w:val="center"/>
          </w:tcPr>
          <w:p>
            <w:pPr>
              <w:pStyle w:val="7"/>
              <w:spacing w:before="3" w:line="398" w:lineRule="exact"/>
              <w:ind w:left="108" w:right="61"/>
              <w:jc w:val="both"/>
              <w:rPr>
                <w:snapToGrid w:val="0"/>
                <w:kern w:val="0"/>
                <w:sz w:val="24"/>
              </w:rPr>
            </w:pPr>
            <w:r>
              <w:rPr>
                <w:snapToGrid w:val="0"/>
                <w:kern w:val="0"/>
                <w:sz w:val="24"/>
              </w:rPr>
              <w:t>充分发挥国有企业在城企联动中的重要作用，积极建设普惠托育机构。</w:t>
            </w:r>
          </w:p>
        </w:tc>
        <w:tc>
          <w:tcPr>
            <w:tcW w:w="4104" w:type="dxa"/>
            <w:vAlign w:val="center"/>
          </w:tcPr>
          <w:p>
            <w:pPr>
              <w:pStyle w:val="7"/>
              <w:ind w:left="108"/>
              <w:jc w:val="center"/>
              <w:rPr>
                <w:snapToGrid w:val="0"/>
                <w:kern w:val="0"/>
                <w:sz w:val="24"/>
              </w:rPr>
            </w:pPr>
            <w:r>
              <w:rPr>
                <w:rFonts w:hint="eastAsia"/>
                <w:snapToGrid w:val="0"/>
                <w:kern w:val="0"/>
                <w:sz w:val="24"/>
              </w:rPr>
              <w:t>县财政局</w:t>
            </w:r>
            <w:r>
              <w:rPr>
                <w:snapToGrid w:val="0"/>
                <w:kern w:val="0"/>
                <w:sz w:val="24"/>
              </w:rPr>
              <w:t>，各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22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lang w:val="zh-CN"/>
              </w:rPr>
            </w:pPr>
          </w:p>
        </w:tc>
        <w:tc>
          <w:tcPr>
            <w:tcW w:w="197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lang w:val="zh-CN"/>
              </w:rPr>
            </w:pPr>
          </w:p>
        </w:tc>
        <w:tc>
          <w:tcPr>
            <w:tcW w:w="5998" w:type="dxa"/>
            <w:vAlign w:val="center"/>
          </w:tcPr>
          <w:p>
            <w:pPr>
              <w:pStyle w:val="7"/>
              <w:spacing w:before="113" w:line="320" w:lineRule="exact"/>
              <w:ind w:left="108" w:right="61"/>
              <w:jc w:val="both"/>
              <w:rPr>
                <w:snapToGrid w:val="0"/>
                <w:kern w:val="0"/>
                <w:sz w:val="24"/>
              </w:rPr>
            </w:pPr>
            <w:r>
              <w:rPr>
                <w:snapToGrid w:val="0"/>
                <w:kern w:val="0"/>
                <w:sz w:val="24"/>
              </w:rPr>
              <w:t>通过公办幼儿园领办托育园，发挥示范引领作用，鼓励和支持有条件的幼儿园提供托育服务。新建、扩建的公办幼儿园将托班（托育园）纳入幼儿园设计配套建设规划，规范幼儿园托幼一体化办园。</w:t>
            </w:r>
          </w:p>
        </w:tc>
        <w:tc>
          <w:tcPr>
            <w:tcW w:w="4104" w:type="dxa"/>
            <w:vAlign w:val="center"/>
          </w:tcPr>
          <w:p>
            <w:pPr>
              <w:pStyle w:val="7"/>
              <w:ind w:left="108"/>
              <w:jc w:val="center"/>
              <w:rPr>
                <w:snapToGrid w:val="0"/>
                <w:kern w:val="0"/>
                <w:sz w:val="24"/>
              </w:rPr>
            </w:pPr>
            <w:r>
              <w:rPr>
                <w:rFonts w:hint="eastAsia"/>
                <w:snapToGrid w:val="0"/>
                <w:kern w:val="0"/>
                <w:sz w:val="24"/>
              </w:rPr>
              <w:t>县</w:t>
            </w:r>
            <w:r>
              <w:rPr>
                <w:snapToGrid w:val="0"/>
                <w:kern w:val="0"/>
                <w:sz w:val="24"/>
              </w:rPr>
              <w:t>教育局，各</w:t>
            </w:r>
            <w:r>
              <w:rPr>
                <w:rFonts w:hint="eastAsia"/>
                <w:snapToGrid w:val="0"/>
                <w:kern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8" w:hRule="atLeast"/>
        </w:trPr>
        <w:tc>
          <w:tcPr>
            <w:tcW w:w="2230" w:type="dxa"/>
            <w:vMerge w:val="continue"/>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lang w:val="zh-CN"/>
              </w:rPr>
            </w:pPr>
          </w:p>
        </w:tc>
        <w:tc>
          <w:tcPr>
            <w:tcW w:w="1971" w:type="dxa"/>
            <w:vMerge w:val="continue"/>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eastAsiaTheme="minorEastAsia"/>
                <w:lang w:val="zh-CN"/>
              </w:rPr>
            </w:pPr>
          </w:p>
        </w:tc>
        <w:tc>
          <w:tcPr>
            <w:tcW w:w="5998" w:type="dxa"/>
            <w:tcBorders>
              <w:bottom w:val="single" w:color="auto" w:sz="4" w:space="0"/>
            </w:tcBorders>
            <w:vAlign w:val="center"/>
          </w:tcPr>
          <w:p>
            <w:pPr>
              <w:pStyle w:val="7"/>
              <w:spacing w:before="113" w:line="320" w:lineRule="exact"/>
              <w:ind w:left="108" w:right="61"/>
              <w:jc w:val="both"/>
              <w:rPr>
                <w:snapToGrid w:val="0"/>
                <w:kern w:val="0"/>
                <w:sz w:val="24"/>
              </w:rPr>
            </w:pPr>
            <w:r>
              <w:rPr>
                <w:snapToGrid w:val="0"/>
                <w:kern w:val="0"/>
                <w:sz w:val="24"/>
              </w:rPr>
              <w:t>鼓励用人单位开展形式多样的托育服务，可采取单独、联合的方式，或提供场所与专业托育机构合作，向本单位职工提供婴幼儿照护服务，有条件的可向附近居民开放。</w:t>
            </w:r>
          </w:p>
        </w:tc>
        <w:tc>
          <w:tcPr>
            <w:tcW w:w="4104" w:type="dxa"/>
            <w:vAlign w:val="center"/>
          </w:tcPr>
          <w:p>
            <w:pPr>
              <w:pStyle w:val="7"/>
              <w:ind w:left="108"/>
              <w:jc w:val="center"/>
              <w:rPr>
                <w:snapToGrid w:val="0"/>
                <w:kern w:val="0"/>
                <w:sz w:val="24"/>
              </w:rPr>
            </w:pPr>
            <w:r>
              <w:rPr>
                <w:rFonts w:hint="eastAsia"/>
                <w:snapToGrid w:val="0"/>
                <w:kern w:val="0"/>
                <w:sz w:val="24"/>
              </w:rPr>
              <w:t>县</w:t>
            </w:r>
            <w:r>
              <w:rPr>
                <w:snapToGrid w:val="0"/>
                <w:kern w:val="0"/>
                <w:sz w:val="24"/>
              </w:rPr>
              <w:t>直</w:t>
            </w:r>
            <w:r>
              <w:rPr>
                <w:rFonts w:hint="eastAsia"/>
                <w:snapToGrid w:val="0"/>
                <w:kern w:val="0"/>
                <w:sz w:val="24"/>
              </w:rPr>
              <w:t>有</w:t>
            </w:r>
            <w:r>
              <w:rPr>
                <w:snapToGrid w:val="0"/>
                <w:kern w:val="0"/>
                <w:sz w:val="24"/>
              </w:rPr>
              <w:t>关部门，各</w:t>
            </w:r>
            <w:r>
              <w:rPr>
                <w:rFonts w:hint="eastAsia"/>
                <w:snapToGrid w:val="0"/>
                <w:kern w:val="0"/>
                <w:sz w:val="24"/>
              </w:rPr>
              <w:t>乡镇</w:t>
            </w:r>
          </w:p>
        </w:tc>
      </w:tr>
    </w:tbl>
    <w:p>
      <w:pPr>
        <w:rPr>
          <w:rFonts w:ascii="Times New Roman"/>
          <w:sz w:val="24"/>
        </w:rPr>
        <w:sectPr>
          <w:pgSz w:w="16840" w:h="11910" w:orient="landscape"/>
          <w:pgMar w:top="1100" w:right="1120" w:bottom="1560" w:left="1180" w:header="0" w:footer="1371" w:gutter="0"/>
          <w:pgNumType w:fmt="decimalFullWidth"/>
          <w:cols w:space="720" w:num="1"/>
        </w:sectPr>
      </w:pPr>
    </w:p>
    <w:p>
      <w:pPr>
        <w:pStyle w:val="3"/>
        <w:spacing w:before="10"/>
        <w:rPr>
          <w:rFonts w:ascii="Times New Roman"/>
          <w:sz w:val="12"/>
        </w:rPr>
      </w:pPr>
    </w:p>
    <w:tbl>
      <w:tblPr>
        <w:tblStyle w:val="5"/>
        <w:tblW w:w="1430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30" w:type="dxa"/>
          </w:tcPr>
          <w:p>
            <w:pPr>
              <w:pStyle w:val="7"/>
              <w:spacing w:before="82" w:line="298" w:lineRule="exact"/>
              <w:ind w:left="30"/>
              <w:jc w:val="center"/>
              <w:rPr>
                <w:b/>
                <w:bCs/>
                <w:sz w:val="24"/>
              </w:rPr>
            </w:pPr>
            <w:r>
              <w:rPr>
                <w:b/>
                <w:bCs/>
                <w:sz w:val="24"/>
              </w:rPr>
              <w:t>项目名称</w:t>
            </w:r>
          </w:p>
        </w:tc>
        <w:tc>
          <w:tcPr>
            <w:tcW w:w="1878" w:type="dxa"/>
          </w:tcPr>
          <w:p>
            <w:pPr>
              <w:pStyle w:val="7"/>
              <w:spacing w:before="82" w:line="298" w:lineRule="exact"/>
              <w:ind w:left="380"/>
              <w:rPr>
                <w:b/>
                <w:bCs/>
                <w:sz w:val="24"/>
              </w:rPr>
            </w:pPr>
            <w:r>
              <w:rPr>
                <w:b/>
                <w:bCs/>
                <w:sz w:val="24"/>
              </w:rPr>
              <w:t>项目子名称</w:t>
            </w:r>
          </w:p>
        </w:tc>
        <w:tc>
          <w:tcPr>
            <w:tcW w:w="6091" w:type="dxa"/>
          </w:tcPr>
          <w:p>
            <w:pPr>
              <w:pStyle w:val="7"/>
              <w:spacing w:before="82" w:line="298" w:lineRule="exact"/>
              <w:ind w:left="2555" w:right="2525"/>
              <w:jc w:val="center"/>
              <w:rPr>
                <w:b/>
                <w:bCs/>
                <w:sz w:val="24"/>
              </w:rPr>
            </w:pPr>
            <w:r>
              <w:rPr>
                <w:b/>
                <w:bCs/>
                <w:sz w:val="24"/>
              </w:rPr>
              <w:t>项目内容</w:t>
            </w:r>
          </w:p>
        </w:tc>
        <w:tc>
          <w:tcPr>
            <w:tcW w:w="4104" w:type="dxa"/>
          </w:tcPr>
          <w:p>
            <w:pPr>
              <w:pStyle w:val="7"/>
              <w:spacing w:before="82" w:line="298" w:lineRule="exact"/>
              <w:ind w:left="1562" w:right="1532"/>
              <w:jc w:val="center"/>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230"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（三）生育服务友好</w:t>
            </w:r>
          </w:p>
        </w:tc>
        <w:tc>
          <w:tcPr>
            <w:tcW w:w="187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9.多渠道发展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托育服务</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leftChars="0" w:right="61" w:firstLine="0" w:firstLineChars="0"/>
              <w:jc w:val="both"/>
              <w:textAlignment w:val="auto"/>
              <w:outlineLvl w:val="9"/>
              <w:rPr>
                <w:sz w:val="24"/>
              </w:rPr>
            </w:pPr>
            <w:r>
              <w:rPr>
                <w:sz w:val="24"/>
              </w:rPr>
              <w:t>支持隔代照料、家庭互助等照护模式。鼓励妇幼保健机构、基层医疗卫生机构为家庭照护婴幼儿提供专业技能指导服务。</w:t>
            </w:r>
          </w:p>
        </w:tc>
        <w:tc>
          <w:tcPr>
            <w:tcW w:w="4104" w:type="dxa"/>
            <w:vAlign w:val="center"/>
          </w:tcPr>
          <w:p>
            <w:pPr>
              <w:pStyle w:val="7"/>
              <w:spacing w:line="280" w:lineRule="auto"/>
              <w:ind w:left="108" w:right="165"/>
              <w:jc w:val="center"/>
              <w:rPr>
                <w:sz w:val="24"/>
              </w:rPr>
            </w:pPr>
            <w:r>
              <w:rPr>
                <w:rFonts w:hint="eastAsia"/>
                <w:sz w:val="24"/>
              </w:rPr>
              <w:t>县</w:t>
            </w:r>
            <w:r>
              <w:rPr>
                <w:sz w:val="24"/>
              </w:rPr>
              <w:t>民政局、卫健</w:t>
            </w:r>
            <w:r>
              <w:rPr>
                <w:rFonts w:hint="eastAsia"/>
                <w:sz w:val="24"/>
              </w:rPr>
              <w:t>局</w:t>
            </w:r>
            <w:r>
              <w:rPr>
                <w:sz w:val="24"/>
              </w:rPr>
              <w:t>，各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223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p>
        </w:tc>
        <w:tc>
          <w:tcPr>
            <w:tcW w:w="187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leftChars="0" w:right="59" w:firstLine="0" w:firstLineChars="0"/>
              <w:jc w:val="both"/>
              <w:textAlignment w:val="auto"/>
              <w:outlineLvl w:val="9"/>
              <w:rPr>
                <w:sz w:val="24"/>
              </w:rPr>
            </w:pPr>
            <w:r>
              <w:rPr>
                <w:sz w:val="24"/>
              </w:rPr>
              <w:t>加强“妈妈小屋”（母婴室）规范化建设，车站、商场、医院、景区等公共场所均按要求</w:t>
            </w:r>
            <w:r>
              <w:rPr>
                <w:rFonts w:ascii="Times New Roman" w:hAnsi="Times New Roman" w:eastAsia="Times New Roman"/>
                <w:sz w:val="24"/>
              </w:rPr>
              <w:t>100%</w:t>
            </w:r>
            <w:r>
              <w:rPr>
                <w:sz w:val="24"/>
              </w:rPr>
              <w:t>配置母婴室，为婴幼儿照护、哺乳提供便利。</w:t>
            </w:r>
          </w:p>
        </w:tc>
        <w:tc>
          <w:tcPr>
            <w:tcW w:w="4104" w:type="dxa"/>
            <w:vAlign w:val="center"/>
          </w:tcPr>
          <w:p>
            <w:pPr>
              <w:pStyle w:val="7"/>
              <w:spacing w:before="1" w:line="280" w:lineRule="auto"/>
              <w:ind w:left="108" w:right="66"/>
              <w:jc w:val="center"/>
              <w:rPr>
                <w:sz w:val="24"/>
              </w:rPr>
            </w:pPr>
            <w:r>
              <w:rPr>
                <w:rFonts w:hint="eastAsia"/>
                <w:sz w:val="24"/>
              </w:rPr>
              <w:t>县</w:t>
            </w:r>
            <w:r>
              <w:rPr>
                <w:sz w:val="24"/>
              </w:rPr>
              <w:t>卫健</w:t>
            </w:r>
            <w:r>
              <w:rPr>
                <w:rFonts w:hint="eastAsia"/>
                <w:sz w:val="24"/>
              </w:rPr>
              <w:t>局，县</w:t>
            </w:r>
            <w:r>
              <w:rPr>
                <w:sz w:val="24"/>
              </w:rPr>
              <w:t>总工会、妇联，各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5" w:hRule="atLeast"/>
        </w:trPr>
        <w:tc>
          <w:tcPr>
            <w:tcW w:w="2230" w:type="dxa"/>
            <w:vMerge w:val="continue"/>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p>
        </w:tc>
        <w:tc>
          <w:tcPr>
            <w:tcW w:w="1878"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10.多形式完善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监管机制</w:t>
            </w:r>
          </w:p>
        </w:tc>
        <w:tc>
          <w:tcPr>
            <w:tcW w:w="6091" w:type="dxa"/>
            <w:tcBorders>
              <w:bottom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leftChars="0" w:right="61" w:firstLine="0" w:firstLineChars="0"/>
              <w:jc w:val="both"/>
              <w:textAlignment w:val="auto"/>
              <w:outlineLvl w:val="9"/>
              <w:rPr>
                <w:sz w:val="24"/>
              </w:rPr>
            </w:pPr>
            <w:r>
              <w:rPr>
                <w:sz w:val="24"/>
              </w:rPr>
              <w:t>强化各相关职能部门对托育机构的监督管理工作职责，加强人员配备，保障人员经费。严格执行注册登记、备案、信息公示、评估等制度，加强动态管理，建立托育机构关停等特殊情况应急处置机制。加大托育机构监管力度，依法依规处置违法违规行为。应用婴幼儿照护服务信息管理平台，加强各部门相关信息数据互联共享。推动托育机构自发成立行业协会，加强行业自律和社会监督，促进托育行业持续健康发展。</w:t>
            </w:r>
          </w:p>
        </w:tc>
        <w:tc>
          <w:tcPr>
            <w:tcW w:w="4104" w:type="dxa"/>
            <w:tcBorders>
              <w:bottom w:val="single" w:color="auto" w:sz="4" w:space="0"/>
            </w:tcBorders>
            <w:vAlign w:val="center"/>
          </w:tcPr>
          <w:p>
            <w:pPr>
              <w:pStyle w:val="7"/>
              <w:jc w:val="center"/>
              <w:rPr>
                <w:rFonts w:ascii="Times New Roman"/>
                <w:sz w:val="24"/>
              </w:rPr>
            </w:pPr>
            <w:r>
              <w:rPr>
                <w:rFonts w:hint="eastAsia"/>
                <w:sz w:val="24"/>
              </w:rPr>
              <w:t>县</w:t>
            </w:r>
            <w:r>
              <w:rPr>
                <w:sz w:val="24"/>
              </w:rPr>
              <w:t>直</w:t>
            </w:r>
            <w:r>
              <w:rPr>
                <w:rFonts w:hint="eastAsia"/>
                <w:sz w:val="24"/>
              </w:rPr>
              <w:t>有</w:t>
            </w:r>
            <w:r>
              <w:rPr>
                <w:sz w:val="24"/>
              </w:rPr>
              <w:t>关部门，各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trPr>
        <w:tc>
          <w:tcPr>
            <w:tcW w:w="223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（四）生育环境友好</w:t>
            </w:r>
          </w:p>
        </w:tc>
        <w:tc>
          <w:tcPr>
            <w:tcW w:w="1878"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11.降低生育成本</w:t>
            </w:r>
          </w:p>
        </w:tc>
        <w:tc>
          <w:tcPr>
            <w:tcW w:w="609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sz w:val="24"/>
              </w:rPr>
            </w:pPr>
            <w:r>
              <w:rPr>
                <w:sz w:val="24"/>
              </w:rPr>
              <w:t>严格落实婚假、产假、男方照顾假等制度。用人单位对符合法律、法规规定生育子女的夫妻，在其子女年满3 周岁之前</w:t>
            </w:r>
            <w:r>
              <w:rPr>
                <w:rFonts w:hint="eastAsia"/>
                <w:sz w:val="24"/>
                <w:lang w:eastAsia="zh-CN"/>
              </w:rPr>
              <w:t>，</w:t>
            </w:r>
            <w:r>
              <w:rPr>
                <w:sz w:val="24"/>
              </w:rPr>
              <w:t>每年给予夫妻双方各10 天育儿假。</w:t>
            </w:r>
          </w:p>
        </w:tc>
        <w:tc>
          <w:tcPr>
            <w:tcW w:w="4104"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imes New Roman"/>
                <w:sz w:val="24"/>
              </w:rPr>
            </w:pPr>
            <w:r>
              <w:rPr>
                <w:rFonts w:hint="eastAsia"/>
                <w:sz w:val="24"/>
              </w:rPr>
              <w:t>县</w:t>
            </w:r>
            <w:r>
              <w:rPr>
                <w:sz w:val="24"/>
              </w:rPr>
              <w:t>人社局，各</w:t>
            </w:r>
            <w:r>
              <w:rPr>
                <w:rFonts w:hint="eastAsia"/>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23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p>
        </w:tc>
        <w:tc>
          <w:tcPr>
            <w:tcW w:w="1878"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sz w:val="24"/>
                <w:szCs w:val="24"/>
              </w:rPr>
            </w:pPr>
          </w:p>
        </w:tc>
        <w:tc>
          <w:tcPr>
            <w:tcW w:w="609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outlineLvl w:val="9"/>
              <w:rPr>
                <w:sz w:val="24"/>
              </w:rPr>
            </w:pPr>
            <w:r>
              <w:rPr>
                <w:sz w:val="24"/>
              </w:rPr>
              <w:t>鼓励有条件的用人单位对生育二孩、三孩家庭每月予以一定补助。</w:t>
            </w:r>
          </w:p>
        </w:tc>
        <w:tc>
          <w:tcPr>
            <w:tcW w:w="410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kern w:val="2"/>
                <w:sz w:val="24"/>
                <w:szCs w:val="24"/>
                <w:lang w:val="zh-CN" w:eastAsia="zh-CN" w:bidi="zh-CN"/>
              </w:rPr>
              <w:t>县财政局，县总工会，各乡镇</w:t>
            </w:r>
          </w:p>
        </w:tc>
      </w:tr>
    </w:tbl>
    <w:p>
      <w:pPr>
        <w:rPr>
          <w:rFonts w:ascii="Times New Roman"/>
          <w:sz w:val="24"/>
        </w:rPr>
        <w:sectPr>
          <w:pgSz w:w="16840" w:h="11910" w:orient="landscape"/>
          <w:pgMar w:top="1100" w:right="1120" w:bottom="1560" w:left="1180" w:header="0" w:footer="1371" w:gutter="0"/>
          <w:pgNumType w:fmt="decimalFullWidth"/>
          <w:cols w:space="720" w:num="1"/>
        </w:sectPr>
      </w:pPr>
    </w:p>
    <w:p>
      <w:pPr>
        <w:pStyle w:val="3"/>
        <w:rPr>
          <w:rFonts w:ascii="Times New Roman"/>
          <w:sz w:val="20"/>
        </w:rPr>
      </w:pPr>
    </w:p>
    <w:p>
      <w:pPr>
        <w:pStyle w:val="3"/>
        <w:spacing w:before="10"/>
        <w:rPr>
          <w:rFonts w:ascii="Times New Roman"/>
          <w:sz w:val="12"/>
        </w:rPr>
      </w:pPr>
    </w:p>
    <w:tbl>
      <w:tblPr>
        <w:tblStyle w:val="5"/>
        <w:tblW w:w="1430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30" w:type="dxa"/>
          </w:tcPr>
          <w:p>
            <w:pPr>
              <w:pStyle w:val="7"/>
              <w:spacing w:before="82" w:line="298" w:lineRule="exact"/>
              <w:ind w:left="669"/>
              <w:rPr>
                <w:b/>
                <w:bCs/>
                <w:sz w:val="24"/>
              </w:rPr>
            </w:pPr>
            <w:r>
              <w:rPr>
                <w:b/>
                <w:bCs/>
                <w:sz w:val="24"/>
              </w:rPr>
              <w:t>项目名称</w:t>
            </w:r>
          </w:p>
        </w:tc>
        <w:tc>
          <w:tcPr>
            <w:tcW w:w="1878" w:type="dxa"/>
          </w:tcPr>
          <w:p>
            <w:pPr>
              <w:pStyle w:val="7"/>
              <w:spacing w:before="82" w:line="298" w:lineRule="exact"/>
              <w:ind w:left="35" w:right="7"/>
              <w:jc w:val="center"/>
              <w:rPr>
                <w:b/>
                <w:bCs/>
                <w:sz w:val="24"/>
              </w:rPr>
            </w:pPr>
            <w:r>
              <w:rPr>
                <w:b/>
                <w:bCs/>
                <w:sz w:val="24"/>
              </w:rPr>
              <w:t>项目子名称</w:t>
            </w:r>
          </w:p>
        </w:tc>
        <w:tc>
          <w:tcPr>
            <w:tcW w:w="6091" w:type="dxa"/>
          </w:tcPr>
          <w:p>
            <w:pPr>
              <w:pStyle w:val="7"/>
              <w:spacing w:before="82" w:line="298" w:lineRule="exact"/>
              <w:ind w:left="2555" w:right="2525"/>
              <w:jc w:val="center"/>
              <w:rPr>
                <w:b/>
                <w:bCs/>
                <w:sz w:val="24"/>
              </w:rPr>
            </w:pPr>
            <w:r>
              <w:rPr>
                <w:b/>
                <w:bCs/>
                <w:sz w:val="24"/>
              </w:rPr>
              <w:t>项目内容</w:t>
            </w:r>
          </w:p>
        </w:tc>
        <w:tc>
          <w:tcPr>
            <w:tcW w:w="4104" w:type="dxa"/>
          </w:tcPr>
          <w:p>
            <w:pPr>
              <w:pStyle w:val="7"/>
              <w:spacing w:before="82" w:line="298" w:lineRule="exact"/>
              <w:ind w:left="1562" w:right="1532"/>
              <w:jc w:val="center"/>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0" w:hRule="atLeast"/>
        </w:trPr>
        <w:tc>
          <w:tcPr>
            <w:tcW w:w="2230" w:type="dxa"/>
            <w:vMerge w:val="restart"/>
            <w:vAlign w:val="center"/>
          </w:tcPr>
          <w:p>
            <w:pPr>
              <w:pStyle w:val="7"/>
              <w:spacing w:before="1"/>
              <w:ind w:left="107"/>
              <w:jc w:val="center"/>
              <w:rPr>
                <w:spacing w:val="0"/>
                <w:sz w:val="24"/>
              </w:rPr>
            </w:pPr>
            <w:r>
              <w:rPr>
                <w:spacing w:val="0"/>
                <w:sz w:val="24"/>
              </w:rPr>
              <w:t>（四）生育环境友好</w:t>
            </w:r>
          </w:p>
        </w:tc>
        <w:tc>
          <w:tcPr>
            <w:tcW w:w="1878" w:type="dxa"/>
            <w:vAlign w:val="center"/>
          </w:tcPr>
          <w:p>
            <w:pPr>
              <w:pStyle w:val="7"/>
              <w:ind w:left="35" w:right="52"/>
              <w:jc w:val="center"/>
              <w:rPr>
                <w:spacing w:val="0"/>
                <w:sz w:val="24"/>
              </w:rPr>
            </w:pPr>
            <w:r>
              <w:rPr>
                <w:rFonts w:ascii="Times New Roman" w:eastAsia="Times New Roman"/>
                <w:spacing w:val="0"/>
                <w:sz w:val="24"/>
              </w:rPr>
              <w:t>11.</w:t>
            </w:r>
            <w:r>
              <w:rPr>
                <w:spacing w:val="0"/>
                <w:sz w:val="24"/>
              </w:rPr>
              <w:t>降低生育成本</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40" w:lineRule="exact"/>
              <w:ind w:left="108" w:leftChars="0" w:right="61" w:firstLine="0" w:firstLineChars="0"/>
              <w:jc w:val="both"/>
              <w:textAlignment w:val="auto"/>
              <w:outlineLvl w:val="9"/>
              <w:rPr>
                <w:spacing w:val="0"/>
                <w:sz w:val="24"/>
              </w:rPr>
            </w:pPr>
            <w:r>
              <w:rPr>
                <w:spacing w:val="0"/>
                <w:sz w:val="24"/>
              </w:rPr>
              <w:t>完善生育保险与职工基本医疗保险合并实施</w:t>
            </w:r>
            <w:r>
              <w:rPr>
                <w:rFonts w:hint="eastAsia"/>
                <w:spacing w:val="0"/>
                <w:sz w:val="24"/>
              </w:rPr>
              <w:t>制度</w:t>
            </w:r>
            <w:r>
              <w:rPr>
                <w:spacing w:val="0"/>
                <w:sz w:val="24"/>
              </w:rPr>
              <w:t>，继续按规定做好参保女职工生育医疗费用、生育津贴等待遇以及城乡居民医保参保人生育医疗费用的保障，严格落实产前检查和分娩报销医保政策，将符合条件的产前检查和治疗费用按规定纳入医保报销范围，减轻生育医疗费用负担。</w:t>
            </w:r>
          </w:p>
        </w:tc>
        <w:tc>
          <w:tcPr>
            <w:tcW w:w="4104" w:type="dxa"/>
            <w:vAlign w:val="center"/>
          </w:tcPr>
          <w:p>
            <w:pPr>
              <w:pStyle w:val="7"/>
              <w:spacing w:before="176" w:line="328" w:lineRule="auto"/>
              <w:ind w:left="108" w:right="165"/>
              <w:jc w:val="center"/>
              <w:rPr>
                <w:spacing w:val="0"/>
                <w:sz w:val="24"/>
              </w:rPr>
            </w:pPr>
            <w:r>
              <w:rPr>
                <w:rFonts w:hint="eastAsia"/>
                <w:spacing w:val="0"/>
                <w:sz w:val="24"/>
              </w:rPr>
              <w:t>上杭</w:t>
            </w:r>
            <w:r>
              <w:rPr>
                <w:spacing w:val="0"/>
                <w:sz w:val="24"/>
              </w:rPr>
              <w:t>医保局</w:t>
            </w:r>
            <w:r>
              <w:rPr>
                <w:rFonts w:hint="eastAsia"/>
                <w:spacing w:val="0"/>
                <w:sz w:val="24"/>
              </w:rPr>
              <w:t>，县</w:t>
            </w:r>
            <w:r>
              <w:rPr>
                <w:spacing w:val="0"/>
                <w:sz w:val="24"/>
              </w:rPr>
              <w:t>卫健</w:t>
            </w:r>
            <w:r>
              <w:rPr>
                <w:rFonts w:hint="eastAsia"/>
                <w:spacing w:val="0"/>
                <w:sz w:val="24"/>
              </w:rPr>
              <w:t>局</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2230" w:type="dxa"/>
            <w:vMerge w:val="continue"/>
            <w:tcBorders>
              <w:top w:val="nil"/>
            </w:tcBorders>
            <w:vAlign w:val="center"/>
          </w:tcPr>
          <w:p>
            <w:pPr>
              <w:jc w:val="center"/>
              <w:rPr>
                <w:spacing w:val="0"/>
                <w:sz w:val="2"/>
                <w:szCs w:val="2"/>
              </w:rPr>
            </w:pPr>
          </w:p>
        </w:tc>
        <w:tc>
          <w:tcPr>
            <w:tcW w:w="1878" w:type="dxa"/>
            <w:vMerge w:val="restart"/>
            <w:vAlign w:val="center"/>
          </w:tcPr>
          <w:p>
            <w:pPr>
              <w:pStyle w:val="7"/>
              <w:ind w:left="107"/>
              <w:jc w:val="center"/>
              <w:rPr>
                <w:spacing w:val="0"/>
                <w:sz w:val="24"/>
              </w:rPr>
            </w:pPr>
            <w:r>
              <w:rPr>
                <w:rFonts w:ascii="Times New Roman" w:eastAsia="Times New Roman"/>
                <w:spacing w:val="0"/>
                <w:sz w:val="24"/>
              </w:rPr>
              <w:t>12.</w:t>
            </w:r>
            <w:r>
              <w:rPr>
                <w:spacing w:val="0"/>
                <w:sz w:val="24"/>
              </w:rPr>
              <w:t>降低养育成本</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40" w:lineRule="exact"/>
              <w:ind w:left="108" w:leftChars="0" w:firstLine="0" w:firstLineChars="0"/>
              <w:jc w:val="both"/>
              <w:textAlignment w:val="auto"/>
              <w:outlineLvl w:val="9"/>
              <w:rPr>
                <w:spacing w:val="0"/>
                <w:sz w:val="24"/>
              </w:rPr>
            </w:pPr>
            <w:r>
              <w:rPr>
                <w:spacing w:val="0"/>
                <w:sz w:val="24"/>
              </w:rPr>
              <w:t>积极落实</w:t>
            </w:r>
            <w:r>
              <w:rPr>
                <w:rFonts w:ascii="Times New Roman" w:eastAsia="Times New Roman"/>
                <w:spacing w:val="0"/>
                <w:sz w:val="24"/>
              </w:rPr>
              <w:t xml:space="preserve">3 </w:t>
            </w:r>
            <w:r>
              <w:rPr>
                <w:spacing w:val="0"/>
                <w:sz w:val="24"/>
              </w:rPr>
              <w:t>岁以下婴幼儿照护个人所得税专项附加扣除等国家优化生育税收优惠政策。</w:t>
            </w:r>
          </w:p>
        </w:tc>
        <w:tc>
          <w:tcPr>
            <w:tcW w:w="4104" w:type="dxa"/>
            <w:vAlign w:val="center"/>
          </w:tcPr>
          <w:p>
            <w:pPr>
              <w:pStyle w:val="7"/>
              <w:ind w:left="108"/>
              <w:jc w:val="center"/>
              <w:rPr>
                <w:spacing w:val="0"/>
                <w:sz w:val="24"/>
              </w:rPr>
            </w:pPr>
            <w:r>
              <w:rPr>
                <w:rFonts w:hint="eastAsia"/>
                <w:spacing w:val="0"/>
                <w:sz w:val="24"/>
              </w:rPr>
              <w:t>上杭县</w:t>
            </w:r>
            <w:r>
              <w:rPr>
                <w:spacing w:val="0"/>
                <w:sz w:val="24"/>
              </w:rPr>
              <w:t>税务局，各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40" w:lineRule="exact"/>
              <w:ind w:left="108" w:leftChars="0" w:firstLine="0" w:firstLineChars="0"/>
              <w:jc w:val="both"/>
              <w:textAlignment w:val="auto"/>
              <w:outlineLvl w:val="9"/>
              <w:rPr>
                <w:spacing w:val="0"/>
                <w:sz w:val="24"/>
              </w:rPr>
            </w:pPr>
            <w:r>
              <w:rPr>
                <w:spacing w:val="0"/>
                <w:sz w:val="24"/>
              </w:rPr>
              <w:t>鼓励用人单位对职工适龄子女在托育机构入托提供补助。</w:t>
            </w:r>
          </w:p>
        </w:tc>
        <w:tc>
          <w:tcPr>
            <w:tcW w:w="4104" w:type="dxa"/>
            <w:vAlign w:val="center"/>
          </w:tcPr>
          <w:p>
            <w:pPr>
              <w:pStyle w:val="7"/>
              <w:spacing w:line="420" w:lineRule="exact"/>
              <w:ind w:left="108" w:right="-44"/>
              <w:jc w:val="center"/>
              <w:rPr>
                <w:spacing w:val="0"/>
                <w:sz w:val="24"/>
              </w:rPr>
            </w:pPr>
            <w:r>
              <w:rPr>
                <w:rFonts w:hint="eastAsia"/>
                <w:spacing w:val="0"/>
                <w:sz w:val="24"/>
              </w:rPr>
              <w:t>县</w:t>
            </w:r>
            <w:r>
              <w:rPr>
                <w:spacing w:val="0"/>
                <w:sz w:val="24"/>
              </w:rPr>
              <w:t>财政局、人社局</w:t>
            </w:r>
            <w:r>
              <w:rPr>
                <w:rFonts w:hint="eastAsia"/>
                <w:spacing w:val="0"/>
                <w:sz w:val="24"/>
              </w:rPr>
              <w:t>，县</w:t>
            </w:r>
            <w:r>
              <w:rPr>
                <w:spacing w:val="0"/>
                <w:sz w:val="24"/>
              </w:rPr>
              <w:t>总工会，</w:t>
            </w:r>
          </w:p>
          <w:p>
            <w:pPr>
              <w:pStyle w:val="7"/>
              <w:spacing w:line="420" w:lineRule="exact"/>
              <w:ind w:left="108" w:right="-44"/>
              <w:jc w:val="center"/>
              <w:rPr>
                <w:spacing w:val="0"/>
                <w:sz w:val="24"/>
              </w:rPr>
            </w:pP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40" w:lineRule="exact"/>
              <w:ind w:left="108" w:leftChars="0" w:right="-44" w:firstLine="0" w:firstLineChars="0"/>
              <w:jc w:val="both"/>
              <w:textAlignment w:val="auto"/>
              <w:outlineLvl w:val="9"/>
              <w:rPr>
                <w:spacing w:val="0"/>
                <w:sz w:val="24"/>
              </w:rPr>
            </w:pPr>
            <w:r>
              <w:rPr>
                <w:spacing w:val="0"/>
                <w:sz w:val="24"/>
              </w:rPr>
              <w:t>生育三孩家庭，在符合相关条件下购买新建商品住房的给予一次性</w:t>
            </w:r>
            <w:r>
              <w:rPr>
                <w:rFonts w:ascii="Times New Roman" w:eastAsia="Times New Roman"/>
                <w:spacing w:val="0"/>
                <w:sz w:val="24"/>
              </w:rPr>
              <w:t xml:space="preserve">2 </w:t>
            </w:r>
            <w:r>
              <w:rPr>
                <w:spacing w:val="0"/>
                <w:sz w:val="24"/>
              </w:rPr>
              <w:t>万元</w:t>
            </w:r>
            <w:r>
              <w:rPr>
                <w:rFonts w:ascii="Times New Roman" w:eastAsia="Times New Roman"/>
                <w:spacing w:val="0"/>
                <w:sz w:val="24"/>
              </w:rPr>
              <w:t>/</w:t>
            </w:r>
            <w:r>
              <w:rPr>
                <w:spacing w:val="0"/>
                <w:sz w:val="24"/>
              </w:rPr>
              <w:t>套的购房补贴，由</w:t>
            </w:r>
            <w:r>
              <w:rPr>
                <w:rFonts w:hint="eastAsia"/>
                <w:spacing w:val="0"/>
                <w:sz w:val="24"/>
              </w:rPr>
              <w:t>县</w:t>
            </w:r>
            <w:r>
              <w:rPr>
                <w:spacing w:val="0"/>
                <w:sz w:val="24"/>
              </w:rPr>
              <w:t>住建局制定具体实施办法。</w:t>
            </w:r>
          </w:p>
        </w:tc>
        <w:tc>
          <w:tcPr>
            <w:tcW w:w="4104" w:type="dxa"/>
            <w:vAlign w:val="center"/>
          </w:tcPr>
          <w:p>
            <w:pPr>
              <w:pStyle w:val="7"/>
              <w:spacing w:before="2" w:line="420" w:lineRule="exact"/>
              <w:ind w:left="108" w:right="165"/>
              <w:jc w:val="center"/>
              <w:rPr>
                <w:spacing w:val="0"/>
                <w:sz w:val="24"/>
              </w:rPr>
            </w:pPr>
            <w:r>
              <w:rPr>
                <w:rFonts w:hint="eastAsia"/>
                <w:spacing w:val="0"/>
                <w:sz w:val="24"/>
              </w:rPr>
              <w:t>县</w:t>
            </w:r>
            <w:r>
              <w:rPr>
                <w:spacing w:val="0"/>
                <w:sz w:val="24"/>
              </w:rPr>
              <w:t>住建局、财政局，各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40" w:lineRule="exact"/>
              <w:ind w:left="108" w:leftChars="0" w:right="59" w:firstLine="0" w:firstLineChars="0"/>
              <w:jc w:val="both"/>
              <w:textAlignment w:val="auto"/>
              <w:outlineLvl w:val="9"/>
              <w:rPr>
                <w:rFonts w:hint="eastAsia" w:eastAsia="宋体"/>
                <w:b/>
                <w:spacing w:val="0"/>
                <w:sz w:val="24"/>
                <w:lang w:eastAsia="zh-CN"/>
              </w:rPr>
            </w:pPr>
            <w:r>
              <w:rPr>
                <w:spacing w:val="0"/>
                <w:sz w:val="24"/>
              </w:rPr>
              <w:t>实行差别化住房公积金租贷政策，生育二孩、三孩家庭在住房公积金缴存所在地无自有住房租房的，租房提取限额二孩家庭提高至每月</w:t>
            </w:r>
            <w:r>
              <w:rPr>
                <w:rFonts w:ascii="Times New Roman" w:eastAsia="Times New Roman"/>
                <w:spacing w:val="0"/>
                <w:sz w:val="24"/>
              </w:rPr>
              <w:t xml:space="preserve">800 </w:t>
            </w:r>
            <w:r>
              <w:rPr>
                <w:spacing w:val="0"/>
                <w:sz w:val="24"/>
              </w:rPr>
              <w:t>元、三孩家庭提高至每月</w:t>
            </w:r>
            <w:r>
              <w:rPr>
                <w:rFonts w:ascii="Times New Roman" w:eastAsia="Times New Roman"/>
                <w:spacing w:val="0"/>
                <w:sz w:val="24"/>
              </w:rPr>
              <w:t xml:space="preserve">1000 </w:t>
            </w:r>
            <w:r>
              <w:rPr>
                <w:spacing w:val="0"/>
                <w:sz w:val="24"/>
              </w:rPr>
              <w:t>元；生育二孩、三孩家庭购买首套自住住房申请住房公积金贷款，最高可贷额度二孩家庭增加</w:t>
            </w:r>
            <w:r>
              <w:rPr>
                <w:rFonts w:ascii="Times New Roman" w:eastAsia="Times New Roman"/>
                <w:spacing w:val="0"/>
                <w:sz w:val="24"/>
              </w:rPr>
              <w:t xml:space="preserve">15 </w:t>
            </w:r>
            <w:r>
              <w:rPr>
                <w:spacing w:val="0"/>
                <w:sz w:val="24"/>
              </w:rPr>
              <w:t>万元、三孩家庭增加</w:t>
            </w:r>
            <w:r>
              <w:rPr>
                <w:rFonts w:ascii="Times New Roman" w:eastAsia="Times New Roman"/>
                <w:spacing w:val="0"/>
                <w:sz w:val="24"/>
              </w:rPr>
              <w:t xml:space="preserve">25 </w:t>
            </w:r>
            <w:r>
              <w:rPr>
                <w:spacing w:val="0"/>
                <w:sz w:val="24"/>
              </w:rPr>
              <w:t>万元</w:t>
            </w:r>
            <w:r>
              <w:rPr>
                <w:rFonts w:hint="eastAsia"/>
                <w:spacing w:val="0"/>
                <w:sz w:val="24"/>
                <w:lang w:eastAsia="zh-CN"/>
              </w:rPr>
              <w:t>。</w:t>
            </w:r>
          </w:p>
        </w:tc>
        <w:tc>
          <w:tcPr>
            <w:tcW w:w="4104" w:type="dxa"/>
            <w:vAlign w:val="center"/>
          </w:tcPr>
          <w:p>
            <w:pPr>
              <w:pStyle w:val="7"/>
              <w:spacing w:before="172" w:line="328" w:lineRule="auto"/>
              <w:ind w:left="108" w:right="-44"/>
              <w:jc w:val="center"/>
              <w:rPr>
                <w:rFonts w:hint="eastAsia"/>
                <w:spacing w:val="0"/>
                <w:sz w:val="24"/>
                <w:lang w:eastAsia="zh-CN"/>
              </w:rPr>
            </w:pPr>
            <w:r>
              <w:rPr>
                <w:rFonts w:hint="eastAsia"/>
                <w:spacing w:val="0"/>
                <w:sz w:val="24"/>
              </w:rPr>
              <w:t>龙岩市</w:t>
            </w:r>
            <w:r>
              <w:rPr>
                <w:spacing w:val="0"/>
                <w:sz w:val="24"/>
              </w:rPr>
              <w:t>住房公积金管理中心</w:t>
            </w:r>
            <w:r>
              <w:rPr>
                <w:rFonts w:hint="eastAsia"/>
                <w:spacing w:val="0"/>
                <w:sz w:val="24"/>
              </w:rPr>
              <w:t>上杭</w:t>
            </w:r>
            <w:r>
              <w:rPr>
                <w:rFonts w:hint="eastAsia"/>
                <w:spacing w:val="0"/>
                <w:sz w:val="24"/>
                <w:lang w:eastAsia="zh-CN"/>
              </w:rPr>
              <w:t>县</w:t>
            </w:r>
          </w:p>
          <w:p>
            <w:pPr>
              <w:pStyle w:val="7"/>
              <w:spacing w:before="172" w:line="328" w:lineRule="auto"/>
              <w:ind w:left="108" w:right="-44"/>
              <w:jc w:val="center"/>
              <w:rPr>
                <w:spacing w:val="0"/>
                <w:sz w:val="24"/>
              </w:rPr>
            </w:pPr>
            <w:r>
              <w:rPr>
                <w:rFonts w:hint="eastAsia"/>
                <w:spacing w:val="0"/>
                <w:sz w:val="24"/>
              </w:rPr>
              <w:t>管理部</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6" w:hRule="atLeast"/>
        </w:trPr>
        <w:tc>
          <w:tcPr>
            <w:tcW w:w="2230" w:type="dxa"/>
            <w:vMerge w:val="continue"/>
            <w:tcBorders>
              <w:top w:val="nil"/>
            </w:tcBorders>
          </w:tcPr>
          <w:p>
            <w:pPr>
              <w:rPr>
                <w:sz w:val="2"/>
                <w:szCs w:val="2"/>
              </w:rPr>
            </w:pPr>
          </w:p>
        </w:tc>
        <w:tc>
          <w:tcPr>
            <w:tcW w:w="1878" w:type="dxa"/>
            <w:vMerge w:val="continue"/>
            <w:tcBorders>
              <w:top w:val="nil"/>
            </w:tcBorders>
          </w:tcPr>
          <w:p>
            <w:pPr>
              <w:rPr>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40" w:lineRule="exact"/>
              <w:ind w:left="108" w:leftChars="0" w:right="61" w:firstLine="0" w:firstLineChars="0"/>
              <w:jc w:val="both"/>
              <w:textAlignment w:val="auto"/>
              <w:outlineLvl w:val="9"/>
              <w:rPr>
                <w:spacing w:val="0"/>
                <w:sz w:val="24"/>
              </w:rPr>
            </w:pPr>
            <w:r>
              <w:rPr>
                <w:spacing w:val="0"/>
                <w:sz w:val="24"/>
              </w:rPr>
              <w:t>对拥有一套住房并已结清购房贷款，为改善居住条件再次申请贷款购买住房的，金融机构执行首套房贷款政策。</w:t>
            </w:r>
          </w:p>
        </w:tc>
        <w:tc>
          <w:tcPr>
            <w:tcW w:w="4104" w:type="dxa"/>
            <w:vAlign w:val="center"/>
          </w:tcPr>
          <w:p>
            <w:pPr>
              <w:pStyle w:val="7"/>
              <w:ind w:left="108"/>
              <w:jc w:val="center"/>
              <w:rPr>
                <w:spacing w:val="0"/>
                <w:sz w:val="24"/>
              </w:rPr>
            </w:pPr>
            <w:r>
              <w:rPr>
                <w:rFonts w:hint="eastAsia"/>
                <w:spacing w:val="0"/>
                <w:sz w:val="24"/>
              </w:rPr>
              <w:t>县</w:t>
            </w:r>
            <w:r>
              <w:rPr>
                <w:spacing w:val="0"/>
                <w:sz w:val="24"/>
              </w:rPr>
              <w:t>金融</w:t>
            </w:r>
            <w:r>
              <w:rPr>
                <w:rFonts w:hint="eastAsia"/>
                <w:spacing w:val="0"/>
                <w:sz w:val="24"/>
              </w:rPr>
              <w:t>服务中心</w:t>
            </w:r>
            <w:r>
              <w:rPr>
                <w:spacing w:val="0"/>
                <w:sz w:val="24"/>
              </w:rPr>
              <w:t>，各</w:t>
            </w:r>
            <w:r>
              <w:rPr>
                <w:rFonts w:hint="eastAsia"/>
                <w:spacing w:val="0"/>
                <w:sz w:val="24"/>
              </w:rPr>
              <w:t>乡镇</w:t>
            </w:r>
          </w:p>
        </w:tc>
      </w:tr>
    </w:tbl>
    <w:p>
      <w:pPr>
        <w:rPr>
          <w:sz w:val="24"/>
        </w:rPr>
        <w:sectPr>
          <w:pgSz w:w="16840" w:h="11910" w:orient="landscape"/>
          <w:pgMar w:top="1100" w:right="1120" w:bottom="1560" w:left="1180" w:header="0" w:footer="1371" w:gutter="0"/>
          <w:pgNumType w:fmt="decimalFullWidth"/>
          <w:cols w:space="720" w:num="1"/>
        </w:sectPr>
      </w:pPr>
    </w:p>
    <w:p>
      <w:pPr>
        <w:pStyle w:val="3"/>
        <w:spacing w:before="10"/>
        <w:rPr>
          <w:rFonts w:ascii="Times New Roman"/>
          <w:sz w:val="12"/>
        </w:rPr>
      </w:pPr>
    </w:p>
    <w:tbl>
      <w:tblPr>
        <w:tblStyle w:val="5"/>
        <w:tblW w:w="1430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30" w:type="dxa"/>
          </w:tcPr>
          <w:p>
            <w:pPr>
              <w:pStyle w:val="7"/>
              <w:spacing w:before="82" w:line="298" w:lineRule="exact"/>
              <w:ind w:left="669"/>
              <w:rPr>
                <w:b/>
                <w:bCs/>
                <w:sz w:val="24"/>
              </w:rPr>
            </w:pPr>
            <w:r>
              <w:rPr>
                <w:b/>
                <w:bCs/>
                <w:sz w:val="24"/>
              </w:rPr>
              <w:t>项目名称</w:t>
            </w:r>
          </w:p>
        </w:tc>
        <w:tc>
          <w:tcPr>
            <w:tcW w:w="1878" w:type="dxa"/>
          </w:tcPr>
          <w:p>
            <w:pPr>
              <w:pStyle w:val="7"/>
              <w:spacing w:before="82" w:line="298" w:lineRule="exact"/>
              <w:ind w:left="35" w:right="7"/>
              <w:jc w:val="center"/>
              <w:rPr>
                <w:b/>
                <w:bCs/>
                <w:sz w:val="24"/>
              </w:rPr>
            </w:pPr>
            <w:r>
              <w:rPr>
                <w:b/>
                <w:bCs/>
                <w:sz w:val="24"/>
              </w:rPr>
              <w:t>项目子名称</w:t>
            </w:r>
          </w:p>
        </w:tc>
        <w:tc>
          <w:tcPr>
            <w:tcW w:w="6091" w:type="dxa"/>
          </w:tcPr>
          <w:p>
            <w:pPr>
              <w:pStyle w:val="7"/>
              <w:spacing w:before="82" w:line="298" w:lineRule="exact"/>
              <w:ind w:left="2555" w:right="2525"/>
              <w:jc w:val="center"/>
              <w:rPr>
                <w:b/>
                <w:bCs/>
                <w:sz w:val="24"/>
              </w:rPr>
            </w:pPr>
            <w:r>
              <w:rPr>
                <w:b/>
                <w:bCs/>
                <w:sz w:val="24"/>
              </w:rPr>
              <w:t>项目内容</w:t>
            </w:r>
          </w:p>
        </w:tc>
        <w:tc>
          <w:tcPr>
            <w:tcW w:w="4104" w:type="dxa"/>
          </w:tcPr>
          <w:p>
            <w:pPr>
              <w:pStyle w:val="7"/>
              <w:spacing w:before="82" w:line="298" w:lineRule="exact"/>
              <w:ind w:left="1562" w:right="1532"/>
              <w:jc w:val="center"/>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7" w:hRule="atLeast"/>
        </w:trPr>
        <w:tc>
          <w:tcPr>
            <w:tcW w:w="2230"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before="190" w:line="320" w:lineRule="exact"/>
              <w:ind w:left="107"/>
              <w:jc w:val="center"/>
              <w:textAlignment w:val="auto"/>
              <w:rPr>
                <w:spacing w:val="0"/>
                <w:sz w:val="24"/>
              </w:rPr>
            </w:pPr>
            <w:r>
              <w:rPr>
                <w:spacing w:val="0"/>
                <w:sz w:val="24"/>
              </w:rPr>
              <w:t>（四）生育环境友好</w:t>
            </w:r>
          </w:p>
        </w:tc>
        <w:tc>
          <w:tcPr>
            <w:tcW w:w="1878" w:type="dxa"/>
            <w:vAlign w:val="center"/>
          </w:tcPr>
          <w:p>
            <w:pPr>
              <w:pStyle w:val="7"/>
              <w:keepNext w:val="0"/>
              <w:keepLines w:val="0"/>
              <w:pageBreakBefore w:val="0"/>
              <w:widowControl w:val="0"/>
              <w:kinsoku/>
              <w:wordWrap/>
              <w:overflowPunct/>
              <w:topLinePunct w:val="0"/>
              <w:autoSpaceDE/>
              <w:autoSpaceDN/>
              <w:bidi w:val="0"/>
              <w:adjustRightInd/>
              <w:snapToGrid/>
              <w:spacing w:before="197" w:line="320" w:lineRule="exact"/>
              <w:ind w:left="35" w:right="52"/>
              <w:jc w:val="center"/>
              <w:textAlignment w:val="auto"/>
              <w:rPr>
                <w:spacing w:val="0"/>
                <w:sz w:val="24"/>
              </w:rPr>
            </w:pPr>
            <w:r>
              <w:rPr>
                <w:rFonts w:ascii="Times New Roman" w:eastAsia="Times New Roman"/>
                <w:spacing w:val="0"/>
                <w:sz w:val="24"/>
              </w:rPr>
              <w:t>12.</w:t>
            </w:r>
            <w:r>
              <w:rPr>
                <w:spacing w:val="0"/>
                <w:sz w:val="24"/>
              </w:rPr>
              <w:t>降低养育成本</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before="32" w:line="320" w:lineRule="exact"/>
              <w:ind w:left="108" w:right="42"/>
              <w:jc w:val="both"/>
              <w:textAlignment w:val="auto"/>
              <w:rPr>
                <w:sz w:val="24"/>
              </w:rPr>
            </w:pPr>
            <w:r>
              <w:rPr>
                <w:sz w:val="24"/>
              </w:rPr>
              <w:t>在配租公租房时，可将家庭人数及构成等纳入轮候排序或综合评分的因素，对符合条件且有未成年子女的家庭，可根据其未成年子女数量，在户型选择方面给予适当照顾。对符合条件的生育三孩家庭、计划生育特殊家庭，同等条件下可按规定优先予以保障。进一步完善公租房调换政策，定期复核保障对象家庭人口、住房和经济等变化情况，对因家庭人口增加、子女就学等原因需要调换公租房的承租家庭及时调换房源。</w:t>
            </w:r>
            <w:r>
              <w:rPr>
                <w:rFonts w:hint="eastAsia"/>
                <w:sz w:val="24"/>
              </w:rPr>
              <w:t>细</w:t>
            </w:r>
            <w:r>
              <w:rPr>
                <w:sz w:val="24"/>
              </w:rPr>
              <w:t>化抚养未成年子女家庭住房套数的认定标准</w:t>
            </w:r>
            <w:r>
              <w:rPr>
                <w:rFonts w:hint="eastAsia"/>
                <w:sz w:val="24"/>
              </w:rPr>
              <w:t>，</w:t>
            </w:r>
            <w:r>
              <w:rPr>
                <w:sz w:val="24"/>
              </w:rPr>
              <w:t>支持租赁和购买改善性住房。</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108" w:right="-44"/>
              <w:jc w:val="center"/>
              <w:textAlignment w:val="auto"/>
              <w:rPr>
                <w:spacing w:val="0"/>
                <w:sz w:val="24"/>
              </w:rPr>
            </w:pPr>
            <w:r>
              <w:rPr>
                <w:rFonts w:hint="eastAsia"/>
                <w:spacing w:val="0"/>
                <w:sz w:val="24"/>
              </w:rPr>
              <w:t>县</w:t>
            </w:r>
            <w:r>
              <w:rPr>
                <w:spacing w:val="0"/>
                <w:sz w:val="24"/>
              </w:rPr>
              <w:t>住建局、卫健</w:t>
            </w:r>
            <w:r>
              <w:rPr>
                <w:rFonts w:hint="eastAsia"/>
                <w:spacing w:val="0"/>
                <w:sz w:val="24"/>
              </w:rPr>
              <w:t>局</w:t>
            </w:r>
            <w:r>
              <w:rPr>
                <w:spacing w:val="0"/>
                <w:sz w:val="24"/>
              </w:rPr>
              <w:t>、财政局，各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4" w:hRule="atLeast"/>
        </w:trPr>
        <w:tc>
          <w:tcPr>
            <w:tcW w:w="2230"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pacing w:val="0"/>
                <w:sz w:val="2"/>
                <w:szCs w:val="2"/>
              </w:rPr>
            </w:pPr>
          </w:p>
        </w:tc>
        <w:tc>
          <w:tcPr>
            <w:tcW w:w="1878" w:type="dxa"/>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35" w:right="52"/>
              <w:jc w:val="center"/>
              <w:textAlignment w:val="auto"/>
              <w:rPr>
                <w:spacing w:val="0"/>
                <w:sz w:val="24"/>
              </w:rPr>
            </w:pPr>
            <w:r>
              <w:rPr>
                <w:rFonts w:ascii="Times New Roman" w:eastAsia="Times New Roman"/>
                <w:spacing w:val="0"/>
                <w:sz w:val="24"/>
              </w:rPr>
              <w:t>13.</w:t>
            </w:r>
            <w:r>
              <w:rPr>
                <w:spacing w:val="0"/>
                <w:sz w:val="24"/>
              </w:rPr>
              <w:t>降低教育成本</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before="34" w:line="320" w:lineRule="exact"/>
              <w:ind w:left="108" w:right="59"/>
              <w:jc w:val="both"/>
              <w:textAlignment w:val="auto"/>
              <w:rPr>
                <w:sz w:val="24"/>
              </w:rPr>
            </w:pPr>
            <w:r>
              <w:rPr>
                <w:sz w:val="24"/>
              </w:rPr>
              <w:t>到2025年，全</w:t>
            </w:r>
            <w:r>
              <w:rPr>
                <w:rFonts w:hint="eastAsia"/>
                <w:sz w:val="24"/>
              </w:rPr>
              <w:t>县</w:t>
            </w:r>
            <w:r>
              <w:rPr>
                <w:sz w:val="24"/>
              </w:rPr>
              <w:t>普惠性幼儿园覆盖率达90%以上，学前教育入园率达99%以上，九年义务教育巩固率达 99%以上。加大对普惠性民办幼儿园的扶持力度，引导民办园向社会提供普惠性教育服务，提升普惠性幼儿园覆盖率。义务教育阶段新生入学实行同胞子女申请同校就读的，同批次录取时予以适当照顾。推动义务教育阶段学校课后服务全覆盖，满足学生和家长多样化需求。开展幼儿园课后延时服务及暑假托管服务试点工作。深化城乡义务教育一体化发展，缩小城乡办学条件差距。推进紧密型教育共同体建设，建设家门口优质学校，促进义务教育均衡发展。推进中小学教育质量评价改革</w:t>
            </w:r>
            <w:r>
              <w:rPr>
                <w:rFonts w:hint="eastAsia"/>
                <w:sz w:val="24"/>
              </w:rPr>
              <w:t>，</w:t>
            </w:r>
            <w:r>
              <w:rPr>
                <w:sz w:val="24"/>
              </w:rPr>
              <w:t>建立科学多元的教育质量评价制度和学生学业质量评价体系。将减轻义务教育阶段学生作业负担和校外培训负担、深化校外培训机构治理纳入教育督导体系，切实减轻学生课业负担和校外培训负担，全面推进“双减”取得实效。</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before="142" w:line="320" w:lineRule="exact"/>
              <w:ind w:left="108" w:right="165"/>
              <w:jc w:val="center"/>
              <w:textAlignment w:val="auto"/>
              <w:rPr>
                <w:spacing w:val="0"/>
                <w:sz w:val="24"/>
              </w:rPr>
            </w:pPr>
            <w:r>
              <w:rPr>
                <w:rFonts w:hint="eastAsia"/>
                <w:spacing w:val="0"/>
                <w:sz w:val="24"/>
              </w:rPr>
              <w:t>县</w:t>
            </w:r>
            <w:r>
              <w:rPr>
                <w:spacing w:val="0"/>
                <w:sz w:val="24"/>
              </w:rPr>
              <w:t>教育局、民政局，各</w:t>
            </w:r>
            <w:r>
              <w:rPr>
                <w:rFonts w:hint="eastAsia"/>
                <w:spacing w:val="0"/>
                <w:sz w:val="24"/>
              </w:rPr>
              <w:t>乡镇</w:t>
            </w:r>
          </w:p>
        </w:tc>
      </w:tr>
    </w:tbl>
    <w:p>
      <w:pPr>
        <w:rPr>
          <w:sz w:val="24"/>
        </w:rPr>
        <w:sectPr>
          <w:pgSz w:w="16840" w:h="11910" w:orient="landscape"/>
          <w:pgMar w:top="1100" w:right="1120" w:bottom="1560" w:left="1180" w:header="0" w:footer="1371" w:gutter="0"/>
          <w:pgNumType w:fmt="decimalFullWidth"/>
          <w:cols w:space="720" w:num="1"/>
        </w:sectPr>
      </w:pPr>
    </w:p>
    <w:tbl>
      <w:tblPr>
        <w:tblStyle w:val="5"/>
        <w:tblpPr w:leftFromText="180" w:rightFromText="180" w:vertAnchor="text" w:horzAnchor="page" w:tblpXSpec="center" w:tblpY="33"/>
        <w:tblOverlap w:val="never"/>
        <w:tblW w:w="143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blHeader/>
          <w:jc w:val="center"/>
        </w:trPr>
        <w:tc>
          <w:tcPr>
            <w:tcW w:w="2230" w:type="dxa"/>
          </w:tcPr>
          <w:p>
            <w:pPr>
              <w:pStyle w:val="7"/>
              <w:spacing w:before="82" w:line="298" w:lineRule="exact"/>
              <w:ind w:left="669"/>
              <w:rPr>
                <w:b/>
                <w:bCs/>
                <w:sz w:val="24"/>
              </w:rPr>
            </w:pPr>
            <w:r>
              <w:rPr>
                <w:b/>
                <w:bCs/>
                <w:sz w:val="24"/>
              </w:rPr>
              <w:t>项目名称</w:t>
            </w:r>
          </w:p>
        </w:tc>
        <w:tc>
          <w:tcPr>
            <w:tcW w:w="1878" w:type="dxa"/>
          </w:tcPr>
          <w:p>
            <w:pPr>
              <w:pStyle w:val="7"/>
              <w:spacing w:before="82" w:line="298" w:lineRule="exact"/>
              <w:ind w:left="380"/>
              <w:rPr>
                <w:b/>
                <w:bCs/>
                <w:sz w:val="24"/>
              </w:rPr>
            </w:pPr>
            <w:r>
              <w:rPr>
                <w:b/>
                <w:bCs/>
                <w:sz w:val="24"/>
              </w:rPr>
              <w:t>项目子名称</w:t>
            </w:r>
          </w:p>
        </w:tc>
        <w:tc>
          <w:tcPr>
            <w:tcW w:w="6091" w:type="dxa"/>
          </w:tcPr>
          <w:p>
            <w:pPr>
              <w:pStyle w:val="7"/>
              <w:spacing w:before="82" w:line="298" w:lineRule="exact"/>
              <w:ind w:left="2555" w:right="2525"/>
              <w:jc w:val="center"/>
              <w:rPr>
                <w:b/>
                <w:bCs/>
                <w:sz w:val="24"/>
              </w:rPr>
            </w:pPr>
            <w:r>
              <w:rPr>
                <w:b/>
                <w:bCs/>
                <w:sz w:val="24"/>
              </w:rPr>
              <w:t>项目内容</w:t>
            </w:r>
          </w:p>
        </w:tc>
        <w:tc>
          <w:tcPr>
            <w:tcW w:w="4104" w:type="dxa"/>
          </w:tcPr>
          <w:p>
            <w:pPr>
              <w:pStyle w:val="7"/>
              <w:spacing w:before="82" w:line="298" w:lineRule="exact"/>
              <w:ind w:left="1562" w:right="1532"/>
              <w:jc w:val="center"/>
              <w:rPr>
                <w:b/>
                <w:bCs/>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restart"/>
            <w:vAlign w:val="center"/>
          </w:tcPr>
          <w:p>
            <w:pPr>
              <w:pStyle w:val="7"/>
              <w:spacing w:before="1"/>
              <w:ind w:left="107"/>
              <w:jc w:val="center"/>
              <w:rPr>
                <w:spacing w:val="0"/>
                <w:sz w:val="24"/>
              </w:rPr>
            </w:pPr>
            <w:r>
              <w:rPr>
                <w:spacing w:val="0"/>
                <w:sz w:val="24"/>
              </w:rPr>
              <w:t>（四）生育环境友好</w:t>
            </w: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center"/>
              <w:textAlignment w:val="auto"/>
              <w:outlineLvl w:val="9"/>
              <w:rPr>
                <w:spacing w:val="0"/>
                <w:sz w:val="24"/>
              </w:rPr>
            </w:pPr>
            <w:r>
              <w:rPr>
                <w:rFonts w:ascii="Times New Roman" w:eastAsia="Times New Roman"/>
                <w:spacing w:val="0"/>
                <w:sz w:val="24"/>
              </w:rPr>
              <w:t>14.</w:t>
            </w:r>
            <w:r>
              <w:rPr>
                <w:spacing w:val="0"/>
                <w:sz w:val="24"/>
              </w:rPr>
              <w:t>保障女性公平</w:t>
            </w:r>
          </w:p>
          <w:p>
            <w:pPr>
              <w:pStyle w:val="7"/>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center"/>
              <w:textAlignment w:val="auto"/>
              <w:outlineLvl w:val="9"/>
              <w:rPr>
                <w:spacing w:val="0"/>
                <w:sz w:val="24"/>
              </w:rPr>
            </w:pPr>
            <w:r>
              <w:rPr>
                <w:spacing w:val="0"/>
                <w:sz w:val="24"/>
              </w:rPr>
              <w:t>就业权益</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10" w:lineRule="exact"/>
              <w:ind w:right="0" w:rightChars="0" w:firstLine="0" w:firstLineChars="0"/>
              <w:jc w:val="both"/>
              <w:textAlignment w:val="auto"/>
              <w:outlineLvl w:val="9"/>
              <w:rPr>
                <w:sz w:val="24"/>
              </w:rPr>
            </w:pPr>
            <w:r>
              <w:rPr>
                <w:sz w:val="24"/>
              </w:rPr>
              <w:t>规范机关、企事业等用人单位招录、招聘行为，促进妇女平等就业。</w:t>
            </w:r>
          </w:p>
        </w:tc>
        <w:tc>
          <w:tcPr>
            <w:tcW w:w="4104" w:type="dxa"/>
            <w:vAlign w:val="center"/>
          </w:tcPr>
          <w:p>
            <w:pPr>
              <w:pStyle w:val="7"/>
              <w:jc w:val="center"/>
              <w:rPr>
                <w:spacing w:val="0"/>
                <w:sz w:val="24"/>
              </w:rPr>
            </w:pPr>
            <w:r>
              <w:rPr>
                <w:rFonts w:hint="eastAsia"/>
                <w:spacing w:val="0"/>
                <w:sz w:val="24"/>
              </w:rPr>
              <w:t>县</w:t>
            </w:r>
            <w:r>
              <w:rPr>
                <w:spacing w:val="0"/>
                <w:sz w:val="24"/>
              </w:rPr>
              <w:t>人社局</w:t>
            </w:r>
            <w:r>
              <w:rPr>
                <w:rFonts w:hint="eastAsia"/>
                <w:spacing w:val="0"/>
                <w:sz w:val="24"/>
              </w:rPr>
              <w:t>，县</w:t>
            </w:r>
            <w:r>
              <w:rPr>
                <w:spacing w:val="0"/>
                <w:sz w:val="24"/>
              </w:rPr>
              <w:t>妇联，各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tcBorders>
              <w:top w:val="nil"/>
            </w:tcBorders>
          </w:tcPr>
          <w:p>
            <w:pPr>
              <w:rPr>
                <w:spacing w:val="0"/>
                <w:sz w:val="2"/>
                <w:szCs w:val="2"/>
              </w:rPr>
            </w:pPr>
          </w:p>
        </w:tc>
        <w:tc>
          <w:tcPr>
            <w:tcW w:w="1878" w:type="dxa"/>
            <w:vMerge w:val="continue"/>
            <w:tcBorders>
              <w:top w:val="nil"/>
            </w:tcBorders>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textAlignment w:val="auto"/>
              <w:outlineLvl w:val="9"/>
              <w:rPr>
                <w:spacing w:val="0"/>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10" w:lineRule="exact"/>
              <w:ind w:left="108" w:right="0" w:rightChars="0" w:firstLine="0" w:firstLineChars="0"/>
              <w:jc w:val="both"/>
              <w:textAlignment w:val="auto"/>
              <w:outlineLvl w:val="9"/>
              <w:rPr>
                <w:sz w:val="24"/>
              </w:rPr>
            </w:pPr>
            <w:r>
              <w:rPr>
                <w:sz w:val="24"/>
              </w:rPr>
              <w:t>落实好《女职工劳动保护特别规定》（国务院令第61</w:t>
            </w:r>
            <w:r>
              <w:rPr>
                <w:rFonts w:hint="eastAsia"/>
                <w:sz w:val="24"/>
                <w:lang w:val="en-US" w:eastAsia="zh-CN"/>
              </w:rPr>
              <w:t>9</w:t>
            </w:r>
            <w:r>
              <w:rPr>
                <w:sz w:val="24"/>
              </w:rPr>
              <w:t xml:space="preserve"> 号）</w:t>
            </w:r>
          </w:p>
          <w:p>
            <w:pPr>
              <w:pStyle w:val="7"/>
              <w:keepNext w:val="0"/>
              <w:keepLines w:val="0"/>
              <w:pageBreakBefore w:val="0"/>
              <w:widowControl w:val="0"/>
              <w:kinsoku/>
              <w:wordWrap/>
              <w:overflowPunct/>
              <w:topLinePunct w:val="0"/>
              <w:autoSpaceDE/>
              <w:autoSpaceDN/>
              <w:bidi w:val="0"/>
              <w:adjustRightInd/>
              <w:snapToGrid/>
              <w:spacing w:line="310" w:lineRule="exact"/>
              <w:ind w:left="108" w:right="0" w:rightChars="0" w:firstLine="0" w:firstLineChars="0"/>
              <w:jc w:val="both"/>
              <w:textAlignment w:val="auto"/>
              <w:outlineLvl w:val="9"/>
              <w:rPr>
                <w:sz w:val="24"/>
              </w:rPr>
            </w:pPr>
            <w:r>
              <w:rPr>
                <w:sz w:val="24"/>
              </w:rPr>
              <w:t>《福建省女职工劳动保护条例》，</w:t>
            </w:r>
            <w:r>
              <w:rPr>
                <w:rFonts w:hint="eastAsia"/>
                <w:sz w:val="24"/>
              </w:rPr>
              <w:t>县</w:t>
            </w:r>
            <w:r>
              <w:rPr>
                <w:sz w:val="24"/>
              </w:rPr>
              <w:t>人社局等相关部门</w:t>
            </w:r>
            <w:r>
              <w:rPr>
                <w:rFonts w:hint="eastAsia"/>
                <w:sz w:val="24"/>
                <w:lang w:eastAsia="zh-CN"/>
              </w:rPr>
              <w:t>要积极</w:t>
            </w:r>
            <w:r>
              <w:rPr>
                <w:sz w:val="24"/>
              </w:rPr>
              <w:t>开展女职工特殊权益保障专项执法行动，防止女职工因怀孕、生育、哺乳而被降薪辞退。将用人单位女职工权益维护情况作为诚信评价的重要内容记入守法诚信档案。为因生育中断就业的女性提供再就业培训公共服务，在一些有年龄限制的招录</w:t>
            </w:r>
            <w:r>
              <w:rPr>
                <w:rFonts w:hint="eastAsia"/>
                <w:sz w:val="24"/>
                <w:lang w:eastAsia="zh-CN"/>
              </w:rPr>
              <w:t>的情况下</w:t>
            </w:r>
            <w:r>
              <w:rPr>
                <w:sz w:val="24"/>
              </w:rPr>
              <w:t>对生育二孩、三孩的</w:t>
            </w:r>
            <w:r>
              <w:rPr>
                <w:rFonts w:hint="eastAsia"/>
                <w:sz w:val="24"/>
                <w:lang w:eastAsia="zh-CN"/>
              </w:rPr>
              <w:t>女性</w:t>
            </w:r>
            <w:r>
              <w:rPr>
                <w:sz w:val="24"/>
              </w:rPr>
              <w:t>放宽年龄限制。全</w:t>
            </w:r>
            <w:r>
              <w:rPr>
                <w:rFonts w:hint="eastAsia"/>
                <w:sz w:val="24"/>
              </w:rPr>
              <w:t>县</w:t>
            </w:r>
            <w:r>
              <w:rPr>
                <w:sz w:val="24"/>
              </w:rPr>
              <w:t>各级机关、企事业等用人单位应保障女职工哺乳期的哺乳时间，充分体现对女性生育的关爱。</w:t>
            </w:r>
          </w:p>
        </w:tc>
        <w:tc>
          <w:tcPr>
            <w:tcW w:w="4104" w:type="dxa"/>
            <w:vAlign w:val="center"/>
          </w:tcPr>
          <w:p>
            <w:pPr>
              <w:pStyle w:val="7"/>
              <w:spacing w:line="280" w:lineRule="auto"/>
              <w:ind w:left="108" w:right="165"/>
              <w:jc w:val="center"/>
              <w:rPr>
                <w:spacing w:val="0"/>
                <w:sz w:val="24"/>
              </w:rPr>
            </w:pPr>
            <w:r>
              <w:rPr>
                <w:rFonts w:hint="eastAsia"/>
                <w:spacing w:val="0"/>
                <w:sz w:val="24"/>
              </w:rPr>
              <w:t>县</w:t>
            </w:r>
            <w:r>
              <w:rPr>
                <w:spacing w:val="0"/>
                <w:sz w:val="24"/>
              </w:rPr>
              <w:t>人社局、卫健</w:t>
            </w:r>
            <w:r>
              <w:rPr>
                <w:rFonts w:hint="eastAsia"/>
                <w:spacing w:val="0"/>
                <w:sz w:val="24"/>
              </w:rPr>
              <w:t>局，县</w:t>
            </w:r>
            <w:r>
              <w:rPr>
                <w:spacing w:val="0"/>
                <w:sz w:val="24"/>
              </w:rPr>
              <w:t>总工会、妇联，各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tcBorders>
              <w:top w:val="nil"/>
            </w:tcBorders>
          </w:tcPr>
          <w:p>
            <w:pPr>
              <w:rPr>
                <w:spacing w:val="0"/>
                <w:sz w:val="2"/>
                <w:szCs w:val="2"/>
              </w:rPr>
            </w:pPr>
          </w:p>
        </w:tc>
        <w:tc>
          <w:tcPr>
            <w:tcW w:w="1878" w:type="dxa"/>
            <w:vMerge w:val="continue"/>
            <w:tcBorders>
              <w:top w:val="nil"/>
            </w:tcBorders>
          </w:tcPr>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textAlignment w:val="auto"/>
              <w:outlineLvl w:val="9"/>
              <w:rPr>
                <w:spacing w:val="0"/>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10" w:lineRule="exact"/>
              <w:ind w:left="108" w:right="0" w:rightChars="0" w:firstLine="0" w:firstLineChars="0"/>
              <w:jc w:val="both"/>
              <w:textAlignment w:val="auto"/>
              <w:outlineLvl w:val="9"/>
              <w:rPr>
                <w:sz w:val="24"/>
              </w:rPr>
            </w:pPr>
            <w:r>
              <w:rPr>
                <w:sz w:val="24"/>
              </w:rPr>
              <w:t>鼓励用人单位制定采取灵活安排工作时间、实施远程办公等措施，为婴幼儿家庭照顾服务提供方便。</w:t>
            </w:r>
          </w:p>
        </w:tc>
        <w:tc>
          <w:tcPr>
            <w:tcW w:w="4104" w:type="dxa"/>
            <w:vAlign w:val="center"/>
          </w:tcPr>
          <w:p>
            <w:pPr>
              <w:pStyle w:val="7"/>
              <w:ind w:left="108"/>
              <w:jc w:val="center"/>
              <w:rPr>
                <w:spacing w:val="0"/>
                <w:sz w:val="24"/>
              </w:rPr>
            </w:pPr>
            <w:r>
              <w:rPr>
                <w:rFonts w:hint="eastAsia"/>
                <w:spacing w:val="0"/>
                <w:sz w:val="24"/>
              </w:rPr>
              <w:t>县</w:t>
            </w:r>
            <w:r>
              <w:rPr>
                <w:spacing w:val="0"/>
                <w:sz w:val="24"/>
              </w:rPr>
              <w:t>人社局，各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restart"/>
            <w:vAlign w:val="center"/>
          </w:tcPr>
          <w:p>
            <w:pPr>
              <w:pStyle w:val="7"/>
              <w:spacing w:before="185"/>
              <w:ind w:left="107"/>
              <w:jc w:val="center"/>
              <w:rPr>
                <w:spacing w:val="0"/>
                <w:sz w:val="24"/>
              </w:rPr>
            </w:pPr>
            <w:r>
              <w:rPr>
                <w:spacing w:val="0"/>
                <w:sz w:val="24"/>
              </w:rPr>
              <w:t>（五）生育保障友好</w:t>
            </w: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0" w:firstLineChars="0"/>
              <w:jc w:val="center"/>
              <w:textAlignment w:val="auto"/>
              <w:outlineLvl w:val="9"/>
              <w:rPr>
                <w:spacing w:val="0"/>
                <w:sz w:val="24"/>
              </w:rPr>
            </w:pPr>
            <w:r>
              <w:rPr>
                <w:rFonts w:ascii="Times New Roman" w:eastAsia="Times New Roman"/>
                <w:spacing w:val="0"/>
                <w:sz w:val="24"/>
              </w:rPr>
              <w:t>15.</w:t>
            </w:r>
            <w:r>
              <w:rPr>
                <w:spacing w:val="0"/>
                <w:sz w:val="24"/>
              </w:rPr>
              <w:t>维护计划生育家庭合法权益</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10" w:lineRule="exact"/>
              <w:ind w:left="108" w:right="0" w:rightChars="0" w:firstLine="0" w:firstLineChars="0"/>
              <w:jc w:val="both"/>
              <w:textAlignment w:val="auto"/>
              <w:outlineLvl w:val="9"/>
              <w:rPr>
                <w:sz w:val="24"/>
              </w:rPr>
            </w:pPr>
            <w:r>
              <w:rPr>
                <w:spacing w:val="-6"/>
                <w:sz w:val="24"/>
              </w:rPr>
              <w:t>对全面两孩政策调整前</w:t>
            </w:r>
            <w:r>
              <w:rPr>
                <w:rFonts w:hint="eastAsia"/>
                <w:spacing w:val="-6"/>
                <w:sz w:val="24"/>
                <w:lang w:eastAsia="zh-CN"/>
              </w:rPr>
              <w:t>（</w:t>
            </w:r>
            <w:r>
              <w:rPr>
                <w:rFonts w:hint="eastAsia"/>
                <w:spacing w:val="-6"/>
                <w:sz w:val="24"/>
                <w:lang w:val="en-US" w:eastAsia="zh-CN"/>
              </w:rPr>
              <w:t>2016年1月1日前</w:t>
            </w:r>
            <w:r>
              <w:rPr>
                <w:rFonts w:hint="eastAsia"/>
                <w:spacing w:val="-6"/>
                <w:sz w:val="24"/>
                <w:lang w:eastAsia="zh-CN"/>
              </w:rPr>
              <w:t>）生育</w:t>
            </w:r>
            <w:r>
              <w:rPr>
                <w:spacing w:val="-6"/>
                <w:sz w:val="24"/>
              </w:rPr>
              <w:t>的独生</w:t>
            </w:r>
            <w:r>
              <w:rPr>
                <w:sz w:val="24"/>
              </w:rPr>
              <w:t>子女家庭和农村计划生育</w:t>
            </w:r>
            <w:r>
              <w:rPr>
                <w:rFonts w:hint="eastAsia"/>
                <w:sz w:val="24"/>
              </w:rPr>
              <w:t>二</w:t>
            </w:r>
            <w:r>
              <w:rPr>
                <w:sz w:val="24"/>
              </w:rPr>
              <w:t>女家庭，按省、市规定，继续实行现行各项奖励扶助制度和优惠政策</w:t>
            </w:r>
            <w:r>
              <w:rPr>
                <w:rFonts w:hint="eastAsia"/>
                <w:sz w:val="24"/>
                <w:lang w:eastAsia="zh-CN"/>
              </w:rPr>
              <w:t>，</w:t>
            </w:r>
            <w:r>
              <w:rPr>
                <w:rFonts w:hint="eastAsia"/>
                <w:sz w:val="24"/>
              </w:rPr>
              <w:t>县、乡</w:t>
            </w:r>
            <w:r>
              <w:rPr>
                <w:sz w:val="24"/>
              </w:rPr>
              <w:t>做好奖励扶助对象资格确认工作，确保奖励扶助资金及时足额发放。</w:t>
            </w:r>
          </w:p>
        </w:tc>
        <w:tc>
          <w:tcPr>
            <w:tcW w:w="4104" w:type="dxa"/>
            <w:vAlign w:val="center"/>
          </w:tcPr>
          <w:p>
            <w:pPr>
              <w:pStyle w:val="7"/>
              <w:spacing w:before="93" w:line="299" w:lineRule="exact"/>
              <w:ind w:left="108"/>
              <w:jc w:val="center"/>
              <w:rPr>
                <w:spacing w:val="0"/>
                <w:sz w:val="24"/>
              </w:rPr>
            </w:pPr>
            <w:r>
              <w:rPr>
                <w:rFonts w:hint="eastAsia"/>
                <w:spacing w:val="0"/>
                <w:sz w:val="24"/>
              </w:rPr>
              <w:t>县</w:t>
            </w:r>
            <w:r>
              <w:rPr>
                <w:spacing w:val="0"/>
                <w:sz w:val="24"/>
              </w:rPr>
              <w:t>卫健</w:t>
            </w:r>
            <w:r>
              <w:rPr>
                <w:rFonts w:hint="eastAsia"/>
                <w:spacing w:val="0"/>
                <w:sz w:val="24"/>
              </w:rPr>
              <w:t>局</w:t>
            </w:r>
            <w:r>
              <w:rPr>
                <w:spacing w:val="0"/>
                <w:sz w:val="24"/>
              </w:rPr>
              <w:t>、财政局，各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tcBorders>
              <w:top w:val="nil"/>
              <w:bottom w:val="single" w:color="auto" w:sz="4" w:space="0"/>
            </w:tcBorders>
          </w:tcPr>
          <w:p>
            <w:pPr>
              <w:rPr>
                <w:sz w:val="2"/>
                <w:szCs w:val="2"/>
              </w:rPr>
            </w:pPr>
          </w:p>
        </w:tc>
        <w:tc>
          <w:tcPr>
            <w:tcW w:w="1878" w:type="dxa"/>
            <w:vMerge w:val="continue"/>
            <w:tcBorders>
              <w:top w:val="nil"/>
              <w:bottom w:val="single" w:color="auto" w:sz="4" w:space="0"/>
            </w:tcBorders>
          </w:tcPr>
          <w:p>
            <w:pPr>
              <w:rPr>
                <w:sz w:val="2"/>
                <w:szCs w:val="2"/>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10" w:lineRule="exact"/>
              <w:ind w:left="108" w:right="0" w:rightChars="0" w:firstLine="0" w:firstLineChars="0"/>
              <w:jc w:val="both"/>
              <w:textAlignment w:val="auto"/>
              <w:outlineLvl w:val="9"/>
              <w:rPr>
                <w:sz w:val="24"/>
              </w:rPr>
            </w:pPr>
            <w:r>
              <w:rPr>
                <w:rFonts w:hint="eastAsia"/>
                <w:spacing w:val="-11"/>
                <w:sz w:val="24"/>
              </w:rPr>
              <w:t>继续实行计划生育家庭奖励扶助政策，对部分计划生育家庭夫妇年满60周岁起，每人每月领取奖扶金120元，对农村部分计划生育家庭夫妇年满55</w:t>
            </w:r>
            <w:r>
              <w:rPr>
                <w:rFonts w:hint="eastAsia"/>
                <w:spacing w:val="-11"/>
                <w:sz w:val="24"/>
                <w:lang w:val="en-US"/>
              </w:rPr>
              <w:t>-59</w:t>
            </w:r>
            <w:r>
              <w:rPr>
                <w:rFonts w:hint="eastAsia"/>
                <w:spacing w:val="-11"/>
                <w:sz w:val="24"/>
              </w:rPr>
              <w:t>周岁，每人每月领取奖扶金100元。继续对本县户籍已领取《独生子女父母光荣证》或农村二女结扎的家庭或计划生育特殊家庭夫妇及独生子女和二女本人患有恶性肿瘤、白血病、精神病、尿毒症、瘫痪、重度烧伤、重大器官移植手术等30种重大疾病，一次性补助不低于2万元。继续落实计划生育困难家庭救助制度，对计生困难家庭患特殊疾病的（除以上30种重大疾病外），给予补助2000元。继续对符合生育条件实行输卵（精）管吻合手术的给予每例补助不高于7000元。</w:t>
            </w:r>
          </w:p>
        </w:tc>
        <w:tc>
          <w:tcPr>
            <w:tcW w:w="4104" w:type="dxa"/>
            <w:vAlign w:val="center"/>
          </w:tcPr>
          <w:p>
            <w:pPr>
              <w:pStyle w:val="7"/>
              <w:spacing w:before="205"/>
              <w:ind w:left="108"/>
              <w:jc w:val="center"/>
              <w:rPr>
                <w:spacing w:val="0"/>
                <w:sz w:val="24"/>
              </w:rPr>
            </w:pPr>
            <w:r>
              <w:rPr>
                <w:rFonts w:hint="eastAsia"/>
                <w:spacing w:val="0"/>
                <w:sz w:val="24"/>
              </w:rPr>
              <w:t>县</w:t>
            </w:r>
            <w:r>
              <w:rPr>
                <w:spacing w:val="0"/>
                <w:sz w:val="24"/>
              </w:rPr>
              <w:t>卫健</w:t>
            </w:r>
            <w:r>
              <w:rPr>
                <w:rFonts w:hint="eastAsia"/>
                <w:spacing w:val="0"/>
                <w:sz w:val="24"/>
              </w:rPr>
              <w:t>局</w:t>
            </w:r>
            <w:r>
              <w:rPr>
                <w:spacing w:val="0"/>
                <w:sz w:val="24"/>
              </w:rPr>
              <w:t>，</w:t>
            </w:r>
            <w:r>
              <w:rPr>
                <w:rFonts w:hint="eastAsia"/>
                <w:spacing w:val="0"/>
                <w:sz w:val="24"/>
              </w:rPr>
              <w:t>财政局、</w:t>
            </w:r>
            <w:r>
              <w:rPr>
                <w:spacing w:val="0"/>
                <w:sz w:val="24"/>
              </w:rPr>
              <w:t>各</w:t>
            </w:r>
            <w:r>
              <w:rPr>
                <w:rFonts w:hint="eastAsia"/>
                <w:spacing w:val="0"/>
                <w:sz w:val="24"/>
              </w:rPr>
              <w:t>乡镇</w:t>
            </w:r>
          </w:p>
        </w:tc>
      </w:tr>
    </w:tbl>
    <w:p/>
    <w:tbl>
      <w:tblPr>
        <w:tblStyle w:val="5"/>
        <w:tblpPr w:leftFromText="180" w:rightFromText="180" w:vertAnchor="text" w:horzAnchor="page" w:tblpXSpec="center" w:tblpY="1"/>
        <w:tblOverlap w:val="never"/>
        <w:tblW w:w="143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0"/>
        <w:gridCol w:w="1878"/>
        <w:gridCol w:w="6091"/>
        <w:gridCol w:w="4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2230" w:type="dxa"/>
            <w:tcBorders>
              <w:top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spacing w:val="-15"/>
                <w:sz w:val="24"/>
              </w:rPr>
            </w:pPr>
            <w:r>
              <w:rPr>
                <w:b/>
                <w:bCs/>
                <w:sz w:val="24"/>
              </w:rPr>
              <w:t>项目名称</w:t>
            </w:r>
          </w:p>
        </w:tc>
        <w:tc>
          <w:tcPr>
            <w:tcW w:w="1878" w:type="dxa"/>
            <w:tcBorders>
              <w:top w:val="single" w:color="auto" w:sz="4" w:space="0"/>
            </w:tcBorders>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spacing w:val="-15"/>
                <w:sz w:val="24"/>
              </w:rPr>
            </w:pPr>
            <w:r>
              <w:rPr>
                <w:b/>
                <w:bCs/>
                <w:sz w:val="24"/>
              </w:rPr>
              <w:t>项目子名称</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sz w:val="24"/>
              </w:rPr>
            </w:pPr>
            <w:r>
              <w:rPr>
                <w:b/>
                <w:bCs/>
                <w:sz w:val="24"/>
              </w:rPr>
              <w:t>项目内容</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spacing w:val="0"/>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7" w:hRule="atLeast"/>
          <w:jc w:val="center"/>
        </w:trPr>
        <w:tc>
          <w:tcPr>
            <w:tcW w:w="2230" w:type="dxa"/>
            <w:vMerge w:val="restart"/>
            <w:vAlign w:val="center"/>
          </w:tcPr>
          <w:p>
            <w:pPr>
              <w:pStyle w:val="7"/>
              <w:spacing w:before="80" w:line="380" w:lineRule="exact"/>
              <w:ind w:left="108"/>
              <w:jc w:val="center"/>
              <w:rPr>
                <w:spacing w:val="-15"/>
                <w:sz w:val="24"/>
              </w:rPr>
            </w:pPr>
            <w:r>
              <w:rPr>
                <w:spacing w:val="0"/>
                <w:sz w:val="24"/>
              </w:rPr>
              <w:t>（五）生育保障友好</w:t>
            </w: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108"/>
              <w:jc w:val="center"/>
              <w:textAlignment w:val="auto"/>
              <w:outlineLvl w:val="9"/>
              <w:rPr>
                <w:spacing w:val="-15"/>
                <w:sz w:val="24"/>
              </w:rPr>
            </w:pPr>
            <w:r>
              <w:rPr>
                <w:rFonts w:ascii="Times New Roman" w:eastAsia="Times New Roman"/>
                <w:spacing w:val="0"/>
                <w:sz w:val="24"/>
              </w:rPr>
              <w:t>15.</w:t>
            </w:r>
            <w:r>
              <w:rPr>
                <w:spacing w:val="0"/>
                <w:sz w:val="24"/>
              </w:rPr>
              <w:t>维护计划生育家庭合法权益</w:t>
            </w:r>
          </w:p>
        </w:tc>
        <w:tc>
          <w:tcPr>
            <w:tcW w:w="6091" w:type="dxa"/>
            <w:vAlign w:val="center"/>
          </w:tcPr>
          <w:p>
            <w:pPr>
              <w:pStyle w:val="7"/>
              <w:spacing w:before="80" w:line="320" w:lineRule="exact"/>
              <w:ind w:left="108" w:leftChars="0"/>
              <w:jc w:val="both"/>
              <w:rPr>
                <w:rFonts w:hint="eastAsia"/>
                <w:sz w:val="24"/>
              </w:rPr>
            </w:pPr>
            <w:r>
              <w:rPr>
                <w:rFonts w:hint="eastAsia"/>
                <w:sz w:val="24"/>
              </w:rPr>
              <w:t>继续对参加城乡居民社会养老保险的农村45-59周岁的计生二女户和已领取《独生子女父母光荣证》的夫妇，除每人每年给予缴费补贴30元外，省财政另增加20元补贴，县政府为其再增补10元补贴。对农村45周岁以下，已落实二女绝育手术的绝育手术方和生育一孩后实施绝育措施的夫妇双方，在选择不同缴费档次予以相应政府补贴的基础上，县政府为其再增补10元补贴。给予60周岁以上领取城乡居民社会养老金的农村独生子女、计生二女家庭、失独家庭夫妇每人每月比非计生家庭增加30元的养老金。</w:t>
            </w:r>
          </w:p>
        </w:tc>
        <w:tc>
          <w:tcPr>
            <w:tcW w:w="4104" w:type="dxa"/>
            <w:vAlign w:val="center"/>
          </w:tcPr>
          <w:p>
            <w:pPr>
              <w:pStyle w:val="7"/>
              <w:spacing w:before="80" w:line="380" w:lineRule="exact"/>
              <w:ind w:left="108" w:leftChars="0"/>
              <w:jc w:val="center"/>
              <w:rPr>
                <w:rFonts w:hint="eastAsia"/>
                <w:spacing w:val="0"/>
                <w:sz w:val="24"/>
              </w:rPr>
            </w:pPr>
            <w:r>
              <w:rPr>
                <w:rFonts w:hint="eastAsia"/>
                <w:spacing w:val="0"/>
                <w:sz w:val="24"/>
              </w:rPr>
              <w:t>县人社</w:t>
            </w:r>
            <w:r>
              <w:rPr>
                <w:spacing w:val="0"/>
                <w:sz w:val="24"/>
              </w:rPr>
              <w:t>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1" w:hRule="atLeast"/>
          <w:jc w:val="center"/>
        </w:trPr>
        <w:tc>
          <w:tcPr>
            <w:tcW w:w="2230" w:type="dxa"/>
            <w:vMerge w:val="continue"/>
          </w:tcPr>
          <w:p>
            <w:pPr>
              <w:pStyle w:val="7"/>
              <w:spacing w:before="80" w:line="380" w:lineRule="exact"/>
              <w:ind w:left="108"/>
              <w:rPr>
                <w:spacing w:val="-15"/>
                <w:sz w:val="24"/>
              </w:rPr>
            </w:pPr>
          </w:p>
        </w:tc>
        <w:tc>
          <w:tcPr>
            <w:tcW w:w="1878" w:type="dxa"/>
            <w:vMerge w:val="continue"/>
          </w:tcPr>
          <w:p>
            <w:pPr>
              <w:pStyle w:val="7"/>
              <w:spacing w:before="80" w:line="380" w:lineRule="exact"/>
              <w:ind w:left="108"/>
              <w:rPr>
                <w:spacing w:val="-15"/>
                <w:sz w:val="24"/>
              </w:rPr>
            </w:pPr>
          </w:p>
        </w:tc>
        <w:tc>
          <w:tcPr>
            <w:tcW w:w="6091" w:type="dxa"/>
            <w:vAlign w:val="center"/>
          </w:tcPr>
          <w:p>
            <w:pPr>
              <w:pStyle w:val="7"/>
              <w:spacing w:before="80" w:line="320" w:lineRule="exact"/>
              <w:ind w:left="108"/>
              <w:jc w:val="both"/>
              <w:rPr>
                <w:sz w:val="24"/>
              </w:rPr>
            </w:pPr>
            <w:r>
              <w:rPr>
                <w:rFonts w:hint="eastAsia"/>
                <w:sz w:val="24"/>
              </w:rPr>
              <w:t>继续给予实行计划生育的农村独女户、二女户、无孩户及已列入农村计划生育部分家庭奖励扶助对象本人参加城乡居民合作医疗的个人缴费部分由县财政支付；给予农村领取《独生子女父母光荣证》的独生子户享受城乡居民基本医疗保险每户补助150元。</w:t>
            </w:r>
          </w:p>
        </w:tc>
        <w:tc>
          <w:tcPr>
            <w:tcW w:w="4104" w:type="dxa"/>
            <w:vAlign w:val="center"/>
          </w:tcPr>
          <w:p>
            <w:pPr>
              <w:pStyle w:val="7"/>
              <w:spacing w:before="80" w:line="380" w:lineRule="exact"/>
              <w:ind w:left="108"/>
              <w:jc w:val="center"/>
              <w:rPr>
                <w:rFonts w:hint="eastAsia"/>
                <w:spacing w:val="0"/>
                <w:sz w:val="24"/>
              </w:rPr>
            </w:pPr>
            <w:r>
              <w:rPr>
                <w:rFonts w:hint="eastAsia"/>
                <w:spacing w:val="0"/>
                <w:sz w:val="24"/>
              </w:rPr>
              <w:t>县</w:t>
            </w:r>
            <w:r>
              <w:rPr>
                <w:spacing w:val="0"/>
                <w:sz w:val="24"/>
              </w:rPr>
              <w:t>卫健</w:t>
            </w:r>
            <w:r>
              <w:rPr>
                <w:rFonts w:hint="eastAsia"/>
                <w:spacing w:val="0"/>
                <w:sz w:val="24"/>
              </w:rPr>
              <w:t>局</w:t>
            </w:r>
            <w:r>
              <w:rPr>
                <w:spacing w:val="0"/>
                <w:sz w:val="24"/>
              </w:rPr>
              <w:t>、财政局，</w:t>
            </w:r>
            <w:r>
              <w:rPr>
                <w:rFonts w:hint="eastAsia"/>
                <w:spacing w:val="0"/>
                <w:sz w:val="24"/>
              </w:rPr>
              <w:t>上杭</w:t>
            </w:r>
            <w:r>
              <w:rPr>
                <w:spacing w:val="0"/>
                <w:sz w:val="24"/>
              </w:rPr>
              <w:t>医保局</w:t>
            </w:r>
            <w:r>
              <w:rPr>
                <w:rFonts w:hint="eastAsia"/>
                <w:spacing w:val="0"/>
                <w:sz w:val="24"/>
              </w:rPr>
              <w:t>，</w:t>
            </w:r>
          </w:p>
          <w:p>
            <w:pPr>
              <w:pStyle w:val="7"/>
              <w:spacing w:before="80" w:line="380" w:lineRule="exact"/>
              <w:ind w:left="108"/>
              <w:jc w:val="center"/>
              <w:rPr>
                <w:spacing w:val="0"/>
                <w:sz w:val="24"/>
              </w:rPr>
            </w:pP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1" w:hRule="atLeast"/>
          <w:jc w:val="center"/>
        </w:trPr>
        <w:tc>
          <w:tcPr>
            <w:tcW w:w="2230" w:type="dxa"/>
            <w:vMerge w:val="continue"/>
          </w:tcPr>
          <w:p>
            <w:pPr>
              <w:pStyle w:val="7"/>
              <w:spacing w:before="80" w:line="380" w:lineRule="exact"/>
              <w:ind w:left="108"/>
              <w:rPr>
                <w:spacing w:val="-15"/>
                <w:sz w:val="24"/>
              </w:rPr>
            </w:pPr>
          </w:p>
        </w:tc>
        <w:tc>
          <w:tcPr>
            <w:tcW w:w="1878" w:type="dxa"/>
            <w:vMerge w:val="continue"/>
          </w:tcPr>
          <w:p>
            <w:pPr>
              <w:pStyle w:val="7"/>
              <w:spacing w:before="80" w:line="380" w:lineRule="exact"/>
              <w:ind w:left="108"/>
              <w:rPr>
                <w:spacing w:val="-15"/>
                <w:sz w:val="24"/>
              </w:rPr>
            </w:pPr>
          </w:p>
        </w:tc>
        <w:tc>
          <w:tcPr>
            <w:tcW w:w="6091" w:type="dxa"/>
            <w:vAlign w:val="center"/>
          </w:tcPr>
          <w:p>
            <w:pPr>
              <w:pStyle w:val="7"/>
              <w:spacing w:before="80" w:line="320" w:lineRule="exact"/>
              <w:ind w:left="108"/>
              <w:jc w:val="both"/>
              <w:rPr>
                <w:sz w:val="24"/>
              </w:rPr>
            </w:pPr>
            <w:r>
              <w:rPr>
                <w:rFonts w:hint="eastAsia"/>
                <w:sz w:val="24"/>
              </w:rPr>
              <w:t>继续每年对计划生育特殊家庭以及农村计划生育二女家庭或育妇年龄45周岁及以上独生子女家庭免费统一办理计划生育家庭意外伤害保险；对农村已领取《独生子女父母光荣证》的独女户、二女结扎户和失独家庭户夫妇因病住院的给予减免住院起付线。</w:t>
            </w:r>
          </w:p>
        </w:tc>
        <w:tc>
          <w:tcPr>
            <w:tcW w:w="4104" w:type="dxa"/>
            <w:vAlign w:val="center"/>
          </w:tcPr>
          <w:p>
            <w:pPr>
              <w:pStyle w:val="7"/>
              <w:spacing w:before="80" w:line="380" w:lineRule="exact"/>
              <w:ind w:left="108"/>
              <w:jc w:val="center"/>
              <w:rPr>
                <w:spacing w:val="0"/>
                <w:sz w:val="24"/>
              </w:rPr>
            </w:pPr>
            <w:r>
              <w:rPr>
                <w:rFonts w:hint="eastAsia"/>
                <w:spacing w:val="0"/>
                <w:sz w:val="24"/>
              </w:rPr>
              <w:t>县计生协会，县</w:t>
            </w:r>
            <w:r>
              <w:rPr>
                <w:spacing w:val="0"/>
                <w:sz w:val="24"/>
              </w:rPr>
              <w:t>财政局，各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jc w:val="center"/>
        </w:trPr>
        <w:tc>
          <w:tcPr>
            <w:tcW w:w="2230" w:type="dxa"/>
            <w:vMerge w:val="continue"/>
          </w:tcPr>
          <w:p>
            <w:pPr>
              <w:pStyle w:val="7"/>
              <w:spacing w:before="80" w:line="380" w:lineRule="exact"/>
              <w:ind w:left="108"/>
              <w:rPr>
                <w:spacing w:val="-15"/>
                <w:sz w:val="24"/>
              </w:rPr>
            </w:pPr>
          </w:p>
        </w:tc>
        <w:tc>
          <w:tcPr>
            <w:tcW w:w="1878" w:type="dxa"/>
            <w:vMerge w:val="continue"/>
          </w:tcPr>
          <w:p>
            <w:pPr>
              <w:pStyle w:val="7"/>
              <w:spacing w:before="80" w:line="380" w:lineRule="exact"/>
              <w:ind w:left="108"/>
              <w:rPr>
                <w:spacing w:val="-15"/>
                <w:sz w:val="24"/>
              </w:rPr>
            </w:pPr>
          </w:p>
        </w:tc>
        <w:tc>
          <w:tcPr>
            <w:tcW w:w="6091" w:type="dxa"/>
            <w:vAlign w:val="center"/>
          </w:tcPr>
          <w:p>
            <w:pPr>
              <w:pStyle w:val="7"/>
              <w:spacing w:before="80" w:line="320" w:lineRule="exact"/>
              <w:ind w:left="108"/>
              <w:jc w:val="both"/>
              <w:rPr>
                <w:sz w:val="24"/>
              </w:rPr>
            </w:pPr>
            <w:r>
              <w:rPr>
                <w:sz w:val="24"/>
              </w:rPr>
              <w:t>独生子女的父母年满六十周岁，患病住院治疗期间，用人单位应当支持其子女进行护理照料，并给予每年累计不超过10天的护理时间，护理期间工资福利待遇不变。</w:t>
            </w:r>
          </w:p>
        </w:tc>
        <w:tc>
          <w:tcPr>
            <w:tcW w:w="4104" w:type="dxa"/>
            <w:vAlign w:val="center"/>
          </w:tcPr>
          <w:p>
            <w:pPr>
              <w:pStyle w:val="7"/>
              <w:spacing w:before="80" w:line="380" w:lineRule="exact"/>
              <w:ind w:left="108"/>
              <w:jc w:val="center"/>
              <w:rPr>
                <w:spacing w:val="0"/>
                <w:sz w:val="24"/>
              </w:rPr>
            </w:pPr>
            <w:r>
              <w:rPr>
                <w:rFonts w:hint="eastAsia"/>
                <w:spacing w:val="0"/>
                <w:sz w:val="24"/>
              </w:rPr>
              <w:t>县</w:t>
            </w:r>
            <w:r>
              <w:rPr>
                <w:spacing w:val="0"/>
                <w:sz w:val="24"/>
              </w:rPr>
              <w:t>人社局，各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2230"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b/>
                <w:bCs/>
                <w:spacing w:val="-15"/>
                <w:sz w:val="24"/>
              </w:rPr>
            </w:pPr>
            <w:r>
              <w:rPr>
                <w:b/>
                <w:bCs/>
                <w:sz w:val="24"/>
              </w:rPr>
              <w:t>项目名称</w:t>
            </w:r>
          </w:p>
        </w:tc>
        <w:tc>
          <w:tcPr>
            <w:tcW w:w="1878"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b/>
                <w:bCs/>
                <w:spacing w:val="-15"/>
                <w:sz w:val="24"/>
              </w:rPr>
            </w:pPr>
            <w:r>
              <w:rPr>
                <w:b/>
                <w:bCs/>
                <w:sz w:val="24"/>
              </w:rPr>
              <w:t>项目子名称</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b/>
                <w:bCs/>
                <w:sz w:val="24"/>
              </w:rPr>
            </w:pPr>
            <w:r>
              <w:rPr>
                <w:b/>
                <w:bCs/>
                <w:sz w:val="24"/>
              </w:rPr>
              <w:t>项目内容</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rFonts w:hint="eastAsia"/>
                <w:b/>
                <w:bCs/>
                <w:spacing w:val="0"/>
                <w:sz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r>
              <w:rPr>
                <w:spacing w:val="0"/>
                <w:sz w:val="24"/>
              </w:rPr>
              <w:t>（五）生育保障友好</w:t>
            </w: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108" w:leftChars="0" w:right="0" w:rightChars="0" w:firstLine="0" w:firstLineChars="0"/>
              <w:jc w:val="center"/>
              <w:textAlignment w:val="auto"/>
              <w:outlineLvl w:val="9"/>
              <w:rPr>
                <w:spacing w:val="-15"/>
                <w:sz w:val="24"/>
              </w:rPr>
            </w:pPr>
            <w:r>
              <w:rPr>
                <w:rFonts w:ascii="Times New Roman" w:eastAsia="Times New Roman"/>
                <w:sz w:val="24"/>
              </w:rPr>
              <w:t>16.</w:t>
            </w:r>
            <w:r>
              <w:rPr>
                <w:sz w:val="24"/>
              </w:rPr>
              <w:t>完善计划生育特殊家庭全方位帮扶保障制度</w:t>
            </w: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53" w:leftChars="0" w:right="102" w:rightChars="0" w:hanging="23" w:firstLineChars="0"/>
              <w:jc w:val="both"/>
              <w:textAlignment w:val="auto"/>
              <w:outlineLvl w:val="9"/>
              <w:rPr>
                <w:sz w:val="24"/>
              </w:rPr>
            </w:pPr>
            <w:r>
              <w:rPr>
                <w:rFonts w:hint="eastAsia"/>
                <w:sz w:val="24"/>
                <w:lang w:eastAsia="zh-CN"/>
              </w:rPr>
              <w:t>继续</w:t>
            </w:r>
            <w:r>
              <w:rPr>
                <w:sz w:val="24"/>
              </w:rPr>
              <w:t>对计划生育特殊家庭成员个人缴费部分由医疗救助基金给予全额资助。</w:t>
            </w:r>
            <w:r>
              <w:rPr>
                <w:rFonts w:hint="eastAsia"/>
                <w:sz w:val="24"/>
                <w:lang w:eastAsia="zh-CN"/>
              </w:rPr>
              <w:t>继续</w:t>
            </w:r>
            <w:r>
              <w:rPr>
                <w:sz w:val="24"/>
              </w:rPr>
              <w:t>对独生子女死亡或伤残、手术并发症的对象，政府为其代缴最低标准城乡居民社会养老保险。</w:t>
            </w:r>
          </w:p>
        </w:tc>
        <w:tc>
          <w:tcPr>
            <w:tcW w:w="4104" w:type="dxa"/>
            <w:vAlign w:val="center"/>
          </w:tcPr>
          <w:p>
            <w:pPr>
              <w:pStyle w:val="7"/>
              <w:ind w:left="108" w:leftChars="0"/>
              <w:jc w:val="center"/>
              <w:rPr>
                <w:rFonts w:hint="eastAsia"/>
                <w:spacing w:val="0"/>
                <w:sz w:val="24"/>
              </w:rPr>
            </w:pPr>
            <w:r>
              <w:rPr>
                <w:rFonts w:hint="eastAsia"/>
                <w:spacing w:val="0"/>
                <w:sz w:val="24"/>
              </w:rPr>
              <w:t>上杭</w:t>
            </w:r>
            <w:r>
              <w:rPr>
                <w:spacing w:val="0"/>
                <w:sz w:val="24"/>
              </w:rPr>
              <w:t>医保局，</w:t>
            </w:r>
            <w:r>
              <w:rPr>
                <w:rFonts w:hint="eastAsia"/>
                <w:spacing w:val="0"/>
                <w:sz w:val="24"/>
              </w:rPr>
              <w:t>县人社局，</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53" w:leftChars="0" w:right="102" w:rightChars="0" w:hanging="23" w:firstLineChars="0"/>
              <w:jc w:val="both"/>
              <w:textAlignment w:val="auto"/>
              <w:outlineLvl w:val="9"/>
              <w:rPr>
                <w:sz w:val="24"/>
              </w:rPr>
            </w:pPr>
            <w:r>
              <w:rPr>
                <w:sz w:val="24"/>
              </w:rPr>
              <w:t>继续对女方年满45周岁及以上的独生子女死亡家庭夫妇给予每人每年特别救助金6000元；女方年满49周岁的独生子女伤残家庭夫妇给予每人每年特别救助金5000元；对当年独生子女死亡家庭给予一次性慰问金1万元。</w:t>
            </w:r>
            <w:r>
              <w:rPr>
                <w:rFonts w:hint="eastAsia"/>
                <w:sz w:val="24"/>
                <w:lang w:eastAsia="zh-CN"/>
              </w:rPr>
              <w:t>继续</w:t>
            </w:r>
            <w:r>
              <w:rPr>
                <w:sz w:val="24"/>
              </w:rPr>
              <w:t>为计划生育特殊家庭提供再生育服务，县级对实施人工辅助生育的，给予一次性不低于1000元补助；采取试管婴儿辅助生育的，给予一次性不低于2万元补助</w:t>
            </w:r>
            <w:r>
              <w:rPr>
                <w:rFonts w:hint="eastAsia"/>
                <w:sz w:val="24"/>
              </w:rPr>
              <w:t>。</w:t>
            </w:r>
          </w:p>
        </w:tc>
        <w:tc>
          <w:tcPr>
            <w:tcW w:w="4104" w:type="dxa"/>
            <w:vAlign w:val="center"/>
          </w:tcPr>
          <w:p>
            <w:pPr>
              <w:pStyle w:val="7"/>
              <w:spacing w:before="1"/>
              <w:ind w:left="108" w:leftChars="0"/>
              <w:jc w:val="center"/>
              <w:rPr>
                <w:rFonts w:hint="eastAsia"/>
                <w:spacing w:val="0"/>
                <w:sz w:val="24"/>
              </w:rPr>
            </w:pPr>
            <w:r>
              <w:rPr>
                <w:rFonts w:hint="eastAsia"/>
                <w:spacing w:val="0"/>
                <w:sz w:val="24"/>
              </w:rPr>
              <w:t>县卫健</w:t>
            </w:r>
            <w:r>
              <w:rPr>
                <w:spacing w:val="0"/>
                <w:sz w:val="24"/>
              </w:rPr>
              <w:t>局</w:t>
            </w:r>
            <w:r>
              <w:rPr>
                <w:rFonts w:hint="eastAsia"/>
                <w:spacing w:val="0"/>
                <w:sz w:val="24"/>
              </w:rPr>
              <w:t>、财政局，</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53" w:leftChars="0" w:right="102" w:rightChars="0" w:hanging="23" w:firstLineChars="0"/>
              <w:jc w:val="both"/>
              <w:textAlignment w:val="auto"/>
              <w:outlineLvl w:val="9"/>
              <w:rPr>
                <w:sz w:val="24"/>
              </w:rPr>
            </w:pPr>
            <w:r>
              <w:rPr>
                <w:sz w:val="24"/>
              </w:rPr>
              <w:t>60周岁及以上计划生育特殊家庭成员优先免费入住公办养老机构，由县、乡两级财政各负担50%，或采取购买服务等方式为有需要的计划生育特殊家庭成员提供无偿或低收费托养服务</w:t>
            </w:r>
            <w:r>
              <w:rPr>
                <w:rFonts w:hint="eastAsia"/>
                <w:sz w:val="24"/>
              </w:rPr>
              <w:t>。</w:t>
            </w:r>
          </w:p>
        </w:tc>
        <w:tc>
          <w:tcPr>
            <w:tcW w:w="4104" w:type="dxa"/>
            <w:vAlign w:val="center"/>
          </w:tcPr>
          <w:p>
            <w:pPr>
              <w:pStyle w:val="7"/>
              <w:spacing w:before="1"/>
              <w:ind w:left="108" w:leftChars="0"/>
              <w:jc w:val="center"/>
              <w:rPr>
                <w:rFonts w:hint="eastAsia"/>
                <w:spacing w:val="0"/>
                <w:sz w:val="24"/>
              </w:rPr>
            </w:pPr>
            <w:r>
              <w:rPr>
                <w:rFonts w:hint="eastAsia"/>
                <w:spacing w:val="0"/>
                <w:sz w:val="24"/>
              </w:rPr>
              <w:t>县</w:t>
            </w:r>
            <w:r>
              <w:rPr>
                <w:spacing w:val="0"/>
                <w:sz w:val="24"/>
              </w:rPr>
              <w:t>民政局</w:t>
            </w:r>
            <w:r>
              <w:rPr>
                <w:rFonts w:hint="eastAsia"/>
                <w:spacing w:val="0"/>
                <w:sz w:val="24"/>
              </w:rPr>
              <w:t>、财政局，</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53" w:leftChars="0" w:right="102" w:rightChars="0" w:hanging="23" w:firstLineChars="0"/>
              <w:jc w:val="both"/>
              <w:textAlignment w:val="auto"/>
              <w:outlineLvl w:val="9"/>
              <w:rPr>
                <w:sz w:val="24"/>
              </w:rPr>
            </w:pPr>
            <w:r>
              <w:rPr>
                <w:sz w:val="24"/>
              </w:rPr>
              <w:t>对住房困难的，优先纳入住房保障。</w:t>
            </w:r>
          </w:p>
        </w:tc>
        <w:tc>
          <w:tcPr>
            <w:tcW w:w="4104" w:type="dxa"/>
            <w:vAlign w:val="center"/>
          </w:tcPr>
          <w:p>
            <w:pPr>
              <w:pStyle w:val="7"/>
              <w:spacing w:before="48" w:line="292" w:lineRule="exact"/>
              <w:ind w:left="108" w:leftChars="0"/>
              <w:jc w:val="center"/>
              <w:rPr>
                <w:rFonts w:hint="eastAsia"/>
                <w:spacing w:val="0"/>
                <w:sz w:val="24"/>
              </w:rPr>
            </w:pPr>
            <w:r>
              <w:rPr>
                <w:rFonts w:hint="eastAsia"/>
                <w:spacing w:val="0"/>
                <w:sz w:val="24"/>
              </w:rPr>
              <w:t>县</w:t>
            </w:r>
            <w:r>
              <w:rPr>
                <w:spacing w:val="0"/>
                <w:sz w:val="24"/>
              </w:rPr>
              <w:t>住建局，各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53" w:leftChars="0" w:right="102" w:rightChars="0" w:hanging="23" w:firstLineChars="0"/>
              <w:jc w:val="both"/>
              <w:textAlignment w:val="auto"/>
              <w:outlineLvl w:val="9"/>
              <w:rPr>
                <w:sz w:val="24"/>
              </w:rPr>
            </w:pPr>
            <w:r>
              <w:rPr>
                <w:sz w:val="24"/>
              </w:rPr>
              <w:t>对计划生育特殊家庭成员中的生活长期不能自理、经济困难的老年人发放护理补贴</w:t>
            </w:r>
            <w:r>
              <w:rPr>
                <w:rFonts w:hint="eastAsia"/>
                <w:sz w:val="24"/>
              </w:rPr>
              <w:t>。</w:t>
            </w:r>
          </w:p>
        </w:tc>
        <w:tc>
          <w:tcPr>
            <w:tcW w:w="4104" w:type="dxa"/>
            <w:vAlign w:val="center"/>
          </w:tcPr>
          <w:p>
            <w:pPr>
              <w:pStyle w:val="7"/>
              <w:spacing w:line="280" w:lineRule="auto"/>
              <w:ind w:right="-44" w:rightChars="0"/>
              <w:jc w:val="center"/>
              <w:rPr>
                <w:rFonts w:hint="eastAsia"/>
                <w:spacing w:val="0"/>
                <w:sz w:val="24"/>
              </w:rPr>
            </w:pPr>
            <w:r>
              <w:rPr>
                <w:rFonts w:hint="eastAsia"/>
                <w:spacing w:val="0"/>
                <w:sz w:val="24"/>
              </w:rPr>
              <w:t>县</w:t>
            </w:r>
            <w:r>
              <w:rPr>
                <w:spacing w:val="0"/>
                <w:sz w:val="24"/>
              </w:rPr>
              <w:t>财政局</w:t>
            </w:r>
            <w:r>
              <w:rPr>
                <w:rFonts w:hint="eastAsia"/>
                <w:spacing w:val="0"/>
                <w:sz w:val="24"/>
              </w:rPr>
              <w:t>，县</w:t>
            </w:r>
            <w:r>
              <w:rPr>
                <w:spacing w:val="0"/>
                <w:sz w:val="24"/>
              </w:rPr>
              <w:t>计生协</w:t>
            </w:r>
            <w:r>
              <w:rPr>
                <w:rFonts w:hint="eastAsia"/>
                <w:spacing w:val="0"/>
                <w:sz w:val="24"/>
              </w:rPr>
              <w:t>会</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53" w:leftChars="0" w:right="102" w:rightChars="0" w:hanging="23" w:firstLineChars="0"/>
              <w:jc w:val="both"/>
              <w:textAlignment w:val="auto"/>
              <w:outlineLvl w:val="9"/>
              <w:rPr>
                <w:sz w:val="24"/>
                <w:szCs w:val="24"/>
              </w:rPr>
            </w:pPr>
            <w:r>
              <w:rPr>
                <w:rFonts w:hint="eastAsia"/>
                <w:sz w:val="24"/>
                <w:szCs w:val="24"/>
                <w:lang w:eastAsia="zh-CN"/>
              </w:rPr>
              <w:t>继续</w:t>
            </w:r>
            <w:r>
              <w:rPr>
                <w:sz w:val="24"/>
                <w:szCs w:val="24"/>
              </w:rPr>
              <w:t>落实计划生育手术并发症患者救助制度，被鉴定为省级二等的给予每人每月补助800元，鉴定为省级三等的给予每人每月补助700元，鉴定为县级二等的给予每人每月补助500元，其他救助政策按</w:t>
            </w:r>
            <w:r>
              <w:rPr>
                <w:rFonts w:hint="eastAsia" w:ascii="宋体" w:hAnsi="宋体" w:eastAsia="宋体" w:cs="宋体"/>
                <w:sz w:val="24"/>
                <w:szCs w:val="24"/>
              </w:rPr>
              <w:t>《上杭县人民政府办公室关于做好计划生育节育手术并发症患者救助工作的通知》（</w:t>
            </w:r>
            <w:r>
              <w:rPr>
                <w:rFonts w:ascii="宋体" w:hAnsi="宋体" w:eastAsia="宋体" w:cs="宋体"/>
                <w:sz w:val="24"/>
                <w:szCs w:val="24"/>
              </w:rPr>
              <w:t>杭政办〔2016〕130号</w:t>
            </w:r>
            <w:r>
              <w:rPr>
                <w:rFonts w:hint="eastAsia" w:ascii="宋体" w:hAnsi="宋体" w:eastAsia="宋体" w:cs="宋体"/>
                <w:sz w:val="24"/>
                <w:szCs w:val="24"/>
              </w:rPr>
              <w:t>）</w:t>
            </w:r>
            <w:r>
              <w:rPr>
                <w:rFonts w:ascii="宋体" w:hAnsi="宋体" w:eastAsia="宋体" w:cs="宋体"/>
                <w:sz w:val="24"/>
                <w:szCs w:val="24"/>
              </w:rPr>
              <w:t>文件执行。落实好扶助所需资金，重点用于帮扶计划生育特殊家庭</w:t>
            </w:r>
            <w:r>
              <w:rPr>
                <w:rFonts w:hint="eastAsia" w:ascii="宋体" w:hAnsi="宋体" w:eastAsia="宋体" w:cs="宋体"/>
                <w:sz w:val="24"/>
                <w:szCs w:val="24"/>
                <w:lang w:eastAsia="zh-CN"/>
              </w:rPr>
              <w:t>。</w:t>
            </w:r>
          </w:p>
        </w:tc>
        <w:tc>
          <w:tcPr>
            <w:tcW w:w="4104" w:type="dxa"/>
            <w:vAlign w:val="center"/>
          </w:tcPr>
          <w:p>
            <w:pPr>
              <w:pStyle w:val="7"/>
              <w:spacing w:line="280" w:lineRule="auto"/>
              <w:ind w:right="-44" w:rightChars="0"/>
              <w:jc w:val="center"/>
              <w:rPr>
                <w:rFonts w:hint="eastAsia"/>
                <w:spacing w:val="0"/>
                <w:sz w:val="24"/>
                <w:szCs w:val="24"/>
              </w:rPr>
            </w:pPr>
            <w:r>
              <w:rPr>
                <w:rFonts w:hint="eastAsia"/>
                <w:spacing w:val="0"/>
                <w:sz w:val="24"/>
                <w:szCs w:val="24"/>
              </w:rPr>
              <w:t>县卫健</w:t>
            </w:r>
            <w:r>
              <w:rPr>
                <w:spacing w:val="0"/>
                <w:sz w:val="24"/>
                <w:szCs w:val="24"/>
              </w:rPr>
              <w:t>局</w:t>
            </w:r>
            <w:r>
              <w:rPr>
                <w:rFonts w:hint="eastAsia"/>
                <w:spacing w:val="0"/>
                <w:sz w:val="24"/>
                <w:szCs w:val="24"/>
              </w:rPr>
              <w:t>、财政局，</w:t>
            </w:r>
            <w:r>
              <w:rPr>
                <w:spacing w:val="0"/>
                <w:sz w:val="24"/>
                <w:szCs w:val="24"/>
              </w:rPr>
              <w:t>各</w:t>
            </w:r>
            <w:r>
              <w:rPr>
                <w:rFonts w:hint="eastAsia"/>
                <w:spacing w:val="0"/>
                <w:sz w:val="24"/>
                <w:szCs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spacing w:val="-15"/>
                <w:sz w:val="24"/>
              </w:rPr>
            </w:pPr>
            <w:r>
              <w:rPr>
                <w:b/>
                <w:bCs/>
                <w:sz w:val="24"/>
              </w:rPr>
              <w:t>项目名称</w:t>
            </w:r>
          </w:p>
        </w:tc>
        <w:tc>
          <w:tcPr>
            <w:tcW w:w="1878" w:type="dxa"/>
            <w:vAlign w:val="center"/>
          </w:tcPr>
          <w:p>
            <w:pPr>
              <w:pStyle w:val="7"/>
              <w:keepNext w:val="0"/>
              <w:keepLines w:val="0"/>
              <w:pageBreakBefore w:val="0"/>
              <w:widowControl w:val="0"/>
              <w:kinsoku/>
              <w:wordWrap/>
              <w:overflowPunct/>
              <w:topLinePunct w:val="0"/>
              <w:autoSpaceDE/>
              <w:autoSpaceDN/>
              <w:bidi w:val="0"/>
              <w:adjustRightInd/>
              <w:snapToGrid/>
              <w:spacing w:line="298" w:lineRule="exact"/>
              <w:ind w:left="0" w:leftChars="0" w:right="0" w:rightChars="0" w:firstLine="0" w:firstLineChars="0"/>
              <w:jc w:val="center"/>
              <w:textAlignment w:val="auto"/>
              <w:outlineLvl w:val="9"/>
              <w:rPr>
                <w:spacing w:val="-15"/>
                <w:sz w:val="24"/>
              </w:rPr>
            </w:pPr>
            <w:r>
              <w:rPr>
                <w:b/>
                <w:bCs/>
                <w:sz w:val="24"/>
              </w:rPr>
              <w:t>项目子名称</w:t>
            </w:r>
          </w:p>
        </w:tc>
        <w:tc>
          <w:tcPr>
            <w:tcW w:w="6091" w:type="dxa"/>
            <w:vAlign w:val="top"/>
          </w:tcPr>
          <w:p>
            <w:pPr>
              <w:pStyle w:val="7"/>
              <w:spacing w:before="82" w:line="298" w:lineRule="exact"/>
              <w:ind w:left="2555" w:leftChars="0" w:right="2525" w:rightChars="0"/>
              <w:jc w:val="center"/>
              <w:rPr>
                <w:rFonts w:hint="eastAsia"/>
                <w:b/>
                <w:bCs/>
                <w:sz w:val="24"/>
                <w:szCs w:val="24"/>
                <w:lang w:eastAsia="zh-CN"/>
              </w:rPr>
            </w:pPr>
            <w:r>
              <w:rPr>
                <w:b/>
                <w:bCs/>
                <w:sz w:val="24"/>
              </w:rPr>
              <w:t>项目内容</w:t>
            </w:r>
          </w:p>
        </w:tc>
        <w:tc>
          <w:tcPr>
            <w:tcW w:w="4104" w:type="dxa"/>
            <w:vAlign w:val="top"/>
          </w:tcPr>
          <w:p>
            <w:pPr>
              <w:pStyle w:val="7"/>
              <w:spacing w:before="82" w:line="298" w:lineRule="exact"/>
              <w:ind w:left="1562" w:leftChars="0" w:right="1532" w:rightChars="0"/>
              <w:jc w:val="center"/>
              <w:rPr>
                <w:rFonts w:hint="eastAsia"/>
                <w:b/>
                <w:bCs/>
                <w:spacing w:val="0"/>
                <w:sz w:val="24"/>
                <w:szCs w:val="24"/>
              </w:rPr>
            </w:pPr>
            <w:r>
              <w:rPr>
                <w:b/>
                <w:bCs/>
                <w:sz w:val="24"/>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r>
              <w:rPr>
                <w:spacing w:val="0"/>
                <w:sz w:val="24"/>
              </w:rPr>
              <w:t>（五）生育保障友好</w:t>
            </w:r>
          </w:p>
        </w:tc>
        <w:tc>
          <w:tcPr>
            <w:tcW w:w="1878" w:type="dxa"/>
            <w:vMerge w:val="restart"/>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center"/>
              <w:textAlignment w:val="auto"/>
              <w:outlineLvl w:val="9"/>
              <w:rPr>
                <w:spacing w:val="-15"/>
                <w:sz w:val="24"/>
              </w:rPr>
            </w:pPr>
            <w:r>
              <w:rPr>
                <w:rFonts w:ascii="Times New Roman" w:eastAsia="Times New Roman"/>
                <w:sz w:val="24"/>
              </w:rPr>
              <w:t>17.</w:t>
            </w:r>
            <w:r>
              <w:rPr>
                <w:sz w:val="24"/>
              </w:rPr>
              <w:t>建立健全扶助关怀工作机制</w:t>
            </w:r>
          </w:p>
        </w:tc>
        <w:tc>
          <w:tcPr>
            <w:tcW w:w="6091" w:type="dxa"/>
            <w:vAlign w:val="top"/>
          </w:tcPr>
          <w:p>
            <w:pPr>
              <w:pStyle w:val="7"/>
              <w:keepNext w:val="0"/>
              <w:keepLines w:val="0"/>
              <w:pageBreakBefore w:val="0"/>
              <w:widowControl w:val="0"/>
              <w:kinsoku/>
              <w:wordWrap/>
              <w:overflowPunct/>
              <w:topLinePunct w:val="0"/>
              <w:autoSpaceDE/>
              <w:autoSpaceDN/>
              <w:bidi w:val="0"/>
              <w:adjustRightInd/>
              <w:snapToGrid/>
              <w:spacing w:before="47" w:line="400" w:lineRule="exact"/>
              <w:ind w:left="108" w:leftChars="0" w:right="61" w:rightChars="0"/>
              <w:textAlignment w:val="auto"/>
              <w:rPr>
                <w:rFonts w:hint="eastAsia"/>
                <w:sz w:val="24"/>
                <w:szCs w:val="24"/>
                <w:lang w:eastAsia="zh-CN"/>
              </w:rPr>
            </w:pPr>
            <w:r>
              <w:rPr>
                <w:sz w:val="24"/>
              </w:rPr>
              <w:t>深入开展“暖心行动”，积极落实计划生育特殊家庭“双岗</w:t>
            </w:r>
            <w:r>
              <w:rPr>
                <w:rFonts w:hint="default"/>
                <w:sz w:val="24"/>
                <w:lang w:val="en-US" w:eastAsia="zh-CN"/>
              </w:rPr>
              <w:t>”</w:t>
            </w:r>
            <w:r>
              <w:rPr>
                <w:sz w:val="24"/>
              </w:rPr>
              <w:t>联系人制度、家庭医生签约服务、优先便利医疗服务，扎牢织密帮扶安全网。建立县、乡两级每年普查的检查机制。</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before="53" w:line="400" w:lineRule="exact"/>
              <w:ind w:right="165" w:rightChars="0"/>
              <w:jc w:val="center"/>
              <w:textAlignment w:val="auto"/>
              <w:rPr>
                <w:rFonts w:hint="eastAsia"/>
                <w:spacing w:val="0"/>
                <w:sz w:val="24"/>
                <w:szCs w:val="24"/>
              </w:rPr>
            </w:pPr>
            <w:r>
              <w:rPr>
                <w:rFonts w:hint="eastAsia"/>
                <w:spacing w:val="0"/>
                <w:sz w:val="24"/>
              </w:rPr>
              <w:t>县</w:t>
            </w:r>
            <w:r>
              <w:rPr>
                <w:spacing w:val="0"/>
                <w:sz w:val="24"/>
              </w:rPr>
              <w:t>卫健</w:t>
            </w:r>
            <w:r>
              <w:rPr>
                <w:rFonts w:hint="eastAsia"/>
                <w:spacing w:val="0"/>
                <w:sz w:val="24"/>
              </w:rPr>
              <w:t>局，县</w:t>
            </w:r>
            <w:r>
              <w:rPr>
                <w:spacing w:val="0"/>
                <w:sz w:val="24"/>
              </w:rPr>
              <w:t>计生协</w:t>
            </w:r>
            <w:r>
              <w:rPr>
                <w:rFonts w:hint="eastAsia"/>
                <w:spacing w:val="0"/>
                <w:sz w:val="24"/>
              </w:rPr>
              <w:t>会</w:t>
            </w: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top"/>
          </w:tcPr>
          <w:p>
            <w:pPr>
              <w:pStyle w:val="7"/>
              <w:keepNext w:val="0"/>
              <w:keepLines w:val="0"/>
              <w:pageBreakBefore w:val="0"/>
              <w:widowControl w:val="0"/>
              <w:kinsoku/>
              <w:wordWrap/>
              <w:overflowPunct/>
              <w:topLinePunct w:val="0"/>
              <w:autoSpaceDE/>
              <w:autoSpaceDN/>
              <w:bidi w:val="0"/>
              <w:adjustRightInd/>
              <w:snapToGrid/>
              <w:spacing w:before="1" w:line="400" w:lineRule="exact"/>
              <w:ind w:left="108" w:leftChars="0" w:right="61" w:rightChars="0"/>
              <w:textAlignment w:val="auto"/>
              <w:rPr>
                <w:rFonts w:hint="eastAsia"/>
                <w:sz w:val="24"/>
                <w:szCs w:val="24"/>
                <w:lang w:eastAsia="zh-CN"/>
              </w:rPr>
            </w:pPr>
            <w:r>
              <w:rPr>
                <w:sz w:val="24"/>
              </w:rPr>
              <w:t>依托村（社区）、有资质的社会组织，以购买服务等方式， 为计划生育特殊家庭提供生活照料、就医陪护服务，各级医疗卫生单位落实“两免五优先”（免挂号费、免押金、优先挂号、优先就诊、优先检查、优先取药、优先住院）就医陪护等服务。</w:t>
            </w:r>
          </w:p>
        </w:tc>
        <w:tc>
          <w:tcPr>
            <w:tcW w:w="4104" w:type="dxa"/>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108" w:right="-44"/>
              <w:jc w:val="center"/>
              <w:textAlignment w:val="auto"/>
              <w:rPr>
                <w:spacing w:val="0"/>
                <w:sz w:val="24"/>
              </w:rPr>
            </w:pPr>
            <w:r>
              <w:rPr>
                <w:rFonts w:hint="eastAsia"/>
                <w:spacing w:val="0"/>
                <w:sz w:val="24"/>
              </w:rPr>
              <w:t>县</w:t>
            </w:r>
            <w:r>
              <w:rPr>
                <w:spacing w:val="0"/>
                <w:sz w:val="24"/>
              </w:rPr>
              <w:t>民政局、卫健</w:t>
            </w:r>
            <w:r>
              <w:rPr>
                <w:rFonts w:hint="eastAsia"/>
                <w:spacing w:val="0"/>
                <w:sz w:val="24"/>
              </w:rPr>
              <w:t>局，县</w:t>
            </w:r>
            <w:r>
              <w:rPr>
                <w:spacing w:val="0"/>
                <w:sz w:val="24"/>
              </w:rPr>
              <w:t>计生协</w:t>
            </w:r>
            <w:r>
              <w:rPr>
                <w:rFonts w:hint="eastAsia"/>
                <w:spacing w:val="0"/>
                <w:sz w:val="24"/>
              </w:rPr>
              <w:t>会</w:t>
            </w:r>
            <w:r>
              <w:rPr>
                <w:spacing w:val="0"/>
                <w:sz w:val="24"/>
              </w:rPr>
              <w:t>，</w:t>
            </w:r>
          </w:p>
          <w:p>
            <w:pPr>
              <w:pStyle w:val="7"/>
              <w:keepNext w:val="0"/>
              <w:keepLines w:val="0"/>
              <w:pageBreakBefore w:val="0"/>
              <w:widowControl w:val="0"/>
              <w:kinsoku/>
              <w:wordWrap/>
              <w:overflowPunct/>
              <w:topLinePunct w:val="0"/>
              <w:autoSpaceDE/>
              <w:autoSpaceDN/>
              <w:bidi w:val="0"/>
              <w:adjustRightInd/>
              <w:snapToGrid/>
              <w:spacing w:line="400" w:lineRule="exact"/>
              <w:ind w:left="108" w:leftChars="0" w:right="-44" w:rightChars="0"/>
              <w:jc w:val="center"/>
              <w:textAlignment w:val="auto"/>
              <w:rPr>
                <w:rFonts w:hint="eastAsia"/>
                <w:spacing w:val="0"/>
                <w:sz w:val="24"/>
                <w:szCs w:val="24"/>
              </w:rPr>
            </w:pPr>
            <w:r>
              <w:rPr>
                <w:spacing w:val="0"/>
                <w:sz w:val="24"/>
              </w:rPr>
              <w:t>各</w:t>
            </w:r>
            <w:r>
              <w:rPr>
                <w:rFonts w:hint="eastAsia"/>
                <w:spacing w:val="0"/>
                <w:sz w:val="24"/>
              </w:rPr>
              <w:t>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230"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1878" w:type="dxa"/>
            <w:vMerge w:val="continue"/>
            <w:vAlign w:val="center"/>
          </w:tcPr>
          <w:p>
            <w:pPr>
              <w:pStyle w:val="7"/>
              <w:keepNext w:val="0"/>
              <w:keepLines w:val="0"/>
              <w:pageBreakBefore w:val="0"/>
              <w:widowControl w:val="0"/>
              <w:kinsoku/>
              <w:wordWrap/>
              <w:overflowPunct/>
              <w:topLinePunct w:val="0"/>
              <w:autoSpaceDE/>
              <w:autoSpaceDN/>
              <w:bidi w:val="0"/>
              <w:adjustRightInd/>
              <w:snapToGrid/>
              <w:spacing w:line="330" w:lineRule="exact"/>
              <w:ind w:left="108"/>
              <w:jc w:val="both"/>
              <w:textAlignment w:val="auto"/>
              <w:outlineLvl w:val="9"/>
              <w:rPr>
                <w:spacing w:val="-15"/>
                <w:sz w:val="24"/>
              </w:rPr>
            </w:pPr>
          </w:p>
        </w:tc>
        <w:tc>
          <w:tcPr>
            <w:tcW w:w="6091" w:type="dxa"/>
            <w:vAlign w:val="top"/>
          </w:tcPr>
          <w:p>
            <w:pPr>
              <w:pStyle w:val="7"/>
              <w:keepNext w:val="0"/>
              <w:keepLines w:val="0"/>
              <w:pageBreakBefore w:val="0"/>
              <w:widowControl w:val="0"/>
              <w:kinsoku/>
              <w:wordWrap/>
              <w:overflowPunct/>
              <w:topLinePunct w:val="0"/>
              <w:autoSpaceDE/>
              <w:autoSpaceDN/>
              <w:bidi w:val="0"/>
              <w:adjustRightInd/>
              <w:snapToGrid/>
              <w:spacing w:line="400" w:lineRule="exact"/>
              <w:ind w:left="108" w:leftChars="0" w:right="61" w:rightChars="0"/>
              <w:textAlignment w:val="auto"/>
              <w:rPr>
                <w:rFonts w:hint="eastAsia"/>
                <w:sz w:val="24"/>
                <w:szCs w:val="24"/>
                <w:lang w:eastAsia="zh-CN"/>
              </w:rPr>
            </w:pPr>
            <w:r>
              <w:rPr>
                <w:sz w:val="24"/>
              </w:rPr>
              <w:t>对计划生育特殊家庭，积极落实意外伤害险和住院护理险制度。</w:t>
            </w:r>
          </w:p>
        </w:tc>
        <w:tc>
          <w:tcPr>
            <w:tcW w:w="410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pacing w:val="0"/>
                <w:sz w:val="24"/>
                <w:szCs w:val="24"/>
              </w:rPr>
            </w:pPr>
            <w:r>
              <w:rPr>
                <w:rFonts w:hint="eastAsia"/>
                <w:spacing w:val="0"/>
                <w:sz w:val="24"/>
              </w:rPr>
              <w:t>县</w:t>
            </w:r>
            <w:r>
              <w:rPr>
                <w:spacing w:val="0"/>
                <w:sz w:val="24"/>
              </w:rPr>
              <w:t>财政局</w:t>
            </w:r>
            <w:r>
              <w:rPr>
                <w:rFonts w:hint="eastAsia"/>
                <w:spacing w:val="0"/>
                <w:sz w:val="24"/>
              </w:rPr>
              <w:t>，县</w:t>
            </w:r>
            <w:r>
              <w:rPr>
                <w:spacing w:val="0"/>
                <w:sz w:val="24"/>
              </w:rPr>
              <w:t>计生协</w:t>
            </w:r>
            <w:r>
              <w:rPr>
                <w:rFonts w:hint="eastAsia"/>
                <w:spacing w:val="0"/>
                <w:sz w:val="24"/>
              </w:rPr>
              <w:t>会</w:t>
            </w:r>
            <w:r>
              <w:rPr>
                <w:spacing w:val="0"/>
                <w:sz w:val="24"/>
              </w:rPr>
              <w:t>，各</w:t>
            </w:r>
            <w:r>
              <w:rPr>
                <w:rFonts w:hint="eastAsia"/>
                <w:spacing w:val="0"/>
                <w:sz w:val="24"/>
              </w:rPr>
              <w:t>乡镇</w:t>
            </w:r>
          </w:p>
        </w:tc>
      </w:tr>
    </w:tbl>
    <w:p>
      <w:pPr>
        <w:pStyle w:val="3"/>
        <w:spacing w:before="10"/>
        <w:rPr>
          <w:rFonts w:ascii="Times New Roman"/>
          <w:sz w:val="12"/>
        </w:rPr>
      </w:pPr>
    </w:p>
    <w:p>
      <w:pPr>
        <w:pStyle w:val="7"/>
        <w:spacing w:before="80" w:line="380" w:lineRule="exact"/>
        <w:rPr>
          <w:spacing w:val="-15"/>
          <w:sz w:val="24"/>
        </w:rPr>
      </w:pPr>
    </w:p>
    <w:p>
      <w:pPr>
        <w:pStyle w:val="7"/>
        <w:spacing w:before="80" w:line="380" w:lineRule="exact"/>
        <w:ind w:left="108"/>
        <w:rPr>
          <w:spacing w:val="-15"/>
          <w:sz w:val="24"/>
        </w:rPr>
        <w:sectPr>
          <w:pgSz w:w="16840" w:h="11910" w:orient="landscape"/>
          <w:pgMar w:top="1100" w:right="1120" w:bottom="1560" w:left="1180" w:header="0" w:footer="1371" w:gutter="0"/>
          <w:pgNumType w:fmt="decimalFullWidth"/>
          <w:cols w:space="720" w:num="1"/>
        </w:sect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p>
    <w:p>
      <w:pPr>
        <w:pStyle w:val="3"/>
        <w:spacing w:before="10"/>
        <w:rPr>
          <w:rFonts w:ascii="Times New Roman"/>
          <w:sz w:val="12"/>
        </w:rPr>
      </w:pPr>
      <w:r>
        <w:rPr>
          <w:rFonts w:ascii="Times New Roman"/>
          <w:sz w:val="12"/>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joinstyle="miter"/>
              <v:imagedata o:title=""/>
              <o:lock v:ext="edit"/>
              <v:textbox inset="0mm,0mm,0mm,0mm" style="mso-fit-shape-to-text:t;">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pPr>
                      <w:pStyle w:val="4"/>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joinstyle="miter"/>
              <v:imagedata o:title=""/>
              <o:lock v:ext="edit"/>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２１</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２１</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２４</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２４</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992505</wp:posOffset>
              </wp:positionH>
              <wp:positionV relativeFrom="page">
                <wp:posOffset>6499225</wp:posOffset>
              </wp:positionV>
              <wp:extent cx="737235" cy="22352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737235" cy="223520"/>
                      </a:xfrm>
                      <a:prstGeom prst="rect">
                        <a:avLst/>
                      </a:prstGeom>
                      <a:noFill/>
                      <a:ln>
                        <a:noFill/>
                      </a:ln>
                      <a:effectLst/>
                    </wps:spPr>
                    <wps:txbx>
                      <w:txbxContent>
                        <w:p>
                          <w:pPr>
                            <w:spacing w:line="351" w:lineRule="exact"/>
                            <w:ind w:left="20"/>
                            <w:jc w:val="left"/>
                            <w:rPr>
                              <w:rFonts w:ascii="仿宋_GB2312" w:hAnsi="仿宋_GB2312"/>
                              <w:sz w:val="28"/>
                            </w:rPr>
                          </w:pPr>
                          <w:r>
                            <w:rPr>
                              <w:rFonts w:ascii="仿宋_GB2312" w:hAnsi="仿宋_GB2312"/>
                              <w:sz w:val="28"/>
                            </w:rPr>
                            <w:t xml:space="preserve">— </w:t>
                          </w:r>
                          <w:r>
                            <w:fldChar w:fldCharType="begin"/>
                          </w:r>
                          <w:r>
                            <w:rPr>
                              <w:rFonts w:ascii="Times New Roman" w:hAnsi="Times New Roman"/>
                              <w:sz w:val="28"/>
                            </w:rPr>
                            <w:instrText xml:space="preserve"> PAGE </w:instrText>
                          </w:r>
                          <w:r>
                            <w:fldChar w:fldCharType="separate"/>
                          </w:r>
                          <w:r>
                            <w:t>20</w:t>
                          </w:r>
                          <w:r>
                            <w:fldChar w:fldCharType="end"/>
                          </w:r>
                          <w:r>
                            <w:rPr>
                              <w:rFonts w:ascii="Times New Roman" w:hAnsi="Times New Roman"/>
                              <w:sz w:val="28"/>
                            </w:rPr>
                            <w:t xml:space="preserve"> </w:t>
                          </w:r>
                          <w:r>
                            <w:rPr>
                              <w:rFonts w:ascii="仿宋_GB2312" w:hAnsi="仿宋_GB2312"/>
                              <w:sz w:val="28"/>
                            </w:rPr>
                            <w:t>—</w:t>
                          </w:r>
                        </w:p>
                      </w:txbxContent>
                    </wps:txbx>
                    <wps:bodyPr lIns="0" tIns="0" rIns="0" bIns="0" upright="1"/>
                  </wps:wsp>
                </a:graphicData>
              </a:graphic>
            </wp:anchor>
          </w:drawing>
        </mc:Choice>
        <mc:Fallback>
          <w:pict>
            <v:shape id="_x0000_s1026" o:spid="_x0000_s1026" o:spt="202" type="#_x0000_t202" style="position:absolute;left:0pt;margin-left:78.15pt;margin-top:511.75pt;height:17.6pt;width:58.05pt;mso-position-horizontal-relative:page;mso-position-vertical-relative:page;z-index:-251656192;mso-width-relative:page;mso-height-relative:page;" filled="f" stroked="f" coordsize="21600,21600" o:gfxdata="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Wdg0a2wAAAA0BAAAPAAAAAAAAAAEAIAAAACIAAABkcnMvZG93bnJldi54&#10;bWxQSwECFAAUAAAACACHTuJAAxHiab4BAACBAwAADgAAAAAAAAABACAAAAAqAQAAZHJzL2Uyb0Rv&#10;Yy54bWxQSwUGAAAAAAYABgBZAQAAWgUAAAAA&#10;">
              <v:path/>
              <v:fill on="f" focussize="0,0"/>
              <v:stroke on="f" joinstyle="miter"/>
              <v:imagedata o:title=""/>
              <o:lock v:ext="edit"/>
              <v:textbox inset="0mm,0mm,0mm,0mm">
                <w:txbxContent>
                  <w:p>
                    <w:pPr>
                      <w:spacing w:line="351" w:lineRule="exact"/>
                      <w:ind w:left="20"/>
                      <w:jc w:val="left"/>
                      <w:rPr>
                        <w:rFonts w:ascii="仿宋_GB2312" w:hAnsi="仿宋_GB2312"/>
                        <w:sz w:val="28"/>
                      </w:rPr>
                    </w:pPr>
                    <w:r>
                      <w:rPr>
                        <w:rFonts w:ascii="仿宋_GB2312" w:hAnsi="仿宋_GB2312"/>
                        <w:sz w:val="28"/>
                      </w:rPr>
                      <w:t xml:space="preserve">— </w:t>
                    </w:r>
                    <w:r>
                      <w:fldChar w:fldCharType="begin"/>
                    </w:r>
                    <w:r>
                      <w:rPr>
                        <w:rFonts w:ascii="Times New Roman" w:hAnsi="Times New Roman"/>
                        <w:sz w:val="28"/>
                      </w:rPr>
                      <w:instrText xml:space="preserve"> PAGE </w:instrText>
                    </w:r>
                    <w:r>
                      <w:fldChar w:fldCharType="separate"/>
                    </w:r>
                    <w:r>
                      <w:t>20</w:t>
                    </w:r>
                    <w:r>
                      <w:fldChar w:fldCharType="end"/>
                    </w:r>
                    <w:r>
                      <w:rPr>
                        <w:rFonts w:ascii="Times New Roman" w:hAnsi="Times New Roman"/>
                        <w:sz w:val="28"/>
                      </w:rPr>
                      <w:t xml:space="preserve"> </w:t>
                    </w:r>
                    <w:r>
                      <w:rPr>
                        <w:rFonts w:ascii="仿宋_GB2312" w:hAnsi="仿宋_GB2312"/>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4MDFhMDU0NDFkMGIyNzY0ZjU1ZTFhOWU1M2JhMjgifQ=="/>
  </w:docVars>
  <w:rsids>
    <w:rsidRoot w:val="4B7D4394"/>
    <w:rsid w:val="4B7D4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bidi="zh-CN"/>
    </w:rPr>
  </w:style>
  <w:style w:type="paragraph" w:styleId="4">
    <w:name w:val="footer"/>
    <w:basedOn w:val="1"/>
    <w:qFormat/>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2023-10-07T06:45:00Z</dcterms:created>
  <dc:creator>Administrator</dc:creator>
  <cp:lastModifiedBy>Administrator</cp:lastModifiedBy>
  <dcterms:modified xsi:type="dcterms:W3CDTF">2023-10-07T06:46:38Z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66EFF6BED044404D8C148D8B42C1119E_11</vt:lpwstr>
  </property>
</Properties>
</file>