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7A95B">
      <w:pPr>
        <w:keepNext w:val="0"/>
        <w:keepLines w:val="0"/>
        <w:pageBreakBefore w:val="0"/>
        <w:widowControl w:val="0"/>
        <w:kinsoku/>
        <w:wordWrap/>
        <w:overflowPunct/>
        <w:topLinePunct w:val="0"/>
        <w:autoSpaceDE/>
        <w:autoSpaceDN/>
        <w:bidi w:val="0"/>
        <w:adjustRightInd/>
        <w:snapToGrid w:val="0"/>
        <w:spacing w:line="54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湖洋镇</w:t>
      </w:r>
      <w:r>
        <w:rPr>
          <w:rFonts w:hint="eastAsia" w:ascii="方正小标宋简体" w:hAnsi="方正小标宋简体" w:eastAsia="方正小标宋简体" w:cs="方正小标宋简体"/>
          <w:sz w:val="44"/>
          <w:szCs w:val="44"/>
          <w:lang w:val="en-US" w:eastAsia="zh-CN"/>
        </w:rPr>
        <w:t>濑溪</w:t>
      </w:r>
      <w:r>
        <w:rPr>
          <w:rFonts w:hint="eastAsia" w:ascii="方正小标宋简体" w:hAnsi="方正小标宋简体" w:eastAsia="方正小标宋简体" w:cs="方正小标宋简体"/>
          <w:sz w:val="44"/>
          <w:szCs w:val="44"/>
        </w:rPr>
        <w:t>村党支部</w:t>
      </w:r>
    </w:p>
    <w:p w14:paraId="60883500">
      <w:pPr>
        <w:keepNext w:val="0"/>
        <w:keepLines w:val="0"/>
        <w:pageBreakBefore w:val="0"/>
        <w:widowControl w:val="0"/>
        <w:kinsoku/>
        <w:wordWrap/>
        <w:overflowPunct/>
        <w:topLinePunct w:val="0"/>
        <w:autoSpaceDE/>
        <w:autoSpaceDN/>
        <w:bidi w:val="0"/>
        <w:adjustRightInd/>
        <w:snapToGrid w:val="0"/>
        <w:spacing w:line="54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关于巡</w:t>
      </w:r>
      <w:r>
        <w:rPr>
          <w:rFonts w:hint="eastAsia" w:ascii="方正小标宋简体" w:hAnsi="方正小标宋简体" w:eastAsia="方正小标宋简体" w:cs="方正小标宋简体"/>
          <w:sz w:val="44"/>
          <w:szCs w:val="44"/>
          <w:lang w:val="en-US" w:eastAsia="zh-CN"/>
        </w:rPr>
        <w:t>察</w:t>
      </w:r>
      <w:r>
        <w:rPr>
          <w:rFonts w:hint="eastAsia" w:ascii="方正小标宋简体" w:hAnsi="方正小标宋简体" w:eastAsia="方正小标宋简体" w:cs="方正小标宋简体"/>
          <w:sz w:val="44"/>
          <w:szCs w:val="44"/>
        </w:rPr>
        <w:t>反馈问题清单整改情况报告</w:t>
      </w:r>
    </w:p>
    <w:p w14:paraId="1D9F71B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黑体" w:hAnsi="黑体" w:eastAsia="黑体" w:cs="黑体"/>
          <w:sz w:val="32"/>
          <w:szCs w:val="32"/>
        </w:rPr>
      </w:pPr>
    </w:p>
    <w:p w14:paraId="167ED3FB">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县委巡察反馈问题清单，指出了</w:t>
      </w:r>
      <w:r>
        <w:rPr>
          <w:rFonts w:hint="eastAsia" w:ascii="Times New Roman" w:hAnsi="Times New Roman" w:eastAsia="仿宋_GB2312" w:cs="仿宋_GB2312"/>
          <w:sz w:val="32"/>
          <w:szCs w:val="32"/>
          <w:lang w:eastAsia="zh-CN"/>
        </w:rPr>
        <w:t>共</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个问题，我村党支部针对反馈的问题制定整改措施</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条，已完成整改</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个问题。现将整改落实情况报告如下：</w:t>
      </w:r>
    </w:p>
    <w:p w14:paraId="33E041E1">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jc w:val="both"/>
        <w:textAlignment w:val="auto"/>
        <w:rPr>
          <w:rFonts w:hint="eastAsia" w:ascii="Times New Roman" w:hAnsi="Times New Roman" w:eastAsia="仿宋_GB2312" w:cs="仿宋_GB2312"/>
          <w:b/>
          <w:bCs/>
          <w:color w:val="000000"/>
          <w:kern w:val="0"/>
          <w:sz w:val="32"/>
          <w:szCs w:val="32"/>
        </w:rPr>
      </w:pPr>
      <w:r>
        <w:rPr>
          <w:rFonts w:hint="eastAsia" w:ascii="Times New Roman" w:hAnsi="Times New Roman" w:eastAsia="仿宋_GB2312" w:cs="仿宋_GB2312"/>
          <w:b/>
          <w:bCs/>
          <w:sz w:val="32"/>
          <w:szCs w:val="32"/>
          <w:lang w:val="en-US" w:eastAsia="zh-CN"/>
        </w:rPr>
        <w:t>1.抓党建工作意识不强，落实组织生活制度不到位。</w:t>
      </w:r>
    </w:p>
    <w:p w14:paraId="58D4E66C">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lang w:val="en-US" w:eastAsia="zh-CN"/>
        </w:rPr>
        <w:t>一是</w:t>
      </w:r>
      <w:r>
        <w:rPr>
          <w:rFonts w:hint="eastAsia" w:ascii="Times New Roman" w:hAnsi="Times New Roman" w:eastAsia="仿宋_GB2312" w:cs="仿宋_GB2312"/>
          <w:b w:val="0"/>
          <w:bCs w:val="0"/>
          <w:sz w:val="32"/>
          <w:szCs w:val="32"/>
          <w:lang w:val="en-US" w:eastAsia="zh-CN"/>
        </w:rPr>
        <w:t>立即</w:t>
      </w:r>
      <w:r>
        <w:rPr>
          <w:rFonts w:hint="eastAsia" w:ascii="Times New Roman" w:hAnsi="Times New Roman" w:eastAsia="仿宋_GB2312" w:cs="仿宋_GB2312"/>
          <w:sz w:val="32"/>
          <w:szCs w:val="32"/>
          <w:lang w:val="en-US" w:eastAsia="zh-CN"/>
        </w:rPr>
        <w:t>组织支部委员深入学习党的理论和路线方针政策，提高对党建工作的思想认识，切实增强抓党建工作的责任感和使命感。</w:t>
      </w:r>
      <w:r>
        <w:rPr>
          <w:rFonts w:hint="eastAsia" w:ascii="Times New Roman" w:hAnsi="Times New Roman" w:eastAsia="仿宋_GB2312" w:cs="仿宋_GB2312"/>
          <w:b/>
          <w:bCs/>
          <w:sz w:val="32"/>
          <w:szCs w:val="32"/>
          <w:lang w:val="en-US" w:eastAsia="zh-CN"/>
        </w:rPr>
        <w:t>二是</w:t>
      </w:r>
      <w:r>
        <w:rPr>
          <w:rFonts w:hint="eastAsia" w:ascii="Times New Roman" w:hAnsi="Times New Roman" w:eastAsia="仿宋_GB2312" w:cs="仿宋_GB2312"/>
          <w:sz w:val="32"/>
          <w:szCs w:val="32"/>
          <w:lang w:val="en-US" w:eastAsia="zh-CN"/>
        </w:rPr>
        <w:t>完善2023年度组织生活会和民主评议党员会议记录内容，确保内容规范完整。</w:t>
      </w:r>
    </w:p>
    <w:p w14:paraId="378CA8EE">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2.档案资料管理不到位。</w:t>
      </w:r>
    </w:p>
    <w:p w14:paraId="680196EB">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outlineLvl w:val="9"/>
        <w:rPr>
          <w:rFonts w:hint="eastAsia" w:ascii="Times New Roman" w:hAnsi="Times New Roman" w:eastAsia="仿宋_GB2312" w:cs="仿宋_GB2312"/>
          <w:b/>
          <w:bCs/>
          <w:sz w:val="32"/>
          <w:szCs w:val="32"/>
          <w:lang w:eastAsia="zh-CN"/>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color w:val="auto"/>
          <w:kern w:val="2"/>
          <w:sz w:val="32"/>
          <w:szCs w:val="32"/>
          <w:u w:val="none"/>
          <w:lang w:val="en-US" w:eastAsia="zh-CN" w:bidi="ar-SA"/>
        </w:rPr>
        <w:t>一是</w:t>
      </w:r>
      <w:r>
        <w:rPr>
          <w:rFonts w:hint="eastAsia" w:ascii="Times New Roman" w:hAnsi="Times New Roman" w:eastAsia="仿宋_GB2312" w:cs="仿宋_GB2312"/>
          <w:b w:val="0"/>
          <w:bCs w:val="0"/>
          <w:color w:val="auto"/>
          <w:kern w:val="2"/>
          <w:sz w:val="32"/>
          <w:szCs w:val="32"/>
          <w:u w:val="none"/>
          <w:lang w:val="en-US" w:eastAsia="zh-CN" w:bidi="ar-SA"/>
        </w:rPr>
        <w:t>组织人员对</w:t>
      </w:r>
      <w:r>
        <w:rPr>
          <w:rFonts w:hint="eastAsia" w:ascii="Times New Roman" w:hAnsi="Times New Roman" w:eastAsia="仿宋_GB2312" w:cs="仿宋_GB2312"/>
          <w:color w:val="auto"/>
          <w:kern w:val="2"/>
          <w:sz w:val="32"/>
          <w:szCs w:val="32"/>
          <w:u w:val="none"/>
          <w:lang w:val="en-US" w:eastAsia="zh-CN" w:bidi="ar-SA"/>
        </w:rPr>
        <w:t>现有档案资料进行全面清查，确保档案资料的完整性和准确性。</w:t>
      </w:r>
      <w:r>
        <w:rPr>
          <w:rFonts w:hint="eastAsia" w:ascii="Times New Roman" w:hAnsi="Times New Roman" w:eastAsia="仿宋_GB2312" w:cs="仿宋_GB2312"/>
          <w:b/>
          <w:bCs/>
          <w:color w:val="auto"/>
          <w:kern w:val="2"/>
          <w:sz w:val="32"/>
          <w:szCs w:val="32"/>
          <w:u w:val="none"/>
          <w:lang w:val="en-US" w:eastAsia="zh-CN" w:bidi="ar-SA"/>
        </w:rPr>
        <w:t>二是</w:t>
      </w:r>
      <w:r>
        <w:rPr>
          <w:rFonts w:hint="eastAsia" w:ascii="Times New Roman" w:hAnsi="Times New Roman" w:eastAsia="仿宋_GB2312" w:cs="仿宋_GB2312"/>
          <w:b w:val="0"/>
          <w:bCs w:val="0"/>
          <w:color w:val="auto"/>
          <w:kern w:val="2"/>
          <w:sz w:val="32"/>
          <w:szCs w:val="32"/>
          <w:u w:val="none"/>
          <w:lang w:val="en-US" w:eastAsia="zh-CN" w:bidi="ar-SA"/>
        </w:rPr>
        <w:t>对可寻回的档案资料及时归档，下一步加强对档案管理工作的监督和检</w:t>
      </w:r>
      <w:r>
        <w:rPr>
          <w:rFonts w:hint="eastAsia" w:ascii="Times New Roman" w:hAnsi="Times New Roman" w:eastAsia="仿宋_GB2312" w:cs="仿宋_GB2312"/>
          <w:color w:val="auto"/>
          <w:kern w:val="2"/>
          <w:sz w:val="32"/>
          <w:szCs w:val="32"/>
          <w:u w:val="none"/>
          <w:lang w:val="en-US" w:eastAsia="zh-CN" w:bidi="ar-SA"/>
        </w:rPr>
        <w:t>查力度，定期进行检查和评估，发现问题及时整改。</w:t>
      </w:r>
    </w:p>
    <w:p w14:paraId="428FAA23">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3.发展党员材料不齐全。</w:t>
      </w:r>
    </w:p>
    <w:p w14:paraId="5EF4C181">
      <w:pPr>
        <w:spacing w:line="540" w:lineRule="exact"/>
        <w:ind w:firstLine="643"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一是</w:t>
      </w:r>
      <w:r>
        <w:rPr>
          <w:rFonts w:hint="eastAsia" w:ascii="Times New Roman" w:hAnsi="Times New Roman" w:eastAsia="仿宋_GB2312" w:cs="仿宋_GB2312"/>
          <w:sz w:val="32"/>
          <w:szCs w:val="32"/>
        </w:rPr>
        <w:t>组织支委会成员深入学习《中国共产党发展党员工作细则》，明确支委会讨论发展党员时必须逐一表态、全程记录，支部书记末位发言。</w:t>
      </w:r>
      <w:r>
        <w:rPr>
          <w:rFonts w:hint="eastAsia" w:ascii="Times New Roman" w:hAnsi="Times New Roman" w:eastAsia="仿宋_GB2312" w:cs="仿宋_GB2312"/>
          <w:b/>
          <w:bCs/>
          <w:sz w:val="32"/>
          <w:szCs w:val="32"/>
        </w:rPr>
        <w:t>二是</w:t>
      </w:r>
      <w:r>
        <w:rPr>
          <w:rFonts w:hint="eastAsia" w:ascii="Times New Roman" w:hAnsi="Times New Roman" w:eastAsia="仿宋_GB2312" w:cs="仿宋_GB2312"/>
          <w:sz w:val="32"/>
          <w:szCs w:val="32"/>
        </w:rPr>
        <w:t>建立“一人一档”机制，对入党积极分子、发展对象各阶段材料实行专人专管，定期检查归档情况。</w:t>
      </w:r>
    </w:p>
    <w:p w14:paraId="353F51BB">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4.阵地建设不规范。</w:t>
      </w:r>
    </w:p>
    <w:p w14:paraId="68F51F38">
      <w:pPr>
        <w:spacing w:line="540" w:lineRule="exact"/>
        <w:ind w:firstLine="643"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整改情况（己完成整改）</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一是</w:t>
      </w:r>
      <w:r>
        <w:rPr>
          <w:rFonts w:hint="eastAsia" w:ascii="Times New Roman" w:hAnsi="Times New Roman" w:eastAsia="仿宋_GB2312" w:cs="仿宋_GB2312"/>
          <w:sz w:val="32"/>
          <w:szCs w:val="32"/>
        </w:rPr>
        <w:t>开展“挂牌清理”专项行动，拆除非必要标识牌。</w:t>
      </w:r>
      <w:r>
        <w:rPr>
          <w:rFonts w:hint="eastAsia" w:ascii="Times New Roman" w:hAnsi="Times New Roman" w:eastAsia="仿宋_GB2312" w:cs="仿宋_GB2312"/>
          <w:b/>
          <w:bCs/>
          <w:sz w:val="32"/>
          <w:szCs w:val="32"/>
        </w:rPr>
        <w:t>二是</w:t>
      </w:r>
      <w:r>
        <w:rPr>
          <w:rFonts w:hint="eastAsia" w:ascii="Times New Roman" w:hAnsi="Times New Roman" w:eastAsia="仿宋_GB2312" w:cs="仿宋_GB2312"/>
          <w:sz w:val="32"/>
          <w:szCs w:val="32"/>
        </w:rPr>
        <w:t>制定《村级阵地管理办法》，明确标识悬挂、内容审核及日常维护责任分工。</w:t>
      </w:r>
    </w:p>
    <w:p w14:paraId="636207F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3" w:firstLineChars="200"/>
        <w:jc w:val="both"/>
        <w:textAlignment w:val="auto"/>
        <w:rPr>
          <w:rFonts w:hint="eastAsia" w:ascii="Times New Roman" w:hAnsi="Times New Roman" w:eastAsia="仿宋_GB2312" w:cs="仿宋_GB2312"/>
          <w:sz w:val="32"/>
          <w:szCs w:val="32"/>
          <w:u w:val="none"/>
        </w:rPr>
      </w:pPr>
      <w:r>
        <w:rPr>
          <w:rFonts w:hint="eastAsia" w:ascii="Times New Roman" w:hAnsi="Times New Roman" w:eastAsia="仿宋_GB2312" w:cs="仿宋_GB2312"/>
          <w:b/>
          <w:bCs/>
          <w:sz w:val="32"/>
          <w:szCs w:val="32"/>
          <w:lang w:val="en-US" w:eastAsia="zh-CN"/>
        </w:rPr>
        <w:t>5.村干部坐班值班制度落实不到位。</w:t>
      </w:r>
    </w:p>
    <w:p w14:paraId="08B7C8AE">
      <w:pPr>
        <w:spacing w:line="540" w:lineRule="exact"/>
        <w:ind w:firstLine="643"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整改情况（己完成整改）</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一是</w:t>
      </w:r>
      <w:r>
        <w:rPr>
          <w:rFonts w:hint="eastAsia" w:ascii="Times New Roman" w:hAnsi="Times New Roman" w:eastAsia="仿宋_GB2312" w:cs="仿宋_GB2312"/>
          <w:sz w:val="32"/>
          <w:szCs w:val="32"/>
        </w:rPr>
        <w:t>立即召开村“两委”会议，严肃批评</w:t>
      </w:r>
      <w:r>
        <w:rPr>
          <w:rFonts w:hint="eastAsia" w:ascii="Times New Roman" w:hAnsi="Times New Roman" w:eastAsia="仿宋_GB2312" w:cs="仿宋_GB2312"/>
          <w:sz w:val="32"/>
          <w:szCs w:val="32"/>
          <w:lang w:val="en-US" w:eastAsia="zh-CN"/>
        </w:rPr>
        <w:t>未落实值班值守</w:t>
      </w:r>
      <w:r>
        <w:rPr>
          <w:rFonts w:hint="eastAsia" w:ascii="Times New Roman" w:hAnsi="Times New Roman" w:eastAsia="仿宋_GB2312" w:cs="仿宋_GB2312"/>
          <w:sz w:val="32"/>
          <w:szCs w:val="32"/>
        </w:rPr>
        <w:t>人员，重申《村干部坐班值班制度》，要求全体村干部严格落实签到考勤</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b/>
          <w:bCs/>
          <w:sz w:val="32"/>
          <w:szCs w:val="32"/>
        </w:rPr>
        <w:t>二是</w:t>
      </w:r>
      <w:r>
        <w:rPr>
          <w:rFonts w:hint="eastAsia" w:ascii="Times New Roman" w:hAnsi="Times New Roman" w:eastAsia="仿宋_GB2312" w:cs="仿宋_GB2312"/>
          <w:sz w:val="32"/>
          <w:szCs w:val="32"/>
        </w:rPr>
        <w:t>完善值班表公示制度，每月初通过村务公开栏和微信群公示值班安排，接受群众监督。</w:t>
      </w:r>
      <w:r>
        <w:rPr>
          <w:rFonts w:hint="eastAsia" w:ascii="Times New Roman" w:hAnsi="Times New Roman" w:eastAsia="仿宋_GB2312" w:cs="仿宋_GB2312"/>
          <w:b/>
          <w:bCs/>
          <w:sz w:val="32"/>
          <w:szCs w:val="32"/>
        </w:rPr>
        <w:t>三是</w:t>
      </w:r>
      <w:r>
        <w:rPr>
          <w:rFonts w:hint="eastAsia" w:ascii="Times New Roman" w:hAnsi="Times New Roman" w:eastAsia="仿宋_GB2312" w:cs="仿宋_GB2312"/>
          <w:sz w:val="32"/>
          <w:szCs w:val="32"/>
        </w:rPr>
        <w:t>建立考勤台账，每月汇总考勤记录并纳入村干部年度考核，对连续缺勤人员按相关规定处理。</w:t>
      </w:r>
    </w:p>
    <w:p w14:paraId="610D3560">
      <w:pPr>
        <w:keepNext w:val="0"/>
        <w:keepLines w:val="0"/>
        <w:pageBreakBefore w:val="0"/>
        <w:widowControl w:val="0"/>
        <w:kinsoku/>
        <w:wordWrap/>
        <w:overflowPunct/>
        <w:topLinePunct w:val="0"/>
        <w:bidi w:val="0"/>
        <w:snapToGrid/>
        <w:spacing w:line="540" w:lineRule="exact"/>
        <w:ind w:firstLine="64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6.</w:t>
      </w:r>
      <w:r>
        <w:rPr>
          <w:rFonts w:hint="eastAsia" w:ascii="Times New Roman" w:hAnsi="Times New Roman" w:eastAsia="仿宋_GB2312" w:cs="仿宋_GB2312"/>
          <w:b/>
          <w:bCs/>
          <w:sz w:val="32"/>
          <w:szCs w:val="32"/>
        </w:rPr>
        <w:t>党费收缴不规范。</w:t>
      </w:r>
    </w:p>
    <w:p w14:paraId="6A5F291E">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outlineLvl w:val="9"/>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sz w:val="32"/>
          <w:szCs w:val="32"/>
        </w:rPr>
        <w:t>整改情况（己完成整改）</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lang w:val="en-US" w:eastAsia="zh-CN"/>
        </w:rPr>
        <w:t>一是</w:t>
      </w:r>
      <w:r>
        <w:rPr>
          <w:rFonts w:hint="eastAsia" w:ascii="Times New Roman" w:hAnsi="Times New Roman" w:eastAsia="仿宋_GB2312" w:cs="仿宋_GB2312"/>
          <w:b w:val="0"/>
          <w:bCs w:val="0"/>
          <w:sz w:val="32"/>
          <w:szCs w:val="32"/>
          <w:lang w:val="en-US" w:eastAsia="zh-CN"/>
        </w:rPr>
        <w:t>将已收缴的党费及时上划至上级党委，确保党组织的正常运转和经费使用。</w:t>
      </w:r>
      <w:r>
        <w:rPr>
          <w:rFonts w:hint="eastAsia" w:ascii="Times New Roman" w:hAnsi="Times New Roman" w:eastAsia="仿宋_GB2312" w:cs="仿宋_GB2312"/>
          <w:b/>
          <w:bCs/>
          <w:sz w:val="32"/>
          <w:szCs w:val="32"/>
          <w:lang w:val="en-US" w:eastAsia="zh-CN"/>
        </w:rPr>
        <w:t>二是</w:t>
      </w:r>
      <w:r>
        <w:rPr>
          <w:rFonts w:hint="eastAsia" w:ascii="Times New Roman" w:hAnsi="Times New Roman" w:eastAsia="仿宋_GB2312" w:cs="仿宋_GB2312"/>
          <w:b w:val="0"/>
          <w:bCs w:val="0"/>
          <w:sz w:val="32"/>
          <w:szCs w:val="32"/>
          <w:lang w:val="en-US" w:eastAsia="zh-CN"/>
        </w:rPr>
        <w:t>定</w:t>
      </w:r>
      <w:r>
        <w:rPr>
          <w:rFonts w:hint="eastAsia" w:ascii="Times New Roman" w:hAnsi="Times New Roman" w:eastAsia="仿宋_GB2312" w:cs="仿宋_GB2312"/>
          <w:b w:val="0"/>
          <w:bCs w:val="0"/>
          <w:color w:val="auto"/>
          <w:sz w:val="32"/>
          <w:szCs w:val="32"/>
          <w:lang w:val="en-US" w:eastAsia="zh-CN"/>
        </w:rPr>
        <w:t>期对收缴情况进行检查，确保党费收缴工作的规范性和及时性。</w:t>
      </w:r>
    </w:p>
    <w:p w14:paraId="53BCAE3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3" w:firstLineChars="200"/>
        <w:jc w:val="both"/>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b/>
          <w:bCs/>
          <w:color w:val="auto"/>
          <w:sz w:val="32"/>
          <w:szCs w:val="32"/>
          <w:lang w:val="en-US" w:eastAsia="zh-CN"/>
        </w:rPr>
        <w:t>7.</w:t>
      </w:r>
      <w:r>
        <w:rPr>
          <w:rFonts w:hint="eastAsia" w:ascii="Times New Roman" w:hAnsi="Times New Roman" w:eastAsia="仿宋_GB2312" w:cs="仿宋_GB2312"/>
          <w:b/>
          <w:bCs/>
          <w:color w:val="auto"/>
          <w:sz w:val="32"/>
          <w:szCs w:val="32"/>
        </w:rPr>
        <w:t>财经制度执行不严格</w:t>
      </w:r>
      <w:r>
        <w:rPr>
          <w:rFonts w:hint="eastAsia" w:ascii="Times New Roman" w:hAnsi="Times New Roman" w:eastAsia="仿宋_GB2312" w:cs="仿宋_GB2312"/>
          <w:b/>
          <w:bCs/>
          <w:color w:val="auto"/>
          <w:sz w:val="32"/>
          <w:szCs w:val="32"/>
          <w:lang w:eastAsia="zh-CN"/>
        </w:rPr>
        <w:t>。</w:t>
      </w:r>
    </w:p>
    <w:p w14:paraId="10FA21BC">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rPr>
        <w:t>整改情况（已完成整改）</w:t>
      </w:r>
      <w:r>
        <w:rPr>
          <w:rFonts w:hint="eastAsia" w:ascii="Times New Roman" w:hAnsi="Times New Roman" w:eastAsia="仿宋_GB2312" w:cs="仿宋_GB2312"/>
          <w:b/>
          <w:bCs/>
          <w:color w:val="auto"/>
          <w:sz w:val="32"/>
          <w:szCs w:val="32"/>
          <w:lang w:eastAsia="zh-CN"/>
        </w:rPr>
        <w:t>：一是</w:t>
      </w:r>
      <w:r>
        <w:rPr>
          <w:rFonts w:hint="eastAsia" w:ascii="Times New Roman" w:hAnsi="Times New Roman" w:eastAsia="仿宋_GB2312" w:cs="仿宋_GB2312"/>
          <w:color w:val="auto"/>
          <w:sz w:val="32"/>
          <w:szCs w:val="32"/>
        </w:rPr>
        <w:t>2020年购买人饮工程水表、水管等材料</w:t>
      </w:r>
      <w:r>
        <w:rPr>
          <w:rFonts w:hint="eastAsia" w:ascii="Times New Roman" w:hAnsi="Times New Roman" w:eastAsia="仿宋_GB2312" w:cs="仿宋_GB2312"/>
          <w:color w:val="auto"/>
          <w:sz w:val="32"/>
          <w:szCs w:val="32"/>
          <w:lang w:val="en-US" w:eastAsia="zh-CN"/>
        </w:rPr>
        <w:t>的</w:t>
      </w:r>
      <w:r>
        <w:rPr>
          <w:rFonts w:hint="eastAsia" w:ascii="Times New Roman" w:hAnsi="Times New Roman" w:eastAsia="仿宋_GB2312" w:cs="仿宋_GB2312"/>
          <w:color w:val="auto"/>
          <w:sz w:val="32"/>
          <w:szCs w:val="32"/>
        </w:rPr>
        <w:t>销货清单与发票商品名称、数量不一致</w:t>
      </w:r>
      <w:r>
        <w:rPr>
          <w:rFonts w:hint="eastAsia" w:ascii="Times New Roman" w:hAnsi="Times New Roman" w:eastAsia="仿宋_GB2312" w:cs="仿宋_GB2312"/>
          <w:color w:val="auto"/>
          <w:sz w:val="32"/>
          <w:szCs w:val="32"/>
          <w:lang w:eastAsia="zh-CN"/>
        </w:rPr>
        <w:t>的情况是因为当时采购数量跟销货清单数据是一样的，但是考虑到村财资金不足，只承付一部分资金给垫付人，至今还有剩余资金未付清。二是</w:t>
      </w:r>
      <w:r>
        <w:rPr>
          <w:rFonts w:hint="eastAsia" w:ascii="Times New Roman" w:hAnsi="Times New Roman" w:eastAsia="仿宋_GB2312" w:cs="仿宋_GB2312"/>
          <w:color w:val="auto"/>
          <w:sz w:val="32"/>
          <w:szCs w:val="32"/>
          <w:u w:val="none"/>
        </w:rPr>
        <w:t>2022年绿高林地租金每年应收租金38969.00元，实际收取9203.40元，</w:t>
      </w:r>
      <w:r>
        <w:rPr>
          <w:rFonts w:hint="eastAsia" w:ascii="Times New Roman" w:hAnsi="Times New Roman" w:eastAsia="仿宋_GB2312" w:cs="仿宋_GB2312"/>
          <w:color w:val="auto"/>
          <w:sz w:val="32"/>
          <w:szCs w:val="32"/>
          <w:u w:val="none"/>
          <w:lang w:eastAsia="zh-CN"/>
        </w:rPr>
        <w:t>情况是当初订合同时是按预定</w:t>
      </w:r>
      <w:r>
        <w:rPr>
          <w:rFonts w:hint="eastAsia" w:ascii="Times New Roman" w:hAnsi="Times New Roman" w:eastAsia="仿宋_GB2312" w:cs="仿宋_GB2312"/>
          <w:color w:val="auto"/>
          <w:sz w:val="32"/>
          <w:szCs w:val="32"/>
          <w:u w:val="none"/>
          <w:lang w:val="en-US" w:eastAsia="zh-CN"/>
        </w:rPr>
        <w:t>5567亩的面积定的，但是实际种植和承租面积只有1314.77亩，租金9203.4元就按此面积计算出来的，而不能按5567亩去计算，而且每年亚太林业（龙岩）有限公司有把此款汇到濑溪村委会账上。</w:t>
      </w:r>
    </w:p>
    <w:p w14:paraId="363D6B9A">
      <w:pPr>
        <w:keepNext w:val="0"/>
        <w:keepLines w:val="0"/>
        <w:pageBreakBefore w:val="0"/>
        <w:widowControl w:val="0"/>
        <w:kinsoku/>
        <w:wordWrap/>
        <w:overflowPunct/>
        <w:topLinePunct w:val="0"/>
        <w:autoSpaceDE/>
        <w:autoSpaceDN/>
        <w:bidi w:val="0"/>
        <w:adjustRightInd/>
        <w:snapToGrid/>
        <w:spacing w:line="540" w:lineRule="exact"/>
        <w:ind w:right="0" w:rightChars="0" w:firstLine="643" w:firstLineChars="200"/>
        <w:jc w:val="both"/>
        <w:textAlignment w:val="auto"/>
        <w:outlineLvl w:val="9"/>
        <w:rPr>
          <w:rFonts w:hint="eastAsia" w:ascii="Times New Roman" w:hAnsi="Times New Roman" w:eastAsia="仿宋_GB2312" w:cs="仿宋_GB2312"/>
          <w:lang w:val="en-US" w:eastAsia="zh-CN"/>
        </w:rPr>
      </w:pPr>
      <w:bookmarkStart w:id="0" w:name="OLE_LINK1"/>
      <w:r>
        <w:rPr>
          <w:rFonts w:hint="eastAsia" w:ascii="Times New Roman" w:hAnsi="Times New Roman" w:eastAsia="仿宋_GB2312" w:cs="仿宋_GB2312"/>
          <w:b/>
          <w:bCs/>
          <w:sz w:val="32"/>
          <w:szCs w:val="32"/>
          <w:lang w:val="en-US" w:eastAsia="zh-CN"/>
        </w:rPr>
        <w:t>8.</w:t>
      </w:r>
      <w:r>
        <w:rPr>
          <w:rFonts w:hint="eastAsia" w:ascii="Times New Roman" w:hAnsi="Times New Roman" w:eastAsia="仿宋_GB2312" w:cs="仿宋_GB2312"/>
          <w:b/>
          <w:bCs/>
          <w:sz w:val="32"/>
          <w:szCs w:val="32"/>
        </w:rPr>
        <w:t>项目建设管理不到位，程序不规范</w:t>
      </w:r>
      <w:r>
        <w:rPr>
          <w:rFonts w:hint="eastAsia" w:ascii="Times New Roman" w:hAnsi="Times New Roman" w:eastAsia="仿宋_GB2312" w:cs="仿宋_GB2312"/>
          <w:b/>
          <w:bCs/>
          <w:sz w:val="32"/>
          <w:szCs w:val="32"/>
          <w:lang w:eastAsia="zh-CN"/>
        </w:rPr>
        <w:t>。</w:t>
      </w:r>
      <w:bookmarkStart w:id="1" w:name="_GoBack"/>
      <w:bookmarkEnd w:id="1"/>
    </w:p>
    <w:bookmarkEnd w:id="0"/>
    <w:p w14:paraId="5864DD49">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outlineLvl w:val="9"/>
        <w:rPr>
          <w:rFonts w:hint="eastAsia" w:ascii="Times New Roman" w:hAnsi="Times New Roman" w:eastAsia="仿宋_GB2312" w:cs="仿宋_GB2312"/>
          <w:color w:val="auto"/>
          <w:kern w:val="2"/>
          <w:sz w:val="32"/>
          <w:szCs w:val="32"/>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color w:val="auto"/>
          <w:kern w:val="2"/>
          <w:sz w:val="32"/>
          <w:szCs w:val="32"/>
        </w:rPr>
        <w:t>一是</w:t>
      </w:r>
      <w:r>
        <w:rPr>
          <w:rFonts w:hint="eastAsia" w:ascii="Times New Roman" w:hAnsi="Times New Roman" w:eastAsia="仿宋_GB2312" w:cs="仿宋_GB2312"/>
          <w:color w:val="auto"/>
          <w:kern w:val="2"/>
          <w:sz w:val="32"/>
          <w:szCs w:val="32"/>
        </w:rPr>
        <w:t>组织村“两委”学习</w:t>
      </w:r>
      <w:r>
        <w:rPr>
          <w:rFonts w:hint="eastAsia" w:ascii="Times New Roman" w:hAnsi="Times New Roman" w:eastAsia="仿宋_GB2312" w:cs="仿宋_GB2312"/>
          <w:color w:val="auto"/>
          <w:kern w:val="2"/>
          <w:sz w:val="32"/>
          <w:szCs w:val="32"/>
          <w:lang w:val="en-US" w:eastAsia="zh-CN"/>
        </w:rPr>
        <w:t>有关</w:t>
      </w:r>
      <w:r>
        <w:rPr>
          <w:rFonts w:hint="eastAsia" w:ascii="Times New Roman" w:hAnsi="Times New Roman" w:eastAsia="仿宋_GB2312" w:cs="仿宋_GB2312"/>
          <w:color w:val="auto"/>
          <w:kern w:val="2"/>
          <w:sz w:val="32"/>
          <w:szCs w:val="32"/>
        </w:rPr>
        <w:t>《村级工程项目管理办法》，要求严格规范邀标流程，项目负责人按“公告—投标—评标—签约”顺序执行，并留存各环节书面记录。</w:t>
      </w:r>
      <w:r>
        <w:rPr>
          <w:rFonts w:hint="eastAsia" w:ascii="Times New Roman" w:hAnsi="Times New Roman" w:eastAsia="仿宋_GB2312" w:cs="仿宋_GB2312"/>
          <w:b/>
          <w:bCs/>
          <w:color w:val="auto"/>
          <w:kern w:val="2"/>
          <w:sz w:val="32"/>
          <w:szCs w:val="32"/>
          <w:lang w:val="en-US" w:eastAsia="zh-CN"/>
        </w:rPr>
        <w:t>二</w:t>
      </w:r>
      <w:r>
        <w:rPr>
          <w:rFonts w:hint="eastAsia" w:ascii="Times New Roman" w:hAnsi="Times New Roman" w:eastAsia="仿宋_GB2312" w:cs="仿宋_GB2312"/>
          <w:b/>
          <w:bCs/>
          <w:color w:val="auto"/>
          <w:kern w:val="2"/>
          <w:sz w:val="32"/>
          <w:szCs w:val="32"/>
        </w:rPr>
        <w:t>是</w:t>
      </w:r>
      <w:r>
        <w:rPr>
          <w:rFonts w:hint="eastAsia" w:ascii="Times New Roman" w:hAnsi="Times New Roman" w:eastAsia="仿宋_GB2312" w:cs="仿宋_GB2312"/>
          <w:color w:val="auto"/>
          <w:kern w:val="2"/>
          <w:sz w:val="32"/>
          <w:szCs w:val="32"/>
        </w:rPr>
        <w:t>建立“项目双审制”，工程资料需经村务监督委员会和镇代理服务中心双重审核后方可入账。</w:t>
      </w:r>
    </w:p>
    <w:p w14:paraId="1C7DE03A">
      <w:pPr>
        <w:pStyle w:val="4"/>
        <w:rPr>
          <w:rFonts w:hint="eastAsia" w:ascii="Times New Roman" w:hAnsi="Times New Roman" w:eastAsia="仿宋_GB2312" w:cs="仿宋_GB2312"/>
          <w:color w:val="FF0000"/>
          <w:sz w:val="32"/>
          <w:szCs w:val="32"/>
        </w:rPr>
      </w:pPr>
    </w:p>
    <w:p w14:paraId="6E2FF70B">
      <w:pPr>
        <w:pStyle w:val="4"/>
        <w:rPr>
          <w:rFonts w:hint="eastAsia" w:ascii="Times New Roman" w:hAnsi="Times New Roman" w:eastAsia="仿宋_GB2312" w:cs="仿宋_GB2312"/>
          <w:sz w:val="32"/>
          <w:szCs w:val="32"/>
        </w:rPr>
      </w:pPr>
    </w:p>
    <w:p w14:paraId="6B247C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right"/>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 xml:space="preserve">         </w:t>
      </w:r>
      <w:r>
        <w:rPr>
          <w:rFonts w:hint="eastAsia" w:ascii="Times New Roman" w:hAnsi="Times New Roman" w:eastAsia="仿宋_GB2312" w:cs="仿宋_GB2312"/>
          <w:sz w:val="32"/>
          <w:szCs w:val="32"/>
          <w:lang w:eastAsia="zh-CN"/>
        </w:rPr>
        <w:t>湖洋镇濑溪村党支部</w:t>
      </w:r>
    </w:p>
    <w:p w14:paraId="34028EA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right"/>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日</w:t>
      </w:r>
    </w:p>
    <w:p w14:paraId="298236DA">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rPr>
          <w:rFonts w:hint="eastAsia" w:ascii="Times New Roman" w:hAnsi="Times New Roman" w:eastAsia="仿宋_GB2312" w:cs="Times New Roman"/>
          <w:sz w:val="32"/>
          <w:szCs w:val="32"/>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569"/>
    <w:rsid w:val="000E1712"/>
    <w:rsid w:val="0028768E"/>
    <w:rsid w:val="005533ED"/>
    <w:rsid w:val="00702569"/>
    <w:rsid w:val="0089293C"/>
    <w:rsid w:val="00B176CB"/>
    <w:rsid w:val="00F54202"/>
    <w:rsid w:val="05991F21"/>
    <w:rsid w:val="0D912973"/>
    <w:rsid w:val="12320984"/>
    <w:rsid w:val="1FA17C02"/>
    <w:rsid w:val="32901C8B"/>
    <w:rsid w:val="40E10E6A"/>
    <w:rsid w:val="41072E88"/>
    <w:rsid w:val="54776C32"/>
    <w:rsid w:val="57A74CB3"/>
    <w:rsid w:val="6D1B3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84"/>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2049</Words>
  <Characters>2212</Characters>
  <Lines>0</Lines>
  <Paragraphs>0</Paragraphs>
  <TotalTime>0</TotalTime>
  <ScaleCrop>false</ScaleCrop>
  <LinksUpToDate>false</LinksUpToDate>
  <CharactersWithSpaces>2240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2020-07-21T13:27:00Z</dcterms:created>
  <dc:creator>T148778</dc:creator>
  <cp:lastModifiedBy>啊哦额</cp:lastModifiedBy>
  <cp:lastPrinted>2025-06-26T08:20:00Z</cp:lastPrinted>
  <dcterms:modified xsi:type="dcterms:W3CDTF">2025-07-07T07:18:01Z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eyJoZGlkIjoiNDY2NmI3YmYzMTMzODNjNzNkMjNlMzE2N2RhZjhiMzQiLCJ1c2VySWQiOiI1MzQ4NjUzMjEifQ==</vt:lpwstr>
  </property>
  <property fmtid="{D5CDD505-2E9C-101B-9397-08002B2CF9AE}" pid="3" name="KSOProductBuildVer">
    <vt:lpwstr>2052-12.1.0.21915</vt:lpwstr>
  </property>
  <property fmtid="{D5CDD505-2E9C-101B-9397-08002B2CF9AE}" pid="4" name="ICV">
    <vt:lpwstr>5DDE54D8D119437880EC3150FACC5523_13</vt:lpwstr>
  </property>
</Properties>
</file>