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96AB0">
      <w:pPr>
        <w:keepNext w:val="0"/>
        <w:keepLines w:val="0"/>
        <w:pageBreakBefore w:val="0"/>
        <w:pBdr>
          <w:top w:val="single" w:color="auto" w:sz="12" w:space="1"/>
        </w:pBdr>
        <w:kinsoku/>
        <w:wordWrap/>
        <w:overflowPunct/>
        <w:topLinePunct w:val="0"/>
        <w:autoSpaceDE/>
        <w:autoSpaceDN/>
        <w:bidi w:val="0"/>
        <w:adjustRightInd/>
        <w:snapToGrid/>
        <w:spacing w:line="590" w:lineRule="exact"/>
        <w:textAlignment w:val="auto"/>
      </w:pPr>
    </w:p>
    <w:p w14:paraId="3A496AF4">
      <w:pPr>
        <w:keepNext w:val="0"/>
        <w:keepLines w:val="0"/>
        <w:pageBreakBefore w:val="0"/>
        <w:kinsoku/>
        <w:wordWrap/>
        <w:overflowPunct/>
        <w:topLinePunct w:val="0"/>
        <w:autoSpaceDE/>
        <w:autoSpaceDN/>
        <w:bidi w:val="0"/>
        <w:adjustRightInd/>
        <w:snapToGrid/>
        <w:spacing w:line="590" w:lineRule="exact"/>
        <w:ind w:left="13" w:hanging="17" w:hangingChars="4"/>
        <w:jc w:val="center"/>
        <w:textAlignment w:val="auto"/>
        <w:rPr>
          <w:rStyle w:val="7"/>
          <w:rFonts w:hint="eastAsia" w:ascii="方正小标宋简体" w:hAnsi="方正小标宋简体" w:eastAsia="方正小标宋简体" w:cs="方正小标宋简体"/>
          <w:b w:val="0"/>
          <w:bCs w:val="0"/>
          <w:sz w:val="44"/>
          <w:szCs w:val="44"/>
        </w:rPr>
      </w:pPr>
      <w:r>
        <w:rPr>
          <w:rStyle w:val="7"/>
          <w:rFonts w:hint="eastAsia" w:ascii="方正小标宋简体" w:hAnsi="方正小标宋简体" w:eastAsia="方正小标宋简体" w:cs="方正小标宋简体"/>
          <w:b w:val="0"/>
          <w:bCs w:val="0"/>
          <w:sz w:val="44"/>
          <w:szCs w:val="44"/>
        </w:rPr>
        <w:t>湖洋镇福全村党支部</w:t>
      </w:r>
    </w:p>
    <w:p w14:paraId="5FDBEF17">
      <w:pPr>
        <w:keepNext w:val="0"/>
        <w:keepLines w:val="0"/>
        <w:pageBreakBefore w:val="0"/>
        <w:kinsoku/>
        <w:wordWrap/>
        <w:overflowPunct/>
        <w:topLinePunct w:val="0"/>
        <w:autoSpaceDE/>
        <w:autoSpaceDN/>
        <w:bidi w:val="0"/>
        <w:adjustRightInd/>
        <w:snapToGrid/>
        <w:spacing w:line="590" w:lineRule="exact"/>
        <w:ind w:left="13" w:hanging="17" w:hangingChars="4"/>
        <w:jc w:val="center"/>
        <w:textAlignment w:val="auto"/>
        <w:rPr>
          <w:rStyle w:val="7"/>
          <w:rFonts w:hint="eastAsia" w:ascii="方正小标宋简体" w:hAnsi="方正小标宋简体" w:eastAsia="方正小标宋简体" w:cs="方正小标宋简体"/>
          <w:b w:val="0"/>
          <w:bCs w:val="0"/>
          <w:sz w:val="44"/>
          <w:szCs w:val="44"/>
        </w:rPr>
      </w:pPr>
      <w:r>
        <w:rPr>
          <w:rStyle w:val="7"/>
          <w:rFonts w:hint="eastAsia" w:ascii="方正小标宋简体" w:hAnsi="方正小标宋简体" w:eastAsia="方正小标宋简体" w:cs="方正小标宋简体"/>
          <w:b w:val="0"/>
          <w:bCs w:val="0"/>
          <w:sz w:val="44"/>
          <w:szCs w:val="44"/>
        </w:rPr>
        <w:t>关于巡察反馈问题清单整改情况报告</w:t>
      </w:r>
    </w:p>
    <w:p w14:paraId="69292F50">
      <w:pPr>
        <w:spacing w:line="540" w:lineRule="exact"/>
        <w:ind w:firstLine="640" w:firstLineChars="200"/>
        <w:rPr>
          <w:rFonts w:hint="eastAsia" w:ascii="仿宋_GB2312" w:eastAsia="仿宋_GB2312" w:cs="宋体"/>
          <w:sz w:val="32"/>
          <w:szCs w:val="32"/>
        </w:rPr>
      </w:pPr>
    </w:p>
    <w:p w14:paraId="534FE1A9">
      <w:pPr>
        <w:spacing w:line="54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县委巡察反馈问题清单，指出了</w:t>
      </w:r>
      <w:r>
        <w:rPr>
          <w:rFonts w:hint="eastAsia" w:ascii="Times New Roman" w:hAnsi="Times New Roman" w:eastAsia="仿宋_GB2312" w:cs="仿宋_GB2312"/>
          <w:sz w:val="32"/>
          <w:szCs w:val="32"/>
          <w:lang w:eastAsia="zh-CN"/>
        </w:rPr>
        <w:t>共</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个问题，我村党支部针对反馈的问题制定整改措施</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条，已完成整改</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个问题。现将整改落实情况报告如下：</w:t>
      </w:r>
    </w:p>
    <w:p w14:paraId="11E44990">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1.对党的基本理论和路线方针政策学习不够重视。</w:t>
      </w:r>
    </w:p>
    <w:p w14:paraId="72C95A8D">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Style w:val="7"/>
          <w:rFonts w:hint="eastAsia" w:ascii="Times New Roman" w:hAnsi="Times New Roman" w:eastAsia="仿宋_GB2312" w:cs="仿宋_GB2312"/>
          <w:b w:val="0"/>
          <w:bCs w:val="0"/>
          <w:sz w:val="32"/>
          <w:szCs w:val="32"/>
        </w:rPr>
      </w:pPr>
      <w:r>
        <w:rPr>
          <w:rStyle w:val="7"/>
          <w:rFonts w:hint="eastAsia" w:ascii="Times New Roman" w:hAnsi="Times New Roman" w:eastAsia="仿宋_GB2312" w:cs="仿宋_GB2312"/>
          <w:b/>
          <w:bCs/>
          <w:sz w:val="32"/>
          <w:szCs w:val="32"/>
        </w:rPr>
        <w:t>整改情况（已完成整改）</w:t>
      </w:r>
      <w:r>
        <w:rPr>
          <w:rStyle w:val="7"/>
          <w:rFonts w:hint="eastAsia" w:ascii="Times New Roman" w:hAnsi="Times New Roman" w:eastAsia="仿宋_GB2312" w:cs="仿宋_GB2312"/>
          <w:b/>
          <w:bCs/>
          <w:sz w:val="32"/>
          <w:szCs w:val="32"/>
          <w:lang w:eastAsia="zh-CN"/>
        </w:rPr>
        <w:t>：</w:t>
      </w:r>
      <w:r>
        <w:rPr>
          <w:rStyle w:val="7"/>
          <w:rFonts w:hint="eastAsia" w:ascii="Times New Roman" w:hAnsi="Times New Roman" w:eastAsia="仿宋_GB2312" w:cs="仿宋_GB2312"/>
          <w:b w:val="0"/>
          <w:bCs w:val="0"/>
          <w:sz w:val="32"/>
          <w:szCs w:val="32"/>
        </w:rPr>
        <w:t>支部按上级规定动作做好主题教育的集中学习，建立健全学习计划，确保每月组织一次集中学习，深入学习党的基本理论，基本路线，基本方略，支部2024年召开了5次集中集中学习研讨会，开展2次主题党日活动，重点学习身边榜样，党纪党规，党的二十大报告等进一步激励党员同志们的党性，加强提升对违纪违法的敬畏之心。通过系统全面的整改措施，使全体党员干部充分认识到学习党的基本理论和方针路线政策的重要性，增强学习的主动性和自觉性。确保习近平新时代中国特色社会主义思想和党的二十大精神在实际工作中得到深入贯彻落实，党员干部能够准确把握精神实质，用以指导实践、推动工作。使党员干部对相关理论和精神的知晓率达90]%以上，理解掌握程度显著提高，推动工作的成效明显提升。</w:t>
      </w:r>
    </w:p>
    <w:p w14:paraId="45412670">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Style w:val="7"/>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val="en-US" w:eastAsia="zh-CN"/>
        </w:rPr>
        <w:t>2.落实党内组织生活制度不到位。</w:t>
      </w:r>
    </w:p>
    <w:p w14:paraId="03734990">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Style w:val="7"/>
          <w:rFonts w:hint="eastAsia" w:ascii="Times New Roman" w:hAnsi="Times New Roman" w:eastAsia="仿宋_GB2312" w:cs="仿宋_GB2312"/>
          <w:b w:val="0"/>
          <w:bCs w:val="0"/>
          <w:sz w:val="32"/>
          <w:szCs w:val="32"/>
        </w:rPr>
      </w:pPr>
      <w:r>
        <w:rPr>
          <w:rStyle w:val="7"/>
          <w:rFonts w:hint="eastAsia" w:ascii="Times New Roman" w:hAnsi="Times New Roman" w:eastAsia="仿宋_GB2312" w:cs="仿宋_GB2312"/>
          <w:b/>
          <w:bCs/>
          <w:sz w:val="32"/>
          <w:szCs w:val="32"/>
        </w:rPr>
        <w:t>整改情况（已完成整改）</w:t>
      </w:r>
      <w:r>
        <w:rPr>
          <w:rStyle w:val="7"/>
          <w:rFonts w:hint="eastAsia" w:ascii="Times New Roman" w:hAnsi="Times New Roman" w:eastAsia="仿宋_GB2312" w:cs="仿宋_GB2312"/>
          <w:b/>
          <w:bCs/>
          <w:sz w:val="32"/>
          <w:szCs w:val="32"/>
          <w:lang w:eastAsia="zh-CN"/>
        </w:rPr>
        <w:t>：一是</w:t>
      </w:r>
      <w:r>
        <w:rPr>
          <w:rStyle w:val="7"/>
          <w:rFonts w:hint="eastAsia" w:ascii="Times New Roman" w:hAnsi="Times New Roman" w:eastAsia="仿宋_GB2312" w:cs="仿宋_GB2312"/>
          <w:b w:val="0"/>
          <w:bCs w:val="0"/>
          <w:sz w:val="32"/>
          <w:szCs w:val="32"/>
        </w:rPr>
        <w:t>全面自查梳理：成立专项整改工作小组，由党支部书记担任组长，支委会成员为组员，对2022年度、2023年度主题党日活动开展情况进行全面自查。通过查阅党支部工作手册、会议记录、活动照片等资料，详细梳理出未开展主题党日活动的具体月份、原因及相关影响。</w:t>
      </w:r>
      <w:r>
        <w:rPr>
          <w:rStyle w:val="7"/>
          <w:rFonts w:hint="eastAsia" w:ascii="Times New Roman" w:hAnsi="Times New Roman" w:eastAsia="仿宋_GB2312" w:cs="仿宋_GB2312"/>
          <w:b/>
          <w:bCs/>
          <w:sz w:val="32"/>
          <w:szCs w:val="32"/>
          <w:lang w:eastAsia="zh-CN"/>
        </w:rPr>
        <w:t>二是</w:t>
      </w:r>
      <w:r>
        <w:rPr>
          <w:rStyle w:val="7"/>
          <w:rFonts w:hint="eastAsia" w:ascii="Times New Roman" w:hAnsi="Times New Roman" w:eastAsia="仿宋_GB2312" w:cs="仿宋_GB2312"/>
          <w:b w:val="0"/>
          <w:bCs w:val="0"/>
          <w:sz w:val="32"/>
          <w:szCs w:val="32"/>
        </w:rPr>
        <w:t>加强思想教育：组织全体党员召开专题学习会议，深入学习《中国共产党支部工作条例（试行）》中关于主题党日活动的相关规定，以及上级党组织关于开展主题党日活动的文件精神，强化党员对主题党日活动重要性的认识。同时，利用“学习强国”、党员微信群等线上平台，定期推送主题党日活动相关学习资料，营造浓厚的学习氛围。</w:t>
      </w:r>
      <w:r>
        <w:rPr>
          <w:rStyle w:val="7"/>
          <w:rFonts w:hint="eastAsia" w:ascii="Times New Roman" w:hAnsi="Times New Roman" w:eastAsia="仿宋_GB2312" w:cs="仿宋_GB2312"/>
          <w:b/>
          <w:bCs/>
          <w:sz w:val="32"/>
          <w:szCs w:val="32"/>
          <w:lang w:eastAsia="zh-CN"/>
        </w:rPr>
        <w:t>三是</w:t>
      </w:r>
      <w:r>
        <w:rPr>
          <w:rStyle w:val="7"/>
          <w:rFonts w:hint="eastAsia" w:ascii="Times New Roman" w:hAnsi="Times New Roman" w:eastAsia="仿宋_GB2312" w:cs="仿宋_GB2312"/>
          <w:b w:val="0"/>
          <w:bCs w:val="0"/>
          <w:sz w:val="32"/>
          <w:szCs w:val="32"/>
        </w:rPr>
        <w:t>完善活动计划：结合党支部工作实际与党员需求，制定详细的主题党日活动年度计划。2024年已制定并实施了3个主题党日活动计划，涵盖了政治理论学习、党性修养提升、业务能力提升、志愿服务等多个方面。4. 强化制度保障：建立健全主题党日活动制度，明确活动时间、内容、组织形式、参与人员等要求。规定每月[具体日期]为固定的主题党日活动时间，如遇特殊情况需提前或推迟，必须经支委会研究决定并提前通知全体党员。制定主题党日活动考勤制度，对党员参与活动情况进行严格考勤，将考勤结果作为党员年度考核、民主评议的重要依据。对无故不参加主题党日活动的党员，进行批评教育并责令限期整改。</w:t>
      </w:r>
    </w:p>
    <w:p w14:paraId="753DBC93">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3.发展党员材料审核不严。</w:t>
      </w:r>
    </w:p>
    <w:p w14:paraId="099B6E38">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Style w:val="7"/>
          <w:rFonts w:hint="eastAsia" w:ascii="Times New Roman" w:hAnsi="Times New Roman" w:eastAsia="仿宋_GB2312" w:cs="仿宋_GB2312"/>
          <w:b w:val="0"/>
          <w:bCs w:val="0"/>
          <w:sz w:val="32"/>
          <w:szCs w:val="32"/>
        </w:rPr>
      </w:pPr>
      <w:r>
        <w:rPr>
          <w:rStyle w:val="7"/>
          <w:rFonts w:hint="eastAsia" w:ascii="Times New Roman" w:hAnsi="Times New Roman" w:eastAsia="仿宋_GB2312" w:cs="仿宋_GB2312"/>
          <w:b/>
          <w:bCs/>
          <w:sz w:val="32"/>
          <w:szCs w:val="32"/>
        </w:rPr>
        <w:t>整改情况（已完成整改）</w:t>
      </w:r>
      <w:r>
        <w:rPr>
          <w:rStyle w:val="7"/>
          <w:rFonts w:hint="eastAsia" w:ascii="Times New Roman" w:hAnsi="Times New Roman" w:eastAsia="仿宋_GB2312" w:cs="仿宋_GB2312"/>
          <w:b/>
          <w:bCs/>
          <w:sz w:val="32"/>
          <w:szCs w:val="32"/>
          <w:lang w:eastAsia="zh-CN"/>
        </w:rPr>
        <w:t>：</w:t>
      </w:r>
      <w:r>
        <w:rPr>
          <w:rStyle w:val="7"/>
          <w:rFonts w:hint="eastAsia" w:ascii="Times New Roman" w:hAnsi="Times New Roman" w:eastAsia="仿宋_GB2312" w:cs="仿宋_GB2312"/>
          <w:b w:val="0"/>
          <w:bCs w:val="0"/>
          <w:sz w:val="32"/>
          <w:szCs w:val="32"/>
        </w:rPr>
        <w:t>巡察组指出发展党员材料审核不严问题，经梳理主要体现在材料缺失、信息错误和程序记录混乱方面。部分预备党员考察表中培养考察意见填写不及时、内容空泛，还有发展党员会议记录不完整，未详细记录讨论过程。这反映出对发展党员工作重要性认识不足，审核流程不规范、责任不明确，工作人员业务能力欠缺。1. 全面清查纠错：成立专项整改小组，由党支部书记任组长，组织委员具体负责，对近3年发展党员材料逐份清查。共审查5份材料，发现材料缺失问题1处，信息错误1处。针对缺失材料，与相关党员和培养人联系补齐；信息错误处，依据档案资料和证明文件核实后修正，并建立问题台账，整改完成一项销号一项。2. 强化业务培训：组织党务工作者和入党培养联系人参加发展党员专题培训2次，培训内容涵盖发展党员流程、材料撰写规范、审核要点等。邀请上级组织部门业务骨干授课，结合实际案例深入讲解，提升了工作人员业务水平。3. 完善审核流程：制定《发展党员材料审核工作规范》，明确党支部初审、上级党委复审两级审核制度。党支部接收入党申请后即进行初步审核，确保材料完整性和基本信息准确；确定为发展对象、预备党员转正等关键节点，上级党委严格复审。每次审核均填写《发展党员材料审核表》，详细记录审核意见和整改要求，审核人和被审核人签字确认，增强审核工作严肃性。4. 落实责任追究：建立发展党员工作责任追究机制，明确培养联系人、党支部书记、审核人员等在发展党员工作中的职责。培养联系人对材料真实性和完整性负责，党支部书记对材料审核把关不严承担领导责任，审核人员对审核失误负责。对因工作失职导致材料问题的，视情节轻重给予批评教育、诫勉谈话等处理。</w:t>
      </w:r>
    </w:p>
    <w:p w14:paraId="37E36711">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textAlignment w:val="auto"/>
        <w:rPr>
          <w:rFonts w:hint="eastAsia" w:ascii="Times New Roman" w:hAnsi="Times New Roman" w:eastAsia="仿宋_GB2312" w:cs="仿宋_GB2312"/>
          <w:color w:val="000000"/>
          <w:sz w:val="24"/>
          <w:szCs w:val="22"/>
          <w:lang w:val="en-US" w:eastAsia="zh-CN" w:bidi="ar-SA"/>
        </w:rPr>
      </w:pPr>
      <w:r>
        <w:rPr>
          <w:rFonts w:hint="eastAsia" w:ascii="Times New Roman" w:hAnsi="Times New Roman" w:eastAsia="仿宋_GB2312" w:cs="仿宋_GB2312"/>
          <w:b/>
          <w:bCs/>
          <w:color w:val="000000"/>
          <w:sz w:val="32"/>
          <w:szCs w:val="32"/>
          <w:lang w:val="en-US" w:eastAsia="zh-CN" w:bidi="ar-SA"/>
        </w:rPr>
        <w:t>4.落实规范悬挂国旗工作不到位。</w:t>
      </w:r>
    </w:p>
    <w:p w14:paraId="5F34F069">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Style w:val="7"/>
          <w:rFonts w:hint="eastAsia" w:ascii="Times New Roman" w:hAnsi="Times New Roman" w:eastAsia="仿宋_GB2312" w:cs="仿宋_GB2312"/>
          <w:b w:val="0"/>
          <w:bCs w:val="0"/>
          <w:sz w:val="32"/>
          <w:szCs w:val="32"/>
        </w:rPr>
      </w:pPr>
      <w:r>
        <w:rPr>
          <w:rStyle w:val="7"/>
          <w:rFonts w:hint="eastAsia" w:ascii="Times New Roman" w:hAnsi="Times New Roman" w:eastAsia="仿宋_GB2312" w:cs="仿宋_GB2312"/>
          <w:b/>
          <w:bCs/>
          <w:sz w:val="32"/>
          <w:szCs w:val="32"/>
        </w:rPr>
        <w:t>整改情况（已完成整改）</w:t>
      </w:r>
      <w:r>
        <w:rPr>
          <w:rStyle w:val="7"/>
          <w:rFonts w:hint="eastAsia" w:ascii="Times New Roman" w:hAnsi="Times New Roman" w:eastAsia="仿宋_GB2312" w:cs="仿宋_GB2312"/>
          <w:b/>
          <w:bCs/>
          <w:sz w:val="32"/>
          <w:szCs w:val="32"/>
          <w:lang w:eastAsia="zh-CN"/>
        </w:rPr>
        <w:t>：</w:t>
      </w:r>
      <w:r>
        <w:rPr>
          <w:rStyle w:val="7"/>
          <w:rFonts w:hint="eastAsia" w:ascii="Times New Roman" w:hAnsi="Times New Roman" w:eastAsia="仿宋_GB2312" w:cs="仿宋_GB2312"/>
          <w:b w:val="0"/>
          <w:bCs w:val="0"/>
          <w:sz w:val="32"/>
          <w:szCs w:val="32"/>
        </w:rPr>
        <w:t>巡察组指出我村在落实规范悬挂国旗工作中存在不足，村部大门悬挂的国旗出现掉色、破损等情况。国旗是国家的象征和标志，规范悬挂国旗是维护国家尊严、弘扬爱国主义精神的重要体现，出现此类问题反映出我们在工作中存在严重疏忽。对此，我们高度重视，立即开展整改工作。1. 全面排查与更换：由村两委成员组成专项工作小组，对村部及周边区域悬挂的国旗进行全面排查，重点检查国旗的完整性、颜色鲜艳度以及悬挂位置是否合规。经排查，发现除村部大门悬挂的国旗存在掉色、破损问题，针对这些问题，我们立即安排采购符合国家标准的国旗，并于10月1日前完成了所有问题国旗的更换工作，共计更换国旗1面。2. 建立维护与管理机制：制定《国旗悬挂维护管理制度》，明确国旗的日常维护责任人，规定每周至少对国旗进行一次检查，包括查看国旗是否有褪色、破损、悬挂不牢等情况。在恶劣天气前后，增加检查频次，及时发现并处理问题，确保国旗始终保持整洁、完好。3. 开展爱国教育与培训：组织村两委成员、党员代表以及村民志愿者开展国旗法专题学习培训活动1次，深入学习《中华人民共和国国旗法》中关于国旗的使用、悬挂、维护等相关规定，增强大家对国旗的尊重和保护意识。同时，通过村广播、宣传栏、微信群等渠道，向全体村民广泛宣传国旗法知识，引导村民自觉爱护国旗，规范使用国旗。通过微信群发布宣传信息3条，覆盖村民500余人次。下一步计划：1. 持续加强监督检查：成立监督小组，定期对国旗悬挂和维护情况进行检查，确保各项制度得到有效执行。同时，鼓励村民对发现的问题进行监督举报，形成全民参与的良好局面。2. 丰富爱国教育活动形式：结合重要节日和纪念日，开展形式多样的爱国主题教育活动，如升旗仪式、国旗法知识竞赛等，进一步增强村民的爱国情感和民族自豪感。通过此次整改，我们深刻认识到规范悬挂国旗工作的重要性，今后将以更高的标准、更严的要求做好此项工作，切实维护国家尊严和荣誉。</w:t>
      </w:r>
    </w:p>
    <w:p w14:paraId="7FA8040F">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kern w:val="2"/>
          <w:sz w:val="32"/>
          <w:szCs w:val="32"/>
          <w:lang w:val="en-US" w:eastAsia="zh-CN" w:bidi="ar-SA"/>
        </w:rPr>
        <w:t>5.</w:t>
      </w:r>
      <w:r>
        <w:rPr>
          <w:rFonts w:hint="eastAsia" w:ascii="Times New Roman" w:hAnsi="Times New Roman" w:eastAsia="仿宋_GB2312" w:cs="仿宋_GB2312"/>
          <w:b/>
          <w:bCs/>
          <w:sz w:val="32"/>
          <w:szCs w:val="32"/>
          <w:lang w:val="en-US" w:eastAsia="zh-CN"/>
        </w:rPr>
        <w:t>经济合同签订不规范。</w:t>
      </w:r>
      <w:bookmarkStart w:id="0" w:name="_GoBack"/>
      <w:bookmarkEnd w:id="0"/>
    </w:p>
    <w:p w14:paraId="00D4B4D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Style w:val="7"/>
          <w:rFonts w:hint="eastAsia" w:ascii="Times New Roman" w:hAnsi="Times New Roman" w:eastAsia="仿宋_GB2312" w:cs="仿宋_GB2312"/>
          <w:b w:val="0"/>
          <w:bCs w:val="0"/>
          <w:sz w:val="32"/>
          <w:szCs w:val="32"/>
        </w:rPr>
      </w:pPr>
      <w:r>
        <w:rPr>
          <w:rStyle w:val="7"/>
          <w:rFonts w:hint="eastAsia" w:ascii="Times New Roman" w:hAnsi="Times New Roman" w:eastAsia="仿宋_GB2312" w:cs="仿宋_GB2312"/>
          <w:b/>
          <w:bCs/>
          <w:sz w:val="32"/>
          <w:szCs w:val="32"/>
        </w:rPr>
        <w:t>整改情况（已完成整改）</w:t>
      </w:r>
      <w:r>
        <w:rPr>
          <w:rStyle w:val="7"/>
          <w:rFonts w:hint="eastAsia" w:ascii="Times New Roman" w:hAnsi="Times New Roman" w:eastAsia="仿宋_GB2312" w:cs="仿宋_GB2312"/>
          <w:b/>
          <w:bCs/>
          <w:sz w:val="32"/>
          <w:szCs w:val="32"/>
          <w:lang w:eastAsia="zh-CN"/>
        </w:rPr>
        <w:t>：一是</w:t>
      </w:r>
      <w:r>
        <w:rPr>
          <w:rStyle w:val="7"/>
          <w:rFonts w:hint="eastAsia" w:ascii="Times New Roman" w:hAnsi="Times New Roman" w:eastAsia="仿宋_GB2312" w:cs="仿宋_GB2312"/>
          <w:b w:val="0"/>
          <w:bCs w:val="0"/>
          <w:sz w:val="32"/>
          <w:szCs w:val="32"/>
        </w:rPr>
        <w:t>对所有经济合同进行全面梳理，建立合同管理台账，详细记录合同的签订、履行等情况。</w:t>
      </w:r>
      <w:r>
        <w:rPr>
          <w:rStyle w:val="7"/>
          <w:rFonts w:hint="eastAsia" w:ascii="Times New Roman" w:hAnsi="Times New Roman" w:eastAsia="仿宋_GB2312" w:cs="仿宋_GB2312"/>
          <w:b/>
          <w:bCs/>
          <w:sz w:val="32"/>
          <w:szCs w:val="32"/>
          <w:lang w:eastAsia="zh-CN"/>
        </w:rPr>
        <w:t>二是</w:t>
      </w:r>
      <w:r>
        <w:rPr>
          <w:rStyle w:val="7"/>
          <w:rFonts w:hint="eastAsia" w:ascii="Times New Roman" w:hAnsi="Times New Roman" w:eastAsia="仿宋_GB2312" w:cs="仿宋_GB2312"/>
          <w:b w:val="0"/>
          <w:bCs w:val="0"/>
          <w:sz w:val="32"/>
          <w:szCs w:val="32"/>
        </w:rPr>
        <w:t>组织村两委成员和相关工作人员学习经济合同法律法规和签订规范，邀请律师或法律工作者进行培训。</w:t>
      </w:r>
      <w:r>
        <w:rPr>
          <w:rStyle w:val="7"/>
          <w:rFonts w:hint="eastAsia" w:ascii="Times New Roman" w:hAnsi="Times New Roman" w:eastAsia="仿宋_GB2312" w:cs="仿宋_GB2312"/>
          <w:b/>
          <w:bCs/>
          <w:sz w:val="32"/>
          <w:szCs w:val="32"/>
          <w:lang w:eastAsia="zh-CN"/>
        </w:rPr>
        <w:t>三是</w:t>
      </w:r>
      <w:r>
        <w:rPr>
          <w:rStyle w:val="7"/>
          <w:rFonts w:hint="eastAsia" w:ascii="Times New Roman" w:hAnsi="Times New Roman" w:eastAsia="仿宋_GB2312" w:cs="仿宋_GB2312"/>
          <w:b w:val="0"/>
          <w:bCs w:val="0"/>
          <w:sz w:val="32"/>
          <w:szCs w:val="32"/>
        </w:rPr>
        <w:t>对于未填写签订时间的合同，与对方协商，及时补填签订时间；对其他存在问题的合同，按照法律法规和相关政策进行修订完善。</w:t>
      </w:r>
    </w:p>
    <w:p w14:paraId="0D44B13A">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right"/>
        <w:textAlignment w:val="auto"/>
        <w:rPr>
          <w:rStyle w:val="7"/>
          <w:rFonts w:hint="eastAsia" w:ascii="Times New Roman" w:hAnsi="Times New Roman" w:eastAsia="仿宋_GB2312" w:cs="仿宋_GB2312"/>
          <w:b w:val="0"/>
          <w:bCs w:val="0"/>
          <w:sz w:val="32"/>
          <w:szCs w:val="32"/>
        </w:rPr>
      </w:pPr>
    </w:p>
    <w:p w14:paraId="3DB26AC8">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right"/>
        <w:textAlignment w:val="auto"/>
        <w:rPr>
          <w:rStyle w:val="7"/>
          <w:rFonts w:hint="eastAsia" w:ascii="Times New Roman" w:hAnsi="Times New Roman" w:eastAsia="仿宋_GB2312" w:cs="仿宋_GB2312"/>
          <w:b w:val="0"/>
          <w:bCs w:val="0"/>
          <w:sz w:val="32"/>
          <w:szCs w:val="32"/>
        </w:rPr>
      </w:pPr>
    </w:p>
    <w:p w14:paraId="5F9FD058">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right"/>
        <w:textAlignment w:val="auto"/>
        <w:rPr>
          <w:rStyle w:val="7"/>
          <w:rFonts w:hint="eastAsia" w:ascii="Times New Roman" w:hAnsi="Times New Roman" w:eastAsia="仿宋_GB2312" w:cs="仿宋_GB2312"/>
          <w:b w:val="0"/>
          <w:bCs w:val="0"/>
          <w:sz w:val="32"/>
          <w:szCs w:val="32"/>
        </w:rPr>
      </w:pPr>
      <w:r>
        <w:rPr>
          <w:rStyle w:val="7"/>
          <w:rFonts w:hint="eastAsia" w:ascii="Times New Roman" w:hAnsi="Times New Roman" w:eastAsia="仿宋_GB2312" w:cs="仿宋_GB2312"/>
          <w:b w:val="0"/>
          <w:bCs w:val="0"/>
          <w:sz w:val="32"/>
          <w:szCs w:val="32"/>
        </w:rPr>
        <w:t>湖洋镇福全村党支部</w:t>
      </w:r>
    </w:p>
    <w:p w14:paraId="35BF4785">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right"/>
        <w:textAlignment w:val="auto"/>
        <w:rPr>
          <w:rStyle w:val="7"/>
          <w:rFonts w:hint="eastAsia" w:ascii="Times New Roman" w:hAnsi="Times New Roman" w:eastAsia="仿宋_GB2312" w:cs="仿宋_GB2312"/>
          <w:b w:val="0"/>
          <w:bCs w:val="0"/>
          <w:sz w:val="32"/>
          <w:szCs w:val="32"/>
        </w:rPr>
      </w:pPr>
      <w:r>
        <w:rPr>
          <w:rStyle w:val="7"/>
          <w:rFonts w:hint="eastAsia" w:ascii="Times New Roman" w:hAnsi="Times New Roman" w:eastAsia="仿宋_GB2312" w:cs="仿宋_GB2312"/>
          <w:b w:val="0"/>
          <w:bCs w:val="0"/>
          <w:sz w:val="32"/>
          <w:szCs w:val="32"/>
        </w:rPr>
        <w:t>2025年3月</w:t>
      </w:r>
      <w:r>
        <w:rPr>
          <w:rStyle w:val="7"/>
          <w:rFonts w:hint="eastAsia" w:ascii="Times New Roman" w:hAnsi="Times New Roman" w:eastAsia="仿宋_GB2312" w:cs="仿宋_GB2312"/>
          <w:b w:val="0"/>
          <w:bCs w:val="0"/>
          <w:sz w:val="32"/>
          <w:szCs w:val="32"/>
          <w:lang w:val="en-US" w:eastAsia="zh-CN"/>
        </w:rPr>
        <w:t>5</w:t>
      </w:r>
      <w:r>
        <w:rPr>
          <w:rStyle w:val="7"/>
          <w:rFonts w:hint="eastAsia" w:ascii="Times New Roman" w:hAnsi="Times New Roman" w:eastAsia="仿宋_GB2312" w:cs="仿宋_GB2312"/>
          <w:b w:val="0"/>
          <w:bCs w:val="0"/>
          <w:sz w:val="32"/>
          <w:szCs w:val="32"/>
        </w:rPr>
        <w:t xml:space="preserve"> 日</w:t>
      </w:r>
    </w:p>
    <w:p w14:paraId="27711811">
      <w:pPr>
        <w:keepNext w:val="0"/>
        <w:keepLines w:val="0"/>
        <w:pageBreakBefore w:val="0"/>
        <w:kinsoku/>
        <w:wordWrap/>
        <w:overflowPunct/>
        <w:topLinePunct w:val="0"/>
        <w:autoSpaceDE/>
        <w:autoSpaceDN/>
        <w:bidi w:val="0"/>
        <w:adjustRightInd/>
        <w:snapToGrid/>
        <w:spacing w:line="590" w:lineRule="exact"/>
        <w:ind w:firstLine="3944" w:firstLineChars="1871"/>
        <w:textAlignment w:val="auto"/>
        <w:rPr>
          <w:rStyle w:val="7"/>
        </w:rPr>
      </w:pPr>
    </w:p>
    <w:sectPr>
      <w:footerReference r:id="rId3" w:type="default"/>
      <w:pgSz w:w="11906" w:h="16838"/>
      <w:pgMar w:top="1701" w:right="1474" w:bottom="1587" w:left="1587" w:header="851" w:footer="992" w:gutter="113"/>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E0837">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A438119">
                          <w:pPr>
                            <w:pStyle w:val="3"/>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- 1 -</w:t>
                          </w:r>
                          <w:r>
                            <w:rPr>
                              <w:rFonts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A438119">
                    <w:pPr>
                      <w:pStyle w:val="3"/>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- 1 -</w:t>
                    </w:r>
                    <w:r>
                      <w:rPr>
                        <w:rFonts w:hint="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wZGQyY2RkNTFkY2ZlM2Q0OTIzZjE0OGNiMDE0ZDEifQ=="/>
  </w:docVars>
  <w:rsids>
    <w:rsidRoot w:val="00527808"/>
    <w:rsid w:val="0004242A"/>
    <w:rsid w:val="000B1562"/>
    <w:rsid w:val="000B3ED5"/>
    <w:rsid w:val="00125481"/>
    <w:rsid w:val="00125FD8"/>
    <w:rsid w:val="001454F7"/>
    <w:rsid w:val="00167B58"/>
    <w:rsid w:val="001774C5"/>
    <w:rsid w:val="00181574"/>
    <w:rsid w:val="001D44F6"/>
    <w:rsid w:val="00205B18"/>
    <w:rsid w:val="00226C1E"/>
    <w:rsid w:val="00250702"/>
    <w:rsid w:val="0028345C"/>
    <w:rsid w:val="00283B88"/>
    <w:rsid w:val="003000A7"/>
    <w:rsid w:val="00334FC6"/>
    <w:rsid w:val="003416BF"/>
    <w:rsid w:val="003635BB"/>
    <w:rsid w:val="00364D59"/>
    <w:rsid w:val="003B2534"/>
    <w:rsid w:val="003E695C"/>
    <w:rsid w:val="00467359"/>
    <w:rsid w:val="00476BF5"/>
    <w:rsid w:val="0048721C"/>
    <w:rsid w:val="004A6699"/>
    <w:rsid w:val="004C08C6"/>
    <w:rsid w:val="004F66EF"/>
    <w:rsid w:val="00527808"/>
    <w:rsid w:val="0054310E"/>
    <w:rsid w:val="00550FF6"/>
    <w:rsid w:val="0058016F"/>
    <w:rsid w:val="00596142"/>
    <w:rsid w:val="005A75BC"/>
    <w:rsid w:val="005B08CD"/>
    <w:rsid w:val="005C3EA1"/>
    <w:rsid w:val="005D09AB"/>
    <w:rsid w:val="005E04D7"/>
    <w:rsid w:val="006259F9"/>
    <w:rsid w:val="00644B1C"/>
    <w:rsid w:val="0065204B"/>
    <w:rsid w:val="00663663"/>
    <w:rsid w:val="00673F05"/>
    <w:rsid w:val="00687ADB"/>
    <w:rsid w:val="00691ED9"/>
    <w:rsid w:val="006F5B7D"/>
    <w:rsid w:val="00712B33"/>
    <w:rsid w:val="007449E4"/>
    <w:rsid w:val="00766A70"/>
    <w:rsid w:val="00774144"/>
    <w:rsid w:val="007945DB"/>
    <w:rsid w:val="007A0776"/>
    <w:rsid w:val="007A5039"/>
    <w:rsid w:val="007D430D"/>
    <w:rsid w:val="007E59C4"/>
    <w:rsid w:val="008073D2"/>
    <w:rsid w:val="008078F0"/>
    <w:rsid w:val="00850A49"/>
    <w:rsid w:val="00851A2B"/>
    <w:rsid w:val="008624EE"/>
    <w:rsid w:val="0086742E"/>
    <w:rsid w:val="00876448"/>
    <w:rsid w:val="0087708F"/>
    <w:rsid w:val="008C586B"/>
    <w:rsid w:val="008D55CC"/>
    <w:rsid w:val="008D70C0"/>
    <w:rsid w:val="00946091"/>
    <w:rsid w:val="00982DD5"/>
    <w:rsid w:val="00985004"/>
    <w:rsid w:val="0098554F"/>
    <w:rsid w:val="009A4658"/>
    <w:rsid w:val="009E6710"/>
    <w:rsid w:val="009F17F4"/>
    <w:rsid w:val="00A1651B"/>
    <w:rsid w:val="00A22F8A"/>
    <w:rsid w:val="00A33A41"/>
    <w:rsid w:val="00A379F5"/>
    <w:rsid w:val="00A92327"/>
    <w:rsid w:val="00AA4365"/>
    <w:rsid w:val="00AD3004"/>
    <w:rsid w:val="00AD46DF"/>
    <w:rsid w:val="00AF7629"/>
    <w:rsid w:val="00B20CA3"/>
    <w:rsid w:val="00B30046"/>
    <w:rsid w:val="00B4414E"/>
    <w:rsid w:val="00B5582D"/>
    <w:rsid w:val="00BA2C06"/>
    <w:rsid w:val="00BC1B47"/>
    <w:rsid w:val="00C10CE5"/>
    <w:rsid w:val="00C32D98"/>
    <w:rsid w:val="00C35414"/>
    <w:rsid w:val="00C54226"/>
    <w:rsid w:val="00C9535F"/>
    <w:rsid w:val="00CE5D3B"/>
    <w:rsid w:val="00D26395"/>
    <w:rsid w:val="00D677E1"/>
    <w:rsid w:val="00D72920"/>
    <w:rsid w:val="00DB4C1B"/>
    <w:rsid w:val="00DC4F43"/>
    <w:rsid w:val="00DC50C2"/>
    <w:rsid w:val="00E30B56"/>
    <w:rsid w:val="00E35231"/>
    <w:rsid w:val="00E63EC0"/>
    <w:rsid w:val="00EC4F03"/>
    <w:rsid w:val="00EE18A8"/>
    <w:rsid w:val="00EE1E95"/>
    <w:rsid w:val="00F37E7A"/>
    <w:rsid w:val="00F54CD8"/>
    <w:rsid w:val="00F74854"/>
    <w:rsid w:val="00F860AB"/>
    <w:rsid w:val="00F90CD6"/>
    <w:rsid w:val="00FA4ED2"/>
    <w:rsid w:val="00FD231F"/>
    <w:rsid w:val="076508D8"/>
    <w:rsid w:val="09AE6E1B"/>
    <w:rsid w:val="09FC7507"/>
    <w:rsid w:val="0CBB1D97"/>
    <w:rsid w:val="102D4C19"/>
    <w:rsid w:val="1103145D"/>
    <w:rsid w:val="1D795455"/>
    <w:rsid w:val="21C14D7E"/>
    <w:rsid w:val="222C78E1"/>
    <w:rsid w:val="2B9112CF"/>
    <w:rsid w:val="31217784"/>
    <w:rsid w:val="32C95BDD"/>
    <w:rsid w:val="32F0296A"/>
    <w:rsid w:val="336008EE"/>
    <w:rsid w:val="379979A1"/>
    <w:rsid w:val="3ADB6552"/>
    <w:rsid w:val="3B10519F"/>
    <w:rsid w:val="3B520954"/>
    <w:rsid w:val="3EE66CD6"/>
    <w:rsid w:val="3EF15C7D"/>
    <w:rsid w:val="43820E92"/>
    <w:rsid w:val="49887C30"/>
    <w:rsid w:val="4FAA61F7"/>
    <w:rsid w:val="50B15967"/>
    <w:rsid w:val="51BE2C78"/>
    <w:rsid w:val="55731741"/>
    <w:rsid w:val="567D64F0"/>
    <w:rsid w:val="58DF4339"/>
    <w:rsid w:val="5C7616D8"/>
    <w:rsid w:val="5DBE4FAB"/>
    <w:rsid w:val="5F1B37CF"/>
    <w:rsid w:val="5FB31EAC"/>
    <w:rsid w:val="6201304F"/>
    <w:rsid w:val="67474F77"/>
    <w:rsid w:val="689C21B1"/>
    <w:rsid w:val="6A425EB2"/>
    <w:rsid w:val="6BD34E3A"/>
    <w:rsid w:val="6D2E2D0C"/>
    <w:rsid w:val="6DAE7798"/>
    <w:rsid w:val="6F126199"/>
    <w:rsid w:val="6FEB09F5"/>
    <w:rsid w:val="73914256"/>
    <w:rsid w:val="7FBD483D"/>
    <w:rsid w:val="CBAD18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页眉 Char"/>
    <w:basedOn w:val="6"/>
    <w:link w:val="4"/>
    <w:semiHidden/>
    <w:qFormat/>
    <w:uiPriority w:val="99"/>
    <w:rPr>
      <w:rFonts w:cs="Calibri"/>
      <w:kern w:val="2"/>
      <w:sz w:val="18"/>
      <w:szCs w:val="18"/>
    </w:rPr>
  </w:style>
  <w:style w:type="character" w:customStyle="1" w:styleId="9">
    <w:name w:val="页脚 Char"/>
    <w:basedOn w:val="6"/>
    <w:link w:val="3"/>
    <w:semiHidden/>
    <w:qFormat/>
    <w:uiPriority w:val="99"/>
    <w:rPr>
      <w:rFonts w:cs="Calibri"/>
      <w:kern w:val="2"/>
      <w:sz w:val="18"/>
      <w:szCs w:val="18"/>
    </w:rPr>
  </w:style>
  <w:style w:type="paragraph" w:styleId="10">
    <w:name w:val="List Paragraph"/>
    <w:basedOn w:val="1"/>
    <w:unhideWhenUsed/>
    <w:qFormat/>
    <w:uiPriority w:val="99"/>
    <w:pPr>
      <w:ind w:firstLine="420" w:firstLineChars="200"/>
    </w:pPr>
  </w:style>
  <w:style w:type="character" w:customStyle="1" w:styleId="11">
    <w:name w:val="Intense Emphasis"/>
    <w:basedOn w:val="6"/>
    <w:qFormat/>
    <w:uiPriority w:val="21"/>
    <w:rPr>
      <w:b/>
      <w:bCs/>
      <w:i/>
      <w:iCs/>
      <w:color w:val="4F81BD" w:themeColor="accent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3009</Words>
  <Characters>3071</Characters>
  <Lines>22</Lines>
  <Paragraphs>6</Paragraphs>
  <TotalTime>6</TotalTime>
  <ScaleCrop>false</ScaleCrop>
  <LinksUpToDate>false</LinksUpToDate>
  <CharactersWithSpaces>3082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2022-09-16T16:57:00Z</dcterms:created>
  <dc:creator>admin</dc:creator>
  <cp:lastModifiedBy>啊哦额</cp:lastModifiedBy>
  <cp:lastPrinted>2022-09-16T17:18:00Z</cp:lastPrinted>
  <dcterms:modified xsi:type="dcterms:W3CDTF">2025-07-07T07:14:12Z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6609C31A0D5F411C960E5FBF2AEC998D_13</vt:lpwstr>
  </property>
  <property fmtid="{D5CDD505-2E9C-101B-9397-08002B2CF9AE}" pid="4" name="KSOTemplateDocerSaveRecord">
    <vt:lpwstr>eyJoZGlkIjoiNDY2NmI3YmYzMTMzODNjNzNkMjNlMzE2N2RhZjhiMzQiLCJ1c2VySWQiOiI1MzQ4NjUzMjEifQ==</vt:lpwstr>
  </property>
</Properties>
</file>