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0" w:beforeAutospacing="1" w:after="0" w:afterAutospacing="1"/>
        <w:jc w:val="center"/>
        <w:rPr>
          <w:rFonts w:hint="eastAsia" w:ascii="宋体" w:hAnsi="宋体" w:eastAsia="宋体" w:cs="宋体"/>
          <w:kern w:val="0"/>
          <w:sz w:val="32"/>
          <w:szCs w:val="32"/>
        </w:rPr>
      </w:pPr>
    </w:p>
    <w:p>
      <w:pPr>
        <w:spacing w:before="0" w:beforeAutospacing="1" w:after="0" w:afterAutospacing="1"/>
        <w:jc w:val="center"/>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pPr>
        <w:spacing w:before="0" w:beforeAutospacing="1" w:after="0" w:afterAutospacing="1"/>
        <w:jc w:val="center"/>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pPr>
        <w:spacing w:before="0" w:beforeAutospacing="1" w:after="0" w:afterAutospacing="1"/>
        <w:jc w:val="center"/>
        <w:rPr>
          <w:rFonts w:hint="default" w:ascii="方正小标宋简体" w:hAnsi="方正小标宋简体" w:eastAsia="方正小标宋简体" w:cs="方正小标宋简体"/>
          <w:kern w:val="0"/>
          <w:sz w:val="84"/>
          <w:szCs w:val="84"/>
        </w:rPr>
      </w:pPr>
      <w:r>
        <w:rPr>
          <w:rFonts w:hint="default" w:ascii="方正小标宋简体" w:hAnsi="方正小标宋简体" w:eastAsia="方正小标宋简体" w:cs="方正小标宋简体"/>
          <w:kern w:val="0"/>
          <w:sz w:val="84"/>
          <w:szCs w:val="84"/>
        </w:rPr>
        <w:t>2022</w:t>
      </w:r>
      <w:r>
        <w:rPr>
          <w:rFonts w:hint="eastAsia" w:ascii="宋体" w:hAnsi="宋体" w:eastAsia="宋体" w:cs="宋体"/>
          <w:kern w:val="0"/>
          <w:sz w:val="84"/>
          <w:szCs w:val="84"/>
        </w:rPr>
        <w:t>年度</w:t>
      </w:r>
    </w:p>
    <w:p>
      <w:pPr>
        <w:spacing w:before="0" w:beforeAutospacing="1" w:after="0" w:afterAutospacing="1"/>
        <w:jc w:val="center"/>
        <w:rPr>
          <w:rFonts w:hint="default" w:ascii="方正小标宋简体" w:hAnsi="方正小标宋简体" w:eastAsia="方正小标宋简体" w:cs="方正小标宋简体"/>
          <w:kern w:val="0"/>
          <w:sz w:val="84"/>
          <w:szCs w:val="84"/>
        </w:rPr>
      </w:pPr>
      <w:r>
        <w:rPr>
          <w:rFonts w:hint="eastAsia" w:ascii="宋体" w:hAnsi="宋体" w:eastAsia="宋体" w:cs="宋体"/>
          <w:kern w:val="0"/>
          <w:sz w:val="84"/>
          <w:szCs w:val="84"/>
        </w:rPr>
        <w:t>上杭县茶地镇人民</w:t>
      </w:r>
    </w:p>
    <w:p>
      <w:pPr>
        <w:spacing w:before="0" w:beforeAutospacing="1" w:after="0" w:afterAutospacing="1"/>
        <w:jc w:val="center"/>
        <w:rPr>
          <w:rFonts w:hint="default" w:ascii="方正小标宋简体" w:hAnsi="方正小标宋简体" w:eastAsia="方正小标宋简体" w:cs="方正小标宋简体"/>
          <w:kern w:val="0"/>
          <w:sz w:val="84"/>
          <w:szCs w:val="84"/>
        </w:rPr>
      </w:pPr>
      <w:r>
        <w:rPr>
          <w:rFonts w:hint="eastAsia" w:ascii="宋体" w:hAnsi="宋体" w:eastAsia="宋体" w:cs="宋体"/>
          <w:kern w:val="0"/>
          <w:sz w:val="84"/>
          <w:szCs w:val="84"/>
        </w:rPr>
        <w:t>政府部门决算</w:t>
      </w:r>
    </w:p>
    <w:p>
      <w:pPr>
        <w:spacing w:before="0" w:beforeAutospacing="1" w:after="0" w:afterAutospacing="1"/>
        <w:jc w:val="center"/>
        <w:rPr>
          <w:rFonts w:hint="default" w:ascii="方正小标宋简体" w:hAnsi="方正小标宋简体" w:eastAsia="方正小标宋简体" w:cs="方正小标宋简体"/>
          <w:kern w:val="0"/>
          <w:sz w:val="44"/>
          <w:szCs w:val="44"/>
        </w:rPr>
      </w:pPr>
      <w:r>
        <w:rPr>
          <w:rFonts w:hint="default" w:ascii="方正小标宋简体" w:hAnsi="方正小标宋简体" w:eastAsia="方正小标宋简体" w:cs="方正小标宋简体"/>
          <w:kern w:val="0"/>
          <w:sz w:val="44"/>
          <w:szCs w:val="44"/>
        </w:rPr>
        <w:t xml:space="preserve"> </w:t>
      </w:r>
    </w:p>
    <w:p>
      <w:pPr>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spacing w:before="0" w:beforeAutospacing="1" w:after="0" w:afterAutospacing="1"/>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pPr>
        <w:spacing w:before="0" w:beforeAutospacing="1" w:after="0" w:afterAutospacing="1"/>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pPr>
        <w:spacing w:before="0" w:beforeAutospacing="1" w:after="0" w:afterAutospacing="1" w:line="560" w:lineRule="exact"/>
        <w:rPr>
          <w:rFonts w:hint="eastAsia" w:ascii="宋体" w:hAnsi="宋体" w:eastAsia="宋体" w:cs="宋体"/>
          <w:kern w:val="0"/>
          <w:sz w:val="84"/>
          <w:szCs w:val="84"/>
        </w:rPr>
      </w:pPr>
      <w:r>
        <w:rPr>
          <w:rFonts w:hint="eastAsia" w:ascii="宋体" w:hAnsi="宋体" w:eastAsia="宋体" w:cs="宋体"/>
          <w:kern w:val="0"/>
          <w:sz w:val="84"/>
          <w:szCs w:val="84"/>
        </w:rPr>
        <w:t xml:space="preserve"> </w:t>
      </w:r>
    </w:p>
    <w:p>
      <w:pPr>
        <w:spacing w:before="0" w:beforeAutospacing="1" w:after="0" w:afterAutospacing="1"/>
        <w:jc w:val="center"/>
        <w:rPr>
          <w:rFonts w:hint="eastAsia" w:ascii="仿宋" w:hAnsi="仿宋" w:eastAsia="仿宋" w:cs="仿宋"/>
          <w:b/>
          <w:bCs w:val="0"/>
          <w:kern w:val="0"/>
          <w:sz w:val="32"/>
          <w:szCs w:val="32"/>
        </w:rPr>
      </w:pPr>
      <w:r>
        <w:rPr>
          <w:rFonts w:hint="eastAsia" w:ascii="仿宋" w:hAnsi="仿宋" w:eastAsia="仿宋" w:cs="仿宋"/>
          <w:b/>
          <w:bCs w:val="0"/>
          <w:kern w:val="0"/>
          <w:sz w:val="32"/>
          <w:szCs w:val="32"/>
        </w:rPr>
        <w:t>目 录</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b/>
          <w:bCs w:val="0"/>
          <w:kern w:val="0"/>
          <w:sz w:val="32"/>
          <w:szCs w:val="32"/>
        </w:rPr>
        <w:t>第一部分 部门概况</w:t>
      </w:r>
      <w:r>
        <w:rPr>
          <w:rFonts w:hint="eastAsia" w:ascii="仿宋" w:hAnsi="仿宋" w:eastAsia="仿宋" w:cs="仿宋"/>
          <w:kern w:val="0"/>
          <w:sz w:val="32"/>
          <w:szCs w:val="32"/>
        </w:rPr>
        <w:t xml:space="preserve"> ................................1</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一、部门主要职责 .................................1</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二、部门决算单位基本情况 .........................2</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三、部门主要工作总结..............................2</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b/>
          <w:bCs w:val="0"/>
          <w:kern w:val="0"/>
          <w:sz w:val="32"/>
          <w:szCs w:val="32"/>
        </w:rPr>
        <w:t xml:space="preserve">第二部分 </w:t>
      </w:r>
      <w:r>
        <w:rPr>
          <w:rFonts w:hint="eastAsia" w:ascii="仿宋" w:hAnsi="仿宋" w:eastAsia="仿宋" w:cs="仿宋"/>
          <w:kern w:val="0"/>
          <w:sz w:val="32"/>
          <w:szCs w:val="32"/>
        </w:rPr>
        <w:t>2022</w:t>
      </w:r>
      <w:r>
        <w:rPr>
          <w:rFonts w:hint="eastAsia" w:ascii="仿宋" w:hAnsi="仿宋" w:eastAsia="仿宋" w:cs="仿宋"/>
          <w:b/>
          <w:bCs w:val="0"/>
          <w:kern w:val="0"/>
          <w:sz w:val="32"/>
          <w:szCs w:val="32"/>
        </w:rPr>
        <w:t>年度部门决算表</w:t>
      </w:r>
      <w:r>
        <w:rPr>
          <w:rFonts w:hint="eastAsia" w:ascii="仿宋" w:hAnsi="仿宋" w:eastAsia="仿宋" w:cs="仿宋"/>
          <w:kern w:val="0"/>
          <w:sz w:val="32"/>
          <w:szCs w:val="32"/>
        </w:rPr>
        <w:t xml:space="preserve"> .....................7</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一、收入支出决算总表 .............................7</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二、收入决算表 ...................................8</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三、支出决算表 ...................................9</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四、财政拨款收入支出决算总表 ....................10</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五、一般公共预算财政拨款支出决算表...............12</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六、</w:t>
      </w:r>
      <w:r>
        <w:rPr>
          <w:rFonts w:hint="eastAsia" w:ascii="仿宋" w:hAnsi="仿宋" w:eastAsia="仿宋" w:cs="仿宋"/>
          <w:spacing w:val="-14"/>
          <w:kern w:val="0"/>
          <w:sz w:val="32"/>
          <w:szCs w:val="32"/>
        </w:rPr>
        <w:t>一般公共预算财政拨款基本支出决算表</w:t>
      </w:r>
      <w:r>
        <w:rPr>
          <w:rFonts w:hint="eastAsia" w:ascii="仿宋" w:hAnsi="仿宋" w:eastAsia="仿宋" w:cs="仿宋"/>
          <w:kern w:val="0"/>
          <w:sz w:val="32"/>
          <w:szCs w:val="32"/>
        </w:rPr>
        <w:t>............12</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七、一般公共预算财政拨款“三公”经费支出决算表...15</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八、政府性基金预算财政拨款收入支出决算表.........15</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九、</w:t>
      </w:r>
      <w:r>
        <w:rPr>
          <w:rFonts w:hint="eastAsia" w:ascii="仿宋" w:hAnsi="仿宋" w:eastAsia="仿宋" w:cs="仿宋"/>
          <w:spacing w:val="-14"/>
          <w:kern w:val="0"/>
          <w:sz w:val="32"/>
          <w:szCs w:val="32"/>
        </w:rPr>
        <w:t>国有资本经营预算财政拨款支出决算表</w:t>
      </w:r>
      <w:r>
        <w:rPr>
          <w:rFonts w:hint="eastAsia" w:ascii="仿宋" w:hAnsi="仿宋" w:eastAsia="仿宋" w:cs="仿宋"/>
          <w:kern w:val="0"/>
          <w:sz w:val="32"/>
          <w:szCs w:val="32"/>
        </w:rPr>
        <w:t>.............16</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b/>
          <w:bCs w:val="0"/>
          <w:kern w:val="0"/>
          <w:sz w:val="32"/>
          <w:szCs w:val="32"/>
        </w:rPr>
        <w:t xml:space="preserve">第三部分 </w:t>
      </w:r>
      <w:r>
        <w:rPr>
          <w:rFonts w:hint="eastAsia" w:ascii="仿宋" w:hAnsi="仿宋" w:eastAsia="仿宋" w:cs="仿宋"/>
          <w:kern w:val="0"/>
          <w:sz w:val="32"/>
          <w:szCs w:val="32"/>
        </w:rPr>
        <w:t>2022</w:t>
      </w:r>
      <w:r>
        <w:rPr>
          <w:rFonts w:hint="eastAsia" w:ascii="仿宋" w:hAnsi="仿宋" w:eastAsia="仿宋" w:cs="仿宋"/>
          <w:b/>
          <w:bCs w:val="0"/>
          <w:kern w:val="0"/>
          <w:sz w:val="32"/>
          <w:szCs w:val="32"/>
        </w:rPr>
        <w:t>年度部门决算情况说明</w:t>
      </w:r>
      <w:r>
        <w:rPr>
          <w:rFonts w:hint="eastAsia" w:ascii="仿宋" w:hAnsi="仿宋" w:eastAsia="仿宋" w:cs="仿宋"/>
          <w:kern w:val="0"/>
          <w:sz w:val="32"/>
          <w:szCs w:val="32"/>
        </w:rPr>
        <w:t xml:space="preserve"> ..............17</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一、收入支出决算总体情况说明 ....................17</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二、一般公共预算财政拨款支出决算情况说明.........18</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三、政府性基金预算财政拨款支出决算情况说明 ......19</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四、国有资本经营预算财政拨款支出决算情况说明.....19</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五、一般公共预算财政拨款基本支出决算情况说明.....19</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六、一般公共预算财政拨款“三公”经费支出决算情况说明...............................................20</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七、预算绩效情况说明.............................20</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八、其他重要事项情况说明.........................20</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b/>
          <w:bCs w:val="0"/>
          <w:kern w:val="0"/>
          <w:sz w:val="32"/>
          <w:szCs w:val="32"/>
        </w:rPr>
        <w:t>第四部分 名词解释</w:t>
      </w:r>
      <w:r>
        <w:rPr>
          <w:rFonts w:hint="eastAsia" w:ascii="仿宋" w:hAnsi="仿宋" w:eastAsia="仿宋" w:cs="仿宋"/>
          <w:kern w:val="0"/>
          <w:sz w:val="32"/>
          <w:szCs w:val="32"/>
        </w:rPr>
        <w:t xml:space="preserve"> ...............................21</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b/>
          <w:bCs w:val="0"/>
          <w:kern w:val="0"/>
          <w:sz w:val="32"/>
          <w:szCs w:val="32"/>
        </w:rPr>
        <w:t xml:space="preserve"> </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pPr>
        <w:spacing w:before="0" w:beforeAutospacing="1" w:after="0" w:afterAutospacing="1"/>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pPr>
        <w:rPr>
          <w:rFonts w:hint="eastAsia" w:ascii="黑体" w:hAnsi="宋体" w:eastAsia="黑体" w:cs="黑体"/>
          <w:kern w:val="0"/>
          <w:sz w:val="36"/>
          <w:szCs w:val="36"/>
        </w:rPr>
        <w:sectPr>
          <w:footerReference r:id="rId4" w:type="default"/>
          <w:pgSz w:w="11915" w:h="16851"/>
          <w:pgMar w:top="1440" w:right="1800" w:bottom="1440" w:left="1800" w:header="851" w:footer="992" w:gutter="0"/>
          <w:cols w:space="0" w:num="1"/>
          <w:docGrid w:type="lines" w:linePitch="312" w:charSpace="0"/>
        </w:sectPr>
      </w:pPr>
    </w:p>
    <w:p>
      <w:pPr>
        <w:spacing w:before="0" w:beforeAutospacing="1" w:after="0" w:afterAutospacing="1"/>
        <w:jc w:val="center"/>
        <w:rPr>
          <w:rFonts w:hint="eastAsia" w:ascii="黑体" w:hAnsi="宋体" w:eastAsia="黑体" w:cs="黑体"/>
          <w:kern w:val="0"/>
          <w:sz w:val="36"/>
          <w:szCs w:val="36"/>
        </w:rPr>
      </w:pPr>
      <w:r>
        <w:rPr>
          <w:rFonts w:hint="eastAsia" w:ascii="黑体" w:hAnsi="宋体" w:eastAsia="黑体" w:cs="黑体"/>
          <w:kern w:val="0"/>
          <w:sz w:val="36"/>
          <w:szCs w:val="36"/>
        </w:rPr>
        <w:t>第一部分 部门概况</w:t>
      </w:r>
    </w:p>
    <w:p>
      <w:pPr>
        <w:spacing w:before="0" w:beforeAutospacing="1" w:after="0" w:afterAutospacing="1" w:line="580" w:lineRule="exact"/>
        <w:jc w:val="center"/>
        <w:rPr>
          <w:rFonts w:hint="eastAsia" w:ascii="黑体" w:hAnsi="宋体" w:eastAsia="黑体" w:cs="黑体"/>
          <w:kern w:val="0"/>
          <w:sz w:val="36"/>
          <w:szCs w:val="36"/>
        </w:rPr>
      </w:pPr>
      <w:r>
        <w:rPr>
          <w:rFonts w:hint="eastAsia" w:ascii="黑体" w:hAnsi="宋体" w:eastAsia="黑体" w:cs="黑体"/>
          <w:kern w:val="0"/>
          <w:sz w:val="36"/>
          <w:szCs w:val="36"/>
        </w:rPr>
        <w:t xml:space="preserve"> </w:t>
      </w:r>
    </w:p>
    <w:p>
      <w:pPr>
        <w:spacing w:before="0" w:beforeAutospacing="1" w:after="0" w:afterAutospacing="1" w:line="580" w:lineRule="exact"/>
        <w:ind w:left="0" w:firstLine="640" w:firstLineChars="200"/>
        <w:rPr>
          <w:rFonts w:hint="eastAsia" w:ascii="黑体" w:hAnsi="宋体" w:eastAsia="黑体" w:cs="黑体"/>
          <w:kern w:val="0"/>
          <w:sz w:val="32"/>
          <w:szCs w:val="32"/>
        </w:rPr>
      </w:pPr>
      <w:r>
        <w:rPr>
          <w:rFonts w:hint="eastAsia" w:ascii="黑体" w:hAnsi="宋体" w:eastAsia="黑体" w:cs="黑体"/>
          <w:kern w:val="0"/>
          <w:sz w:val="32"/>
          <w:szCs w:val="32"/>
        </w:rPr>
        <w:t>一、部门主要职责</w:t>
      </w:r>
    </w:p>
    <w:p>
      <w:pPr>
        <w:spacing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上杭县茶地镇人民政府的主要职责是：</w:t>
      </w:r>
    </w:p>
    <w:p>
      <w:pPr>
        <w:spacing w:line="580" w:lineRule="exact"/>
        <w:ind w:left="0" w:firstLine="640" w:firstLineChars="200"/>
        <w:jc w:val="both"/>
        <w:rPr>
          <w:rFonts w:hint="eastAsia" w:ascii="宋体" w:hAnsi="宋体" w:eastAsia="宋体" w:cs="宋体"/>
          <w:kern w:val="0"/>
          <w:sz w:val="32"/>
          <w:szCs w:val="32"/>
        </w:rPr>
      </w:pPr>
      <w:r>
        <w:rPr>
          <w:rFonts w:hint="default" w:ascii="仿宋_GB2312" w:hAnsi="宋体" w:eastAsia="仿宋_GB2312" w:cs="仿宋_GB2312"/>
          <w:kern w:val="0"/>
          <w:sz w:val="32"/>
          <w:szCs w:val="32"/>
        </w:rPr>
        <w:t>（一）执行国家行政机关的决定、命令和国家制定的法令、法规，执行本级人民代表大会的各项决议，并报告执行决议、决定和命令的情况。</w:t>
      </w:r>
    </w:p>
    <w:p>
      <w:pPr>
        <w:spacing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（二）制定并落实本行政区域的经济计划和措施，全面提高人民群众的生活水平和生活质量。</w:t>
      </w:r>
    </w:p>
    <w:p>
      <w:pPr>
        <w:spacing w:line="580" w:lineRule="exact"/>
        <w:ind w:left="0" w:firstLine="640" w:firstLineChars="200"/>
        <w:jc w:val="both"/>
        <w:rPr>
          <w:rFonts w:hint="eastAsia" w:ascii="宋体" w:hAnsi="宋体" w:eastAsia="宋体" w:cs="宋体"/>
          <w:kern w:val="0"/>
          <w:sz w:val="32"/>
          <w:szCs w:val="32"/>
        </w:rPr>
      </w:pPr>
      <w:r>
        <w:rPr>
          <w:rFonts w:hint="eastAsia" w:ascii="宋体" w:hAnsi="宋体" w:eastAsia="宋体" w:cs="宋体"/>
          <w:kern w:val="0"/>
          <w:sz w:val="32"/>
          <w:szCs w:val="32"/>
        </w:rPr>
        <w:t>（三）</w:t>
      </w:r>
      <w:r>
        <w:rPr>
          <w:rFonts w:hint="default" w:ascii="仿宋_GB2312" w:hAnsi="宋体" w:eastAsia="仿宋_GB2312" w:cs="仿宋_GB2312"/>
          <w:kern w:val="0"/>
          <w:sz w:val="32"/>
          <w:szCs w:val="32"/>
        </w:rPr>
        <w:t>承担国有资产、集体资产管理、监督及增值保值责任。保护国有财产和集体财产，保户公民私人所有的合法财产，维护社会秩序，保障公民的人身权利、民主权利和其他权利。</w:t>
      </w:r>
    </w:p>
    <w:p>
      <w:pPr>
        <w:spacing w:line="580" w:lineRule="exact"/>
        <w:ind w:left="0" w:firstLine="640" w:firstLineChars="200"/>
        <w:jc w:val="both"/>
        <w:rPr>
          <w:rFonts w:hint="eastAsia" w:ascii="宋体" w:hAnsi="宋体" w:eastAsia="宋体" w:cs="宋体"/>
          <w:kern w:val="0"/>
          <w:sz w:val="32"/>
          <w:szCs w:val="32"/>
        </w:rPr>
      </w:pPr>
      <w:r>
        <w:rPr>
          <w:rFonts w:hint="default" w:ascii="仿宋_GB2312" w:hAnsi="宋体" w:eastAsia="仿宋_GB2312" w:cs="仿宋_GB2312"/>
          <w:kern w:val="0"/>
          <w:sz w:val="32"/>
          <w:szCs w:val="32"/>
        </w:rPr>
        <w:t>（四）开展社会主义民主和法制的宣传教育，保障公民的权利，打击违法犯罪，维护社会稳定。</w:t>
      </w:r>
    </w:p>
    <w:p>
      <w:pPr>
        <w:keepNext w:val="0"/>
        <w:keepLines w:val="0"/>
        <w:widowControl w:val="0"/>
        <w:suppressLineNumbers w:val="0"/>
        <w:spacing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（五）制定社会各项事业发展计划，发展教育、卫生、科技、民政、广播电视、文化、体育事业；加强计划生育工作；推进社会保障、社会福利事业和养老保险、农村基础设施建设等工作。</w:t>
      </w:r>
    </w:p>
    <w:p>
      <w:pPr>
        <w:keepNext w:val="0"/>
        <w:keepLines w:val="0"/>
        <w:widowControl w:val="0"/>
        <w:suppressLineNumbers w:val="0"/>
        <w:spacing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（六）加强乡级财政的监督和管理，按计划组织、管理乡财政收入和支出，执行国家有关财经纪律和政策，保证国家财政收入的完成。</w:t>
      </w:r>
    </w:p>
    <w:p>
      <w:pPr>
        <w:spacing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（七）指导各村委员会的组织制度建设和业务建设，促进村委员会民主自治。</w:t>
      </w:r>
    </w:p>
    <w:p>
      <w:pPr>
        <w:spacing w:line="360" w:lineRule="atLeast"/>
        <w:ind w:left="0" w:firstLine="675"/>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pPr>
        <w:spacing w:line="360" w:lineRule="atLeast"/>
        <w:ind w:left="0" w:firstLine="675"/>
        <w:rPr>
          <w:rFonts w:hint="eastAsia" w:ascii="仿宋" w:hAnsi="仿宋" w:eastAsia="仿宋" w:cs="仿宋"/>
          <w:kern w:val="0"/>
          <w:sz w:val="32"/>
          <w:szCs w:val="32"/>
        </w:rPr>
      </w:pPr>
      <w:r>
        <w:rPr>
          <w:rFonts w:hint="eastAsia" w:ascii="黑体" w:hAnsi="宋体" w:eastAsia="黑体" w:cs="黑体"/>
          <w:kern w:val="0"/>
          <w:sz w:val="32"/>
          <w:szCs w:val="32"/>
        </w:rPr>
        <w:t>二、部门决算单位基本情况</w:t>
      </w:r>
    </w:p>
    <w:p>
      <w:pPr>
        <w:adjustRightInd w:val="0"/>
        <w:spacing w:before="0" w:beforeAutospacing="1" w:after="0" w:afterAutospacing="1" w:line="590" w:lineRule="exact"/>
        <w:ind w:left="0" w:firstLine="640" w:firstLineChars="200"/>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从决算单位构成看，上杭县茶地镇人民政府包括4个党政内设机构及3个事业机构，其中：列入202</w:t>
      </w:r>
      <w:r>
        <w:rPr>
          <w:rFonts w:hint="eastAsia" w:ascii="仿宋_GB2312" w:eastAsia="仿宋_GB2312" w:cs="仿宋_GB2312"/>
          <w:kern w:val="0"/>
          <w:sz w:val="32"/>
          <w:szCs w:val="32"/>
          <w:lang w:val="en-US" w:eastAsia="zh-CN"/>
        </w:rPr>
        <w:t>2</w:t>
      </w:r>
      <w:r>
        <w:rPr>
          <w:rFonts w:hint="default" w:ascii="仿宋_GB2312" w:hAnsi="宋体" w:eastAsia="仿宋_GB2312" w:cs="仿宋_GB2312"/>
          <w:kern w:val="0"/>
          <w:sz w:val="32"/>
          <w:szCs w:val="32"/>
        </w:rPr>
        <w:t>年部门决算编制范围的单位详细情况见下表: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102"/>
        <w:gridCol w:w="1737"/>
        <w:gridCol w:w="1900"/>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4" w:hRule="atLeast"/>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单位名称</w:t>
            </w:r>
          </w:p>
        </w:tc>
        <w:tc>
          <w:tcPr>
            <w:tcW w:w="1737"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经费性质</w:t>
            </w:r>
          </w:p>
        </w:tc>
        <w:tc>
          <w:tcPr>
            <w:tcW w:w="190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人员编制数</w:t>
            </w:r>
          </w:p>
        </w:tc>
        <w:tc>
          <w:tcPr>
            <w:tcW w:w="1497"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党政综合办公室</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10</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社会事务综合办公室</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社会治理综合办公室</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0</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经济发展办公室</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0</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乡村振兴服务中心</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19</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综合便民服务中心</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5</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2" w:type="dxa"/>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综合执法队</w:t>
            </w:r>
          </w:p>
        </w:tc>
        <w:tc>
          <w:tcPr>
            <w:tcW w:w="173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财政核拨</w:t>
            </w:r>
          </w:p>
        </w:tc>
        <w:tc>
          <w:tcPr>
            <w:tcW w:w="1900"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5</w:t>
            </w:r>
          </w:p>
        </w:tc>
        <w:tc>
          <w:tcPr>
            <w:tcW w:w="1497" w:type="dxa"/>
            <w:tcBorders>
              <w:top w:val="single" w:color="auto" w:sz="4" w:space="0"/>
              <w:left w:val="nil"/>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4</w:t>
            </w:r>
          </w:p>
        </w:tc>
      </w:tr>
    </w:tbl>
    <w:p>
      <w:pPr>
        <w:spacing w:before="0" w:beforeAutospacing="1" w:after="0" w:afterAutospacing="1" w:line="600" w:lineRule="exact"/>
        <w:rPr>
          <w:rFonts w:hint="eastAsia" w:ascii="黑体" w:hAnsi="宋体" w:eastAsia="黑体" w:cs="黑体"/>
          <w:kern w:val="0"/>
          <w:sz w:val="32"/>
          <w:szCs w:val="32"/>
        </w:rPr>
      </w:pPr>
      <w:r>
        <w:rPr>
          <w:rFonts w:hint="eastAsia" w:ascii="黑体" w:hAnsi="宋体" w:eastAsia="黑体" w:cs="黑体"/>
          <w:kern w:val="0"/>
          <w:sz w:val="32"/>
          <w:szCs w:val="32"/>
        </w:rPr>
        <w:t xml:space="preserve"> </w:t>
      </w:r>
    </w:p>
    <w:p>
      <w:pPr>
        <w:pStyle w:val="2"/>
        <w:rPr>
          <w:rFonts w:hint="eastAsia" w:ascii="黑体" w:hAnsi="宋体" w:eastAsia="黑体" w:cs="黑体"/>
          <w:kern w:val="0"/>
          <w:sz w:val="32"/>
          <w:szCs w:val="32"/>
        </w:rPr>
      </w:pPr>
      <w:r>
        <w:rPr>
          <w:rFonts w:hint="eastAsia" w:ascii="黑体" w:hAnsi="宋体" w:eastAsia="黑体" w:cs="黑体"/>
          <w:kern w:val="0"/>
          <w:sz w:val="32"/>
          <w:szCs w:val="32"/>
        </w:rPr>
        <w:t xml:space="preserve"> </w:t>
      </w:r>
    </w:p>
    <w:p>
      <w:pPr>
        <w:pStyle w:val="2"/>
        <w:rPr>
          <w:rFonts w:hint="eastAsia" w:ascii="黑体" w:hAnsi="宋体" w:eastAsia="黑体" w:cs="黑体"/>
          <w:kern w:val="0"/>
          <w:sz w:val="32"/>
          <w:szCs w:val="32"/>
        </w:rPr>
      </w:pPr>
      <w:r>
        <w:rPr>
          <w:rFonts w:hint="eastAsia" w:ascii="黑体" w:hAnsi="宋体" w:eastAsia="黑体" w:cs="黑体"/>
          <w:kern w:val="0"/>
          <w:sz w:val="32"/>
          <w:szCs w:val="32"/>
        </w:rPr>
        <w:t xml:space="preserve"> </w:t>
      </w:r>
    </w:p>
    <w:p>
      <w:pPr>
        <w:pStyle w:val="2"/>
        <w:rPr>
          <w:rFonts w:hint="eastAsia" w:ascii="黑体" w:hAnsi="宋体" w:eastAsia="黑体" w:cs="黑体"/>
          <w:kern w:val="0"/>
          <w:sz w:val="32"/>
          <w:szCs w:val="32"/>
        </w:rPr>
      </w:pPr>
      <w:r>
        <w:rPr>
          <w:rFonts w:hint="eastAsia" w:ascii="黑体" w:hAnsi="宋体" w:eastAsia="黑体" w:cs="黑体"/>
          <w:kern w:val="0"/>
          <w:sz w:val="32"/>
          <w:szCs w:val="32"/>
        </w:rPr>
        <w:t xml:space="preserve"> </w:t>
      </w:r>
    </w:p>
    <w:p>
      <w:pPr>
        <w:numPr>
          <w:ilvl w:val="0"/>
          <w:numId w:val="1"/>
        </w:numPr>
        <w:spacing w:before="0" w:beforeAutospacing="1" w:after="0" w:afterAutospacing="1" w:line="600" w:lineRule="exact"/>
        <w:ind w:left="80" w:leftChars="0" w:firstLine="640" w:firstLineChars="0"/>
        <w:rPr>
          <w:rFonts w:hint="default" w:ascii="宋体" w:hAnsi="Courier New" w:cs="宋体"/>
          <w:kern w:val="0"/>
          <w:sz w:val="24"/>
          <w:szCs w:val="24"/>
        </w:rPr>
      </w:pPr>
      <w:r>
        <w:rPr>
          <w:rFonts w:hint="eastAsia" w:ascii="黑体" w:hAnsi="宋体" w:eastAsia="黑体" w:cs="黑体"/>
          <w:kern w:val="0"/>
          <w:sz w:val="32"/>
          <w:szCs w:val="32"/>
        </w:rPr>
        <w:t>部门主要工作总结</w:t>
      </w:r>
    </w:p>
    <w:p>
      <w:pPr>
        <w:pStyle w:val="2"/>
        <w:keepNext w:val="0"/>
        <w:keepLines w:val="0"/>
        <w:widowControl w:val="0"/>
        <w:suppressLineNumbers w:val="0"/>
        <w:spacing w:line="590" w:lineRule="exact"/>
        <w:ind w:left="0" w:firstLine="640"/>
        <w:rPr>
          <w:rFonts w:hint="default" w:ascii="Times New Roman" w:hAnsi="Times New Roman" w:eastAsia="仿宋_GB2312" w:cs="Times New Roman"/>
          <w:kern w:val="0"/>
          <w:sz w:val="32"/>
          <w:szCs w:val="32"/>
        </w:rPr>
      </w:pPr>
      <w:r>
        <w:rPr>
          <w:rFonts w:hint="eastAsia" w:ascii="黑体" w:hAnsi="宋体" w:eastAsia="黑体" w:cs="黑体"/>
          <w:kern w:val="0"/>
          <w:sz w:val="36"/>
          <w:szCs w:val="36"/>
        </w:rPr>
        <w:t xml:space="preserve"> </w:t>
      </w:r>
      <w:r>
        <w:rPr>
          <w:rFonts w:hint="eastAsia" w:ascii="宋体" w:hAnsi="宋体" w:eastAsia="宋体" w:cs="宋体"/>
          <w:kern w:val="0"/>
          <w:sz w:val="32"/>
          <w:szCs w:val="32"/>
        </w:rPr>
        <w:t>2022</w:t>
      </w:r>
      <w:r>
        <w:rPr>
          <w:rFonts w:hint="default" w:ascii="仿宋_GB2312" w:hAnsi="Courier New" w:eastAsia="仿宋_GB2312" w:cs="仿宋_GB2312"/>
          <w:kern w:val="0"/>
          <w:sz w:val="32"/>
          <w:szCs w:val="32"/>
        </w:rPr>
        <w:t>年，是党和国家历史上具有里程碑意义的一年，也是我镇发展进程中极不平凡的一年。一年来，镇政府</w:t>
      </w:r>
      <w:r>
        <w:rPr>
          <w:rFonts w:hint="default" w:ascii="仿宋_GB2312" w:eastAsia="仿宋_GB2312" w:cs="仿宋_GB2312"/>
          <w:kern w:val="0"/>
          <w:sz w:val="32"/>
          <w:szCs w:val="32"/>
        </w:rPr>
        <w:t>在县委、县政府和镇党委的正确领导下</w:t>
      </w:r>
      <w:r>
        <w:rPr>
          <w:rFonts w:hint="default" w:ascii="仿宋_GB2312" w:hAnsi="Times New Roman" w:eastAsia="仿宋_GB2312" w:cs="仿宋_GB2312"/>
          <w:kern w:val="0"/>
          <w:sz w:val="32"/>
          <w:szCs w:val="32"/>
        </w:rPr>
        <w:t>以及镇人大的依法监督下，坚持以习近平新时代中国特色社会主义思想为指导，全面贯彻落实党的十九大、十九届历次全会，以及党的二十大和习近平总书记来闽考察重要讲话精神，</w:t>
      </w:r>
      <w:r>
        <w:rPr>
          <w:rFonts w:hint="default" w:ascii="仿宋_GB2312" w:hAnsi="Courier New" w:eastAsia="仿宋_GB2312" w:cs="仿宋_GB2312"/>
          <w:kern w:val="0"/>
          <w:sz w:val="32"/>
          <w:szCs w:val="32"/>
        </w:rPr>
        <w:t>面对严峻复杂的疫情防控形势、持续性强降雨天气灾害，全镇上下</w:t>
      </w:r>
      <w:r>
        <w:rPr>
          <w:rFonts w:hint="default" w:ascii="仿宋_GB2312" w:hAnsi="Times New Roman" w:eastAsia="仿宋_GB2312" w:cs="仿宋_GB2312"/>
          <w:kern w:val="0"/>
          <w:sz w:val="32"/>
          <w:szCs w:val="32"/>
        </w:rPr>
        <w:t>凝心聚力、攻坚克难，紧紧围绕建设</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幸福小镇</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秀美茶地</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，全面提升茶地镇经济社会发展水平，全镇各项事业稳步推进。</w:t>
      </w:r>
    </w:p>
    <w:p>
      <w:pPr>
        <w:pStyle w:val="2"/>
        <w:keepNext w:val="0"/>
        <w:keepLines w:val="0"/>
        <w:widowControl w:val="0"/>
        <w:suppressLineNumbers w:val="0"/>
        <w:spacing w:line="590" w:lineRule="exact"/>
        <w:ind w:left="0" w:firstLine="640" w:firstLineChars="200"/>
        <w:rPr>
          <w:rFonts w:hint="eastAsia" w:ascii="Times New Roman" w:hAnsi="Times New Roman" w:eastAsia="黑体" w:cs="Times New Roman"/>
          <w:kern w:val="0"/>
          <w:sz w:val="32"/>
          <w:szCs w:val="32"/>
        </w:rPr>
      </w:pPr>
      <w:r>
        <w:rPr>
          <w:rFonts w:hint="eastAsia" w:ascii="黑体" w:hAnsi="宋体" w:eastAsia="黑体" w:cs="黑体"/>
          <w:kern w:val="0"/>
          <w:sz w:val="32"/>
          <w:szCs w:val="32"/>
        </w:rPr>
        <w:t>一年来，我们紧抓项目发展，交出了一份平稳向好的“经济答卷”。</w:t>
      </w:r>
    </w:p>
    <w:p>
      <w:pPr>
        <w:pStyle w:val="2"/>
        <w:keepNext w:val="0"/>
        <w:keepLines w:val="0"/>
        <w:widowControl w:val="0"/>
        <w:suppressLineNumbers w:val="0"/>
        <w:spacing w:line="590" w:lineRule="exact"/>
        <w:ind w:left="0" w:firstLine="643" w:firstLineChars="200"/>
        <w:rPr>
          <w:rFonts w:hint="default" w:ascii="Times New Roman" w:hAnsi="Times New Roman" w:eastAsia="仿宋_GB2312" w:cs="Times New Roman"/>
          <w:b w:val="0"/>
          <w:bCs w:val="0"/>
          <w:kern w:val="0"/>
          <w:sz w:val="32"/>
          <w:szCs w:val="32"/>
        </w:rPr>
      </w:pPr>
      <w:r>
        <w:rPr>
          <w:rFonts w:hint="default" w:ascii="楷体_GB2312" w:hAnsi="Times New Roman" w:eastAsia="楷体_GB2312" w:cs="楷体_GB2312"/>
          <w:b/>
          <w:bCs/>
          <w:kern w:val="0"/>
          <w:sz w:val="32"/>
          <w:szCs w:val="32"/>
        </w:rPr>
        <w:t>经济指标稳定向好。</w:t>
      </w:r>
      <w:r>
        <w:rPr>
          <w:rFonts w:hint="default" w:ascii="仿宋_GB2312" w:hAnsi="Times New Roman" w:eastAsia="仿宋_GB2312" w:cs="仿宋_GB2312"/>
          <w:b w:val="0"/>
          <w:bCs w:val="0"/>
          <w:kern w:val="0"/>
          <w:sz w:val="32"/>
          <w:szCs w:val="32"/>
        </w:rPr>
        <w:t>紧紧围绕</w:t>
      </w:r>
      <w:r>
        <w:rPr>
          <w:rFonts w:hint="default" w:ascii="Times New Roman" w:hAnsi="Times New Roman" w:eastAsia="仿宋_GB2312" w:cs="Times New Roman"/>
          <w:kern w:val="2"/>
          <w:sz w:val="32"/>
          <w:szCs w:val="32"/>
        </w:rPr>
        <w:t>“</w:t>
      </w:r>
      <w:r>
        <w:rPr>
          <w:rFonts w:hint="default" w:ascii="仿宋_GB2312" w:hAnsi="Times New Roman" w:eastAsia="仿宋_GB2312" w:cs="仿宋_GB2312"/>
          <w:kern w:val="2"/>
          <w:sz w:val="32"/>
          <w:szCs w:val="32"/>
        </w:rPr>
        <w:t>六稳</w:t>
      </w:r>
      <w:r>
        <w:rPr>
          <w:rFonts w:hint="default" w:ascii="Times New Roman" w:hAnsi="Times New Roman" w:eastAsia="仿宋_GB2312" w:cs="Times New Roman"/>
          <w:kern w:val="2"/>
          <w:sz w:val="32"/>
          <w:szCs w:val="32"/>
        </w:rPr>
        <w:t>”“</w:t>
      </w:r>
      <w:r>
        <w:rPr>
          <w:rFonts w:hint="default" w:ascii="仿宋_GB2312" w:hAnsi="Times New Roman" w:eastAsia="仿宋_GB2312" w:cs="仿宋_GB2312"/>
          <w:kern w:val="2"/>
          <w:sz w:val="32"/>
          <w:szCs w:val="32"/>
        </w:rPr>
        <w:t>六保</w:t>
      </w:r>
      <w:r>
        <w:rPr>
          <w:rFonts w:hint="default" w:ascii="Times New Roman" w:hAnsi="Times New Roman" w:eastAsia="仿宋_GB2312" w:cs="Times New Roman"/>
          <w:kern w:val="2"/>
          <w:sz w:val="32"/>
          <w:szCs w:val="32"/>
        </w:rPr>
        <w:t>”</w:t>
      </w:r>
      <w:r>
        <w:rPr>
          <w:rFonts w:hint="default" w:ascii="仿宋_GB2312" w:hAnsi="Times New Roman" w:eastAsia="仿宋_GB2312" w:cs="仿宋_GB2312"/>
          <w:kern w:val="2"/>
          <w:sz w:val="32"/>
          <w:szCs w:val="32"/>
        </w:rPr>
        <w:t>要求，</w:t>
      </w:r>
      <w:r>
        <w:rPr>
          <w:rFonts w:hint="default" w:ascii="仿宋_GB2312" w:hAnsi="Times New Roman" w:eastAsia="仿宋_GB2312" w:cs="仿宋_GB2312"/>
          <w:b w:val="0"/>
          <w:bCs w:val="0"/>
          <w:kern w:val="0"/>
          <w:sz w:val="32"/>
          <w:szCs w:val="32"/>
        </w:rPr>
        <w:t>统筹推进疫情防控和经济社会发展，有效应对持续性强降雨防范工作，全力恢复灾后生产生活秩序，全镇经济呈现稳定恢复增长态势。</w:t>
      </w:r>
      <w:r>
        <w:rPr>
          <w:rFonts w:hint="default" w:ascii="Times New Roman" w:hAnsi="Times New Roman" w:eastAsia="仿宋_GB2312" w:cs="Times New Roman"/>
          <w:b w:val="0"/>
          <w:bCs w:val="0"/>
          <w:kern w:val="0"/>
          <w:sz w:val="32"/>
          <w:szCs w:val="32"/>
        </w:rPr>
        <w:t>2022</w:t>
      </w:r>
      <w:r>
        <w:rPr>
          <w:rFonts w:hint="default" w:ascii="仿宋_GB2312" w:hAnsi="Times New Roman" w:eastAsia="仿宋_GB2312" w:cs="仿宋_GB2312"/>
          <w:b w:val="0"/>
          <w:bCs w:val="0"/>
          <w:kern w:val="0"/>
          <w:sz w:val="32"/>
          <w:szCs w:val="32"/>
        </w:rPr>
        <w:t>年，</w:t>
      </w:r>
      <w:r>
        <w:rPr>
          <w:rFonts w:hint="default" w:ascii="仿宋_GB2312" w:hAnsi="Times New Roman" w:eastAsia="仿宋_GB2312" w:cs="仿宋_GB2312"/>
          <w:kern w:val="0"/>
          <w:sz w:val="32"/>
          <w:szCs w:val="32"/>
        </w:rPr>
        <w:t>全镇预计实现财政总收入</w:t>
      </w:r>
      <w:r>
        <w:rPr>
          <w:rFonts w:hint="default" w:ascii="Times New Roman" w:hAnsi="Times New Roman" w:eastAsia="仿宋_GB2312" w:cs="Times New Roman"/>
          <w:kern w:val="0"/>
          <w:sz w:val="32"/>
          <w:szCs w:val="32"/>
        </w:rPr>
        <w:t>1045</w:t>
      </w:r>
      <w:r>
        <w:rPr>
          <w:rFonts w:hint="default" w:ascii="仿宋_GB2312" w:hAnsi="Times New Roman" w:eastAsia="仿宋_GB2312" w:cs="仿宋_GB2312"/>
          <w:kern w:val="0"/>
          <w:sz w:val="32"/>
          <w:szCs w:val="32"/>
        </w:rPr>
        <w:t>万元</w:t>
      </w:r>
      <w:r>
        <w:rPr>
          <w:rFonts w:hint="default" w:ascii="仿宋_GB2312" w:hAnsi="Times New Roman" w:eastAsia="仿宋_GB2312" w:cs="仿宋_GB2312"/>
          <w:b w:val="0"/>
          <w:bCs w:val="0"/>
          <w:kern w:val="0"/>
          <w:sz w:val="32"/>
          <w:szCs w:val="32"/>
        </w:rPr>
        <w:t>，其中税收收入</w:t>
      </w:r>
      <w:r>
        <w:rPr>
          <w:rFonts w:hint="default" w:ascii="Times New Roman" w:hAnsi="Times New Roman" w:eastAsia="仿宋_GB2312" w:cs="Times New Roman"/>
          <w:b w:val="0"/>
          <w:bCs w:val="0"/>
          <w:kern w:val="0"/>
          <w:sz w:val="32"/>
          <w:szCs w:val="32"/>
        </w:rPr>
        <w:t>289</w:t>
      </w:r>
      <w:r>
        <w:rPr>
          <w:rFonts w:hint="default" w:ascii="仿宋_GB2312" w:hAnsi="Times New Roman" w:eastAsia="仿宋_GB2312" w:cs="仿宋_GB2312"/>
          <w:b w:val="0"/>
          <w:bCs w:val="0"/>
          <w:kern w:val="0"/>
          <w:sz w:val="32"/>
          <w:szCs w:val="32"/>
        </w:rPr>
        <w:t>万元、上级补助收入</w:t>
      </w:r>
      <w:r>
        <w:rPr>
          <w:rFonts w:hint="default" w:ascii="Times New Roman" w:hAnsi="Times New Roman" w:eastAsia="仿宋_GB2312" w:cs="Times New Roman"/>
          <w:b w:val="0"/>
          <w:bCs w:val="0"/>
          <w:kern w:val="0"/>
          <w:sz w:val="32"/>
          <w:szCs w:val="32"/>
        </w:rPr>
        <w:t>756</w:t>
      </w:r>
      <w:r>
        <w:rPr>
          <w:rFonts w:hint="default" w:ascii="仿宋_GB2312" w:hAnsi="Times New Roman" w:eastAsia="仿宋_GB2312" w:cs="仿宋_GB2312"/>
          <w:b w:val="0"/>
          <w:bCs w:val="0"/>
          <w:kern w:val="0"/>
          <w:sz w:val="32"/>
          <w:szCs w:val="32"/>
        </w:rPr>
        <w:t>万元。截至今年</w:t>
      </w:r>
      <w:r>
        <w:rPr>
          <w:rFonts w:hint="default" w:ascii="Times New Roman" w:hAnsi="Times New Roman" w:eastAsia="仿宋_GB2312" w:cs="Times New Roman"/>
          <w:b w:val="0"/>
          <w:bCs w:val="0"/>
          <w:kern w:val="0"/>
          <w:sz w:val="32"/>
          <w:szCs w:val="32"/>
        </w:rPr>
        <w:t>11</w:t>
      </w:r>
      <w:r>
        <w:rPr>
          <w:rFonts w:hint="default" w:ascii="仿宋_GB2312" w:hAnsi="Times New Roman" w:eastAsia="仿宋_GB2312" w:cs="仿宋_GB2312"/>
          <w:b w:val="0"/>
          <w:bCs w:val="0"/>
          <w:kern w:val="0"/>
          <w:sz w:val="32"/>
          <w:szCs w:val="32"/>
        </w:rPr>
        <w:t>月，完成</w:t>
      </w:r>
      <w:r>
        <w:rPr>
          <w:rFonts w:hint="default" w:ascii="Times New Roman" w:hAnsi="Times New Roman" w:eastAsia="仿宋_GB2312" w:cs="Times New Roman"/>
          <w:b w:val="0"/>
          <w:bCs w:val="0"/>
          <w:kern w:val="0"/>
          <w:sz w:val="32"/>
          <w:szCs w:val="32"/>
        </w:rPr>
        <w:t>500</w:t>
      </w:r>
      <w:r>
        <w:rPr>
          <w:rFonts w:hint="default" w:ascii="仿宋_GB2312" w:hAnsi="Times New Roman" w:eastAsia="仿宋_GB2312" w:cs="仿宋_GB2312"/>
          <w:b w:val="0"/>
          <w:bCs w:val="0"/>
          <w:kern w:val="0"/>
          <w:sz w:val="32"/>
          <w:szCs w:val="32"/>
        </w:rPr>
        <w:t>万元以上固定资产投资</w:t>
      </w:r>
      <w:r>
        <w:rPr>
          <w:rFonts w:hint="default" w:ascii="Times New Roman" w:hAnsi="Times New Roman" w:eastAsia="仿宋_GB2312" w:cs="Times New Roman"/>
          <w:b w:val="0"/>
          <w:bCs w:val="0"/>
          <w:kern w:val="0"/>
          <w:sz w:val="32"/>
          <w:szCs w:val="32"/>
        </w:rPr>
        <w:t>3.36</w:t>
      </w:r>
      <w:r>
        <w:rPr>
          <w:rFonts w:hint="default" w:ascii="仿宋_GB2312" w:hAnsi="Times New Roman" w:eastAsia="仿宋_GB2312" w:cs="仿宋_GB2312"/>
          <w:b w:val="0"/>
          <w:bCs w:val="0"/>
          <w:kern w:val="0"/>
          <w:sz w:val="32"/>
          <w:szCs w:val="32"/>
        </w:rPr>
        <w:t>亿元，增长</w:t>
      </w:r>
      <w:r>
        <w:rPr>
          <w:rFonts w:hint="default" w:ascii="Times New Roman" w:hAnsi="Times New Roman" w:eastAsia="仿宋_GB2312" w:cs="Times New Roman"/>
          <w:b w:val="0"/>
          <w:bCs w:val="0"/>
          <w:kern w:val="0"/>
          <w:sz w:val="32"/>
          <w:szCs w:val="32"/>
        </w:rPr>
        <w:t>40.5%;</w:t>
      </w:r>
      <w:r>
        <w:rPr>
          <w:rFonts w:hint="default" w:ascii="仿宋_GB2312" w:hAnsi="Times New Roman" w:eastAsia="仿宋_GB2312" w:cs="仿宋_GB2312"/>
          <w:b w:val="0"/>
          <w:bCs w:val="0"/>
          <w:kern w:val="0"/>
          <w:sz w:val="32"/>
          <w:szCs w:val="32"/>
        </w:rPr>
        <w:t>实现限上法人企业销售额</w:t>
      </w:r>
      <w:r>
        <w:rPr>
          <w:rFonts w:hint="default" w:ascii="Times New Roman" w:hAnsi="Times New Roman" w:eastAsia="仿宋_GB2312" w:cs="Times New Roman"/>
          <w:b w:val="0"/>
          <w:bCs w:val="0"/>
          <w:kern w:val="0"/>
          <w:sz w:val="32"/>
          <w:szCs w:val="32"/>
        </w:rPr>
        <w:t>23.94</w:t>
      </w:r>
      <w:r>
        <w:rPr>
          <w:rFonts w:hint="default" w:ascii="仿宋_GB2312" w:hAnsi="Times New Roman" w:eastAsia="仿宋_GB2312" w:cs="仿宋_GB2312"/>
          <w:b w:val="0"/>
          <w:bCs w:val="0"/>
          <w:kern w:val="0"/>
          <w:sz w:val="32"/>
          <w:szCs w:val="32"/>
        </w:rPr>
        <w:t>亿元，增长</w:t>
      </w:r>
      <w:r>
        <w:rPr>
          <w:rFonts w:hint="default" w:ascii="Times New Roman" w:hAnsi="Times New Roman" w:eastAsia="仿宋_GB2312" w:cs="Times New Roman"/>
          <w:b w:val="0"/>
          <w:bCs w:val="0"/>
          <w:kern w:val="0"/>
          <w:sz w:val="32"/>
          <w:szCs w:val="32"/>
        </w:rPr>
        <w:t>3100.2%</w:t>
      </w:r>
      <w:r>
        <w:rPr>
          <w:rFonts w:hint="default" w:ascii="仿宋_GB2312" w:hAnsi="Times New Roman" w:eastAsia="仿宋_GB2312" w:cs="仿宋_GB2312"/>
          <w:b w:val="0"/>
          <w:bCs w:val="0"/>
          <w:kern w:val="0"/>
          <w:sz w:val="32"/>
          <w:szCs w:val="32"/>
        </w:rPr>
        <w:t>，社会消费品零售额</w:t>
      </w:r>
      <w:r>
        <w:rPr>
          <w:rFonts w:hint="default" w:ascii="Times New Roman" w:hAnsi="Times New Roman" w:eastAsia="仿宋_GB2312" w:cs="Times New Roman"/>
          <w:b w:val="0"/>
          <w:bCs w:val="0"/>
          <w:kern w:val="0"/>
          <w:sz w:val="32"/>
          <w:szCs w:val="32"/>
        </w:rPr>
        <w:t>0.68</w:t>
      </w:r>
      <w:r>
        <w:rPr>
          <w:rFonts w:hint="default" w:ascii="仿宋_GB2312" w:hAnsi="Times New Roman" w:eastAsia="仿宋_GB2312" w:cs="仿宋_GB2312"/>
          <w:b w:val="0"/>
          <w:bCs w:val="0"/>
          <w:kern w:val="0"/>
          <w:sz w:val="32"/>
          <w:szCs w:val="32"/>
        </w:rPr>
        <w:t>亿元，增长</w:t>
      </w:r>
      <w:r>
        <w:rPr>
          <w:rFonts w:hint="default" w:ascii="Times New Roman" w:hAnsi="Times New Roman" w:eastAsia="仿宋_GB2312" w:cs="Times New Roman"/>
          <w:b w:val="0"/>
          <w:bCs w:val="0"/>
          <w:kern w:val="0"/>
          <w:sz w:val="32"/>
          <w:szCs w:val="32"/>
        </w:rPr>
        <w:t>51.6%</w:t>
      </w:r>
      <w:r>
        <w:rPr>
          <w:rFonts w:hint="default" w:ascii="仿宋_GB2312" w:hAnsi="Times New Roman" w:eastAsia="仿宋_GB2312" w:cs="仿宋_GB2312"/>
          <w:b w:val="0"/>
          <w:bCs w:val="0"/>
          <w:kern w:val="0"/>
          <w:sz w:val="32"/>
          <w:szCs w:val="32"/>
        </w:rPr>
        <w:t>。</w:t>
      </w:r>
    </w:p>
    <w:p>
      <w:pPr>
        <w:keepNext w:val="0"/>
        <w:keepLines w:val="0"/>
        <w:widowControl w:val="0"/>
        <w:suppressLineNumbers w:val="0"/>
        <w:overflowPunct w:val="0"/>
        <w:autoSpaceDE w:val="0"/>
        <w:autoSpaceDN/>
        <w:spacing w:line="580" w:lineRule="exact"/>
        <w:ind w:left="0" w:firstLine="641"/>
        <w:rPr>
          <w:rFonts w:hint="default" w:ascii="宋体" w:hAnsi="宋体" w:eastAsia="仿宋_GB2312" w:cs="Times New Roman"/>
          <w:kern w:val="0"/>
          <w:sz w:val="32"/>
          <w:szCs w:val="32"/>
        </w:rPr>
      </w:pPr>
      <w:r>
        <w:rPr>
          <w:rFonts w:hint="default" w:ascii="楷体_GB2312" w:hAnsi="Times New Roman" w:eastAsia="楷体_GB2312" w:cs="楷体_GB2312"/>
          <w:b/>
          <w:bCs/>
          <w:kern w:val="2"/>
          <w:sz w:val="32"/>
          <w:szCs w:val="32"/>
        </w:rPr>
        <w:t>项目攻坚成效</w:t>
      </w:r>
      <w:r>
        <w:rPr>
          <w:rFonts w:hint="default" w:ascii="楷体_GB2312" w:hAnsi="宋体" w:eastAsia="楷体_GB2312" w:cs="楷体_GB2312"/>
          <w:b/>
          <w:bCs/>
          <w:kern w:val="2"/>
          <w:sz w:val="32"/>
          <w:szCs w:val="32"/>
        </w:rPr>
        <w:t>明显</w:t>
      </w:r>
      <w:r>
        <w:rPr>
          <w:rFonts w:hint="default" w:ascii="楷体_GB2312" w:hAnsi="Times New Roman" w:eastAsia="楷体_GB2312" w:cs="楷体_GB2312"/>
          <w:b/>
          <w:bCs/>
          <w:kern w:val="2"/>
          <w:sz w:val="32"/>
          <w:szCs w:val="32"/>
        </w:rPr>
        <w:t>。</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，全镇谋划</w:t>
      </w:r>
      <w:r>
        <w:rPr>
          <w:rFonts w:hint="default" w:ascii="仿宋_GB2312" w:hAnsi="Times New Roman" w:eastAsia="仿宋_GB2312" w:cs="仿宋_GB2312"/>
          <w:b w:val="0"/>
          <w:bCs w:val="0"/>
          <w:kern w:val="0"/>
          <w:sz w:val="32"/>
          <w:szCs w:val="32"/>
        </w:rPr>
        <w:t>县“五个一批”项目</w:t>
      </w:r>
      <w:r>
        <w:rPr>
          <w:rFonts w:hint="eastAsia" w:ascii="宋体" w:hAnsi="宋体" w:eastAsia="宋体" w:cs="宋体"/>
          <w:kern w:val="0"/>
          <w:sz w:val="32"/>
          <w:szCs w:val="32"/>
        </w:rPr>
        <w:t>9</w:t>
      </w:r>
      <w:r>
        <w:rPr>
          <w:rFonts w:hint="default" w:ascii="仿宋_GB2312" w:hAnsi="Times New Roman" w:eastAsia="仿宋_GB2312" w:cs="仿宋_GB2312"/>
          <w:kern w:val="0"/>
          <w:sz w:val="32"/>
          <w:szCs w:val="32"/>
        </w:rPr>
        <w:t>个，</w:t>
      </w:r>
      <w:r>
        <w:rPr>
          <w:rFonts w:hint="default" w:ascii="仿宋_GB2312" w:hAnsi="宋体" w:eastAsia="仿宋_GB2312" w:cs="仿宋_GB2312"/>
          <w:kern w:val="0"/>
          <w:sz w:val="32"/>
          <w:szCs w:val="32"/>
        </w:rPr>
        <w:t>其中</w:t>
      </w:r>
      <w:r>
        <w:rPr>
          <w:rFonts w:hint="default" w:ascii="Times New Roman" w:hAnsi="Times New Roman" w:eastAsia="仿宋_GB2312" w:cs="Times New Roman"/>
          <w:b w:val="0"/>
          <w:bCs w:val="0"/>
          <w:kern w:val="0"/>
          <w:sz w:val="32"/>
          <w:szCs w:val="32"/>
        </w:rPr>
        <w:t>3</w:t>
      </w:r>
      <w:r>
        <w:rPr>
          <w:rFonts w:hint="default" w:ascii="仿宋_GB2312" w:hAnsi="Times New Roman" w:eastAsia="仿宋_GB2312" w:cs="仿宋_GB2312"/>
          <w:b w:val="0"/>
          <w:bCs w:val="0"/>
          <w:kern w:val="0"/>
          <w:sz w:val="32"/>
          <w:szCs w:val="32"/>
        </w:rPr>
        <w:t>个</w:t>
      </w:r>
      <w:r>
        <w:rPr>
          <w:rFonts w:hint="default" w:ascii="仿宋_GB2312" w:hAnsi="宋体" w:eastAsia="仿宋_GB2312" w:cs="仿宋_GB2312"/>
          <w:kern w:val="0"/>
          <w:sz w:val="32"/>
          <w:szCs w:val="32"/>
        </w:rPr>
        <w:t>被</w:t>
      </w:r>
      <w:r>
        <w:rPr>
          <w:rFonts w:hint="default" w:ascii="仿宋_GB2312" w:hAnsi="Times New Roman" w:eastAsia="仿宋_GB2312" w:cs="仿宋_GB2312"/>
          <w:kern w:val="0"/>
          <w:sz w:val="32"/>
          <w:szCs w:val="32"/>
        </w:rPr>
        <w:t>列为</w:t>
      </w:r>
      <w:r>
        <w:rPr>
          <w:rFonts w:hint="default" w:ascii="仿宋_GB2312" w:hAnsi="Times New Roman" w:eastAsia="仿宋_GB2312" w:cs="仿宋_GB2312"/>
          <w:b w:val="0"/>
          <w:bCs w:val="0"/>
          <w:kern w:val="0"/>
          <w:sz w:val="32"/>
          <w:szCs w:val="32"/>
        </w:rPr>
        <w:t>省</w:t>
      </w:r>
      <w:r>
        <w:rPr>
          <w:rFonts w:hint="default" w:ascii="仿宋_GB2312" w:hAnsi="宋体" w:eastAsia="仿宋_GB2312" w:cs="仿宋_GB2312"/>
          <w:b w:val="0"/>
          <w:bCs w:val="0"/>
          <w:kern w:val="0"/>
          <w:sz w:val="32"/>
          <w:szCs w:val="32"/>
        </w:rPr>
        <w:t>“</w:t>
      </w:r>
      <w:r>
        <w:rPr>
          <w:rFonts w:hint="default" w:ascii="仿宋_GB2312" w:hAnsi="Times New Roman" w:eastAsia="仿宋_GB2312" w:cs="仿宋_GB2312"/>
          <w:b w:val="0"/>
          <w:bCs w:val="0"/>
          <w:kern w:val="0"/>
          <w:sz w:val="32"/>
          <w:szCs w:val="32"/>
        </w:rPr>
        <w:t>五个一批</w:t>
      </w:r>
      <w:r>
        <w:rPr>
          <w:rFonts w:hint="default" w:ascii="仿宋_GB2312" w:hAnsi="宋体" w:eastAsia="仿宋_GB2312" w:cs="仿宋_GB2312"/>
          <w:b w:val="0"/>
          <w:bCs w:val="0"/>
          <w:kern w:val="0"/>
          <w:sz w:val="32"/>
          <w:szCs w:val="32"/>
        </w:rPr>
        <w:t>”</w:t>
      </w:r>
      <w:r>
        <w:rPr>
          <w:rFonts w:hint="default" w:ascii="仿宋_GB2312" w:hAnsi="Times New Roman" w:eastAsia="仿宋_GB2312" w:cs="仿宋_GB2312"/>
          <w:b w:val="0"/>
          <w:bCs w:val="0"/>
          <w:kern w:val="0"/>
          <w:sz w:val="32"/>
          <w:szCs w:val="32"/>
        </w:rPr>
        <w:t>项目</w:t>
      </w:r>
      <w:r>
        <w:rPr>
          <w:rFonts w:hint="default" w:ascii="仿宋_GB2312" w:hAnsi="宋体" w:eastAsia="仿宋_GB2312" w:cs="仿宋_GB2312"/>
          <w:b w:val="0"/>
          <w:bCs w:val="0"/>
          <w:kern w:val="0"/>
          <w:sz w:val="32"/>
          <w:szCs w:val="32"/>
        </w:rPr>
        <w:t>。县重点项目</w:t>
      </w:r>
      <w:r>
        <w:rPr>
          <w:rFonts w:hint="default" w:ascii="仿宋_GB2312" w:hAnsi="Times New Roman" w:eastAsia="仿宋_GB2312" w:cs="仿宋_GB2312"/>
          <w:kern w:val="0"/>
          <w:sz w:val="32"/>
          <w:szCs w:val="32"/>
        </w:rPr>
        <w:t>上杭县黄潭河茶地镇茶地段治理工程</w:t>
      </w:r>
      <w:r>
        <w:rPr>
          <w:rFonts w:hint="default" w:ascii="仿宋_GB2312" w:hAnsi="宋体" w:eastAsia="仿宋_GB2312" w:cs="仿宋_GB2312"/>
          <w:kern w:val="0"/>
          <w:sz w:val="32"/>
          <w:szCs w:val="32"/>
        </w:rPr>
        <w:t>计划投资</w:t>
      </w:r>
      <w:r>
        <w:rPr>
          <w:rFonts w:hint="eastAsia" w:ascii="宋体" w:hAnsi="宋体" w:eastAsia="宋体" w:cs="宋体"/>
          <w:kern w:val="0"/>
          <w:sz w:val="32"/>
          <w:szCs w:val="32"/>
        </w:rPr>
        <w:t>2905</w:t>
      </w:r>
      <w:r>
        <w:rPr>
          <w:rFonts w:hint="default" w:ascii="仿宋_GB2312" w:hAnsi="宋体" w:eastAsia="仿宋_GB2312" w:cs="仿宋_GB2312"/>
          <w:kern w:val="0"/>
          <w:sz w:val="32"/>
          <w:szCs w:val="32"/>
        </w:rPr>
        <w:t>万元，于今年</w:t>
      </w:r>
      <w:r>
        <w:rPr>
          <w:rFonts w:hint="eastAsia" w:ascii="宋体" w:hAnsi="宋体" w:eastAsia="宋体" w:cs="宋体"/>
          <w:kern w:val="0"/>
          <w:sz w:val="32"/>
          <w:szCs w:val="32"/>
        </w:rPr>
        <w:t>5</w:t>
      </w:r>
      <w:r>
        <w:rPr>
          <w:rFonts w:hint="default" w:ascii="仿宋_GB2312" w:hAnsi="宋体" w:eastAsia="仿宋_GB2312" w:cs="仿宋_GB2312"/>
          <w:kern w:val="0"/>
          <w:sz w:val="32"/>
          <w:szCs w:val="32"/>
        </w:rPr>
        <w:t>月开工建设，现完成投资</w:t>
      </w:r>
      <w:r>
        <w:rPr>
          <w:rFonts w:hint="eastAsia" w:ascii="宋体" w:hAnsi="宋体" w:eastAsia="宋体" w:cs="宋体"/>
          <w:kern w:val="0"/>
          <w:sz w:val="32"/>
          <w:szCs w:val="32"/>
        </w:rPr>
        <w:t>1128</w:t>
      </w:r>
      <w:r>
        <w:rPr>
          <w:rFonts w:hint="default" w:ascii="仿宋_GB2312" w:hAnsi="宋体" w:eastAsia="仿宋_GB2312" w:cs="仿宋_GB2312"/>
          <w:kern w:val="0"/>
          <w:sz w:val="32"/>
          <w:szCs w:val="32"/>
        </w:rPr>
        <w:t>万元，预计</w:t>
      </w:r>
      <w:r>
        <w:rPr>
          <w:rFonts w:hint="eastAsia" w:ascii="宋体" w:hAnsi="宋体" w:eastAsia="宋体" w:cs="宋体"/>
          <w:kern w:val="0"/>
          <w:sz w:val="32"/>
          <w:szCs w:val="32"/>
        </w:rPr>
        <w:t>2023</w:t>
      </w:r>
      <w:r>
        <w:rPr>
          <w:rFonts w:hint="default" w:ascii="仿宋_GB2312" w:hAnsi="宋体" w:eastAsia="仿宋_GB2312" w:cs="仿宋_GB2312"/>
          <w:kern w:val="0"/>
          <w:sz w:val="32"/>
          <w:szCs w:val="32"/>
        </w:rPr>
        <w:t>年</w:t>
      </w:r>
      <w:r>
        <w:rPr>
          <w:rFonts w:hint="eastAsia" w:ascii="宋体" w:hAnsi="宋体" w:eastAsia="宋体" w:cs="宋体"/>
          <w:kern w:val="0"/>
          <w:sz w:val="32"/>
          <w:szCs w:val="32"/>
        </w:rPr>
        <w:t>5</w:t>
      </w:r>
      <w:r>
        <w:rPr>
          <w:rFonts w:hint="default" w:ascii="仿宋_GB2312" w:hAnsi="宋体" w:eastAsia="仿宋_GB2312" w:cs="仿宋_GB2312"/>
          <w:kern w:val="0"/>
          <w:sz w:val="32"/>
          <w:szCs w:val="32"/>
        </w:rPr>
        <w:t>月完成建设；</w:t>
      </w:r>
      <w:r>
        <w:rPr>
          <w:rFonts w:hint="default" w:ascii="仿宋_GB2312" w:hAnsi="Times New Roman" w:eastAsia="仿宋_GB2312" w:cs="仿宋_GB2312"/>
          <w:kern w:val="0"/>
          <w:sz w:val="32"/>
          <w:szCs w:val="32"/>
        </w:rPr>
        <w:t>茶地镇退役军人和全民健身服务中心项目</w:t>
      </w:r>
      <w:r>
        <w:rPr>
          <w:rFonts w:hint="default" w:ascii="仿宋_GB2312" w:hAnsi="宋体" w:eastAsia="仿宋_GB2312" w:cs="仿宋_GB2312"/>
          <w:kern w:val="0"/>
          <w:sz w:val="32"/>
          <w:szCs w:val="32"/>
        </w:rPr>
        <w:t>投资</w:t>
      </w:r>
      <w:r>
        <w:rPr>
          <w:rFonts w:hint="eastAsia" w:ascii="宋体" w:hAnsi="宋体" w:eastAsia="宋体" w:cs="宋体"/>
          <w:kern w:val="0"/>
          <w:sz w:val="32"/>
          <w:szCs w:val="32"/>
        </w:rPr>
        <w:t>600</w:t>
      </w:r>
      <w:r>
        <w:rPr>
          <w:rFonts w:hint="default" w:ascii="仿宋_GB2312" w:hAnsi="宋体" w:eastAsia="仿宋_GB2312" w:cs="仿宋_GB2312"/>
          <w:kern w:val="0"/>
          <w:sz w:val="32"/>
          <w:szCs w:val="32"/>
        </w:rPr>
        <w:t>万元，已于</w:t>
      </w:r>
      <w:r>
        <w:rPr>
          <w:rFonts w:hint="eastAsia" w:ascii="宋体" w:hAnsi="宋体" w:eastAsia="宋体" w:cs="宋体"/>
          <w:kern w:val="0"/>
          <w:sz w:val="32"/>
          <w:szCs w:val="32"/>
        </w:rPr>
        <w:t>11</w:t>
      </w:r>
      <w:r>
        <w:rPr>
          <w:rFonts w:hint="default" w:ascii="仿宋_GB2312" w:hAnsi="宋体" w:eastAsia="仿宋_GB2312" w:cs="仿宋_GB2312"/>
          <w:kern w:val="0"/>
          <w:sz w:val="32"/>
          <w:szCs w:val="32"/>
        </w:rPr>
        <w:t>月完成一期（主体工程）建设，正在进行二期（室内装修）建设工作；</w:t>
      </w:r>
      <w:r>
        <w:rPr>
          <w:rFonts w:hint="default" w:ascii="仿宋_GB2312" w:hAnsi="宋体" w:eastAsia="仿宋_GB2312" w:cs="仿宋_GB2312"/>
          <w:color w:val="000000"/>
          <w:kern w:val="0"/>
          <w:sz w:val="32"/>
          <w:szCs w:val="32"/>
        </w:rPr>
        <w:t>上杭县茶地镇综合运输服务站计划投资</w:t>
      </w:r>
      <w:r>
        <w:rPr>
          <w:rFonts w:hint="eastAsia" w:ascii="宋体" w:hAnsi="宋体" w:eastAsia="宋体" w:cs="宋体"/>
          <w:color w:val="000000"/>
          <w:kern w:val="0"/>
          <w:sz w:val="32"/>
          <w:szCs w:val="32"/>
        </w:rPr>
        <w:t>360</w:t>
      </w:r>
      <w:r>
        <w:rPr>
          <w:rFonts w:hint="default" w:ascii="仿宋_GB2312" w:hAnsi="宋体" w:eastAsia="仿宋_GB2312" w:cs="仿宋_GB2312"/>
          <w:color w:val="000000"/>
          <w:kern w:val="0"/>
          <w:sz w:val="32"/>
          <w:szCs w:val="32"/>
        </w:rPr>
        <w:t>万元，于今年</w:t>
      </w:r>
      <w:r>
        <w:rPr>
          <w:rFonts w:hint="eastAsia" w:ascii="宋体" w:hAnsi="宋体" w:eastAsia="宋体" w:cs="宋体"/>
          <w:color w:val="000000"/>
          <w:kern w:val="0"/>
          <w:sz w:val="32"/>
          <w:szCs w:val="32"/>
        </w:rPr>
        <w:t>11</w:t>
      </w:r>
      <w:r>
        <w:rPr>
          <w:rFonts w:hint="default" w:ascii="仿宋_GB2312" w:hAnsi="宋体" w:eastAsia="仿宋_GB2312" w:cs="仿宋_GB2312"/>
          <w:color w:val="000000"/>
          <w:kern w:val="0"/>
          <w:sz w:val="32"/>
          <w:szCs w:val="32"/>
        </w:rPr>
        <w:t>月开工建设，现完成投资</w:t>
      </w:r>
      <w:r>
        <w:rPr>
          <w:rFonts w:hint="eastAsia" w:ascii="宋体" w:hAnsi="宋体" w:eastAsia="宋体" w:cs="宋体"/>
          <w:color w:val="000000"/>
          <w:kern w:val="0"/>
          <w:sz w:val="32"/>
          <w:szCs w:val="32"/>
        </w:rPr>
        <w:t>50</w:t>
      </w:r>
      <w:r>
        <w:rPr>
          <w:rFonts w:hint="default" w:ascii="仿宋_GB2312" w:hAnsi="宋体" w:eastAsia="仿宋_GB2312" w:cs="仿宋_GB2312"/>
          <w:color w:val="000000"/>
          <w:kern w:val="0"/>
          <w:sz w:val="32"/>
          <w:szCs w:val="32"/>
        </w:rPr>
        <w:t>万元，预计</w:t>
      </w:r>
      <w:r>
        <w:rPr>
          <w:rFonts w:hint="eastAsia" w:ascii="宋体" w:hAnsi="宋体" w:eastAsia="宋体" w:cs="宋体"/>
          <w:color w:val="000000"/>
          <w:kern w:val="0"/>
          <w:sz w:val="32"/>
          <w:szCs w:val="32"/>
        </w:rPr>
        <w:t>2023</w:t>
      </w:r>
      <w:r>
        <w:rPr>
          <w:rFonts w:hint="default" w:ascii="仿宋_GB2312" w:hAnsi="宋体" w:eastAsia="仿宋_GB2312" w:cs="仿宋_GB2312"/>
          <w:color w:val="000000"/>
          <w:kern w:val="0"/>
          <w:sz w:val="32"/>
          <w:szCs w:val="32"/>
        </w:rPr>
        <w:t>年</w:t>
      </w:r>
      <w:r>
        <w:rPr>
          <w:rFonts w:hint="eastAsia" w:ascii="宋体" w:hAnsi="宋体" w:eastAsia="宋体" w:cs="宋体"/>
          <w:color w:val="000000"/>
          <w:kern w:val="0"/>
          <w:sz w:val="32"/>
          <w:szCs w:val="32"/>
        </w:rPr>
        <w:t>2</w:t>
      </w:r>
      <w:r>
        <w:rPr>
          <w:rFonts w:hint="default" w:ascii="仿宋_GB2312" w:hAnsi="宋体" w:eastAsia="仿宋_GB2312" w:cs="仿宋_GB2312"/>
          <w:color w:val="000000"/>
          <w:kern w:val="0"/>
          <w:sz w:val="32"/>
          <w:szCs w:val="32"/>
        </w:rPr>
        <w:t>月完成建设；</w:t>
      </w:r>
      <w:r>
        <w:rPr>
          <w:rFonts w:hint="default" w:ascii="仿宋_GB2312" w:hAnsi="宋体" w:eastAsia="仿宋_GB2312" w:cs="仿宋_GB2312"/>
          <w:kern w:val="0"/>
          <w:sz w:val="32"/>
          <w:szCs w:val="32"/>
        </w:rPr>
        <w:t>总投资</w:t>
      </w:r>
      <w:r>
        <w:rPr>
          <w:rFonts w:hint="eastAsia" w:ascii="宋体" w:hAnsi="宋体" w:eastAsia="宋体" w:cs="宋体"/>
          <w:kern w:val="0"/>
          <w:sz w:val="32"/>
          <w:szCs w:val="32"/>
        </w:rPr>
        <w:t>526</w:t>
      </w:r>
      <w:r>
        <w:rPr>
          <w:rFonts w:hint="default" w:ascii="仿宋_GB2312" w:hAnsi="宋体" w:eastAsia="仿宋_GB2312" w:cs="仿宋_GB2312"/>
          <w:kern w:val="0"/>
          <w:sz w:val="32"/>
          <w:szCs w:val="32"/>
        </w:rPr>
        <w:t>万元的</w:t>
      </w:r>
      <w:r>
        <w:rPr>
          <w:rFonts w:hint="default" w:ascii="仿宋_GB2312" w:hAnsi="Times New Roman" w:eastAsia="仿宋_GB2312" w:cs="仿宋_GB2312"/>
          <w:kern w:val="0"/>
          <w:sz w:val="32"/>
          <w:szCs w:val="32"/>
        </w:rPr>
        <w:t>上杭县茶地镇水环境综合整治项目</w:t>
      </w:r>
      <w:r>
        <w:rPr>
          <w:rFonts w:hint="default" w:ascii="仿宋_GB2312" w:hAnsi="宋体" w:eastAsia="仿宋_GB2312" w:cs="仿宋_GB2312"/>
          <w:kern w:val="0"/>
          <w:sz w:val="32"/>
          <w:szCs w:val="32"/>
        </w:rPr>
        <w:t>、总投资</w:t>
      </w:r>
      <w:r>
        <w:rPr>
          <w:rFonts w:hint="eastAsia" w:ascii="宋体" w:hAnsi="宋体" w:eastAsia="宋体" w:cs="宋体"/>
          <w:kern w:val="0"/>
          <w:sz w:val="32"/>
          <w:szCs w:val="32"/>
        </w:rPr>
        <w:t>510</w:t>
      </w:r>
      <w:r>
        <w:rPr>
          <w:rFonts w:hint="default" w:ascii="仿宋_GB2312" w:hAnsi="宋体" w:eastAsia="仿宋_GB2312" w:cs="仿宋_GB2312"/>
          <w:kern w:val="0"/>
          <w:sz w:val="32"/>
          <w:szCs w:val="32"/>
        </w:rPr>
        <w:t>万元的</w:t>
      </w:r>
      <w:r>
        <w:rPr>
          <w:rFonts w:hint="default" w:ascii="仿宋_GB2312" w:hAnsi="Times New Roman" w:eastAsia="仿宋_GB2312" w:cs="仿宋_GB2312"/>
          <w:kern w:val="0"/>
          <w:sz w:val="32"/>
          <w:szCs w:val="32"/>
        </w:rPr>
        <w:t>上杭县</w:t>
      </w:r>
      <w:r>
        <w:rPr>
          <w:rFonts w:hint="default" w:ascii="Times New Roman" w:hAnsi="Times New Roman" w:eastAsia="仿宋_GB2312" w:cs="Times New Roman"/>
          <w:kern w:val="0"/>
          <w:sz w:val="32"/>
          <w:szCs w:val="32"/>
        </w:rPr>
        <w:t>X613</w:t>
      </w:r>
      <w:r>
        <w:rPr>
          <w:rFonts w:hint="default" w:ascii="仿宋_GB2312" w:hAnsi="Times New Roman" w:eastAsia="仿宋_GB2312" w:cs="仿宋_GB2312"/>
          <w:kern w:val="0"/>
          <w:sz w:val="32"/>
          <w:szCs w:val="32"/>
        </w:rPr>
        <w:t>大中线茶地集镇至大燮村段路面修复工程</w:t>
      </w:r>
      <w:r>
        <w:rPr>
          <w:rFonts w:hint="default" w:ascii="仿宋_GB2312" w:hAnsi="宋体" w:eastAsia="仿宋_GB2312" w:cs="仿宋_GB2312"/>
          <w:kern w:val="0"/>
          <w:sz w:val="32"/>
          <w:szCs w:val="32"/>
        </w:rPr>
        <w:t>、总投资</w:t>
      </w:r>
      <w:r>
        <w:rPr>
          <w:rFonts w:hint="eastAsia" w:ascii="宋体" w:hAnsi="宋体" w:eastAsia="宋体" w:cs="宋体"/>
          <w:kern w:val="0"/>
          <w:sz w:val="32"/>
          <w:szCs w:val="32"/>
        </w:rPr>
        <w:t>184.6</w:t>
      </w:r>
      <w:r>
        <w:rPr>
          <w:rFonts w:hint="default" w:ascii="仿宋_GB2312" w:hAnsi="宋体" w:eastAsia="仿宋_GB2312" w:cs="仿宋_GB2312"/>
          <w:kern w:val="0"/>
          <w:sz w:val="32"/>
          <w:szCs w:val="32"/>
        </w:rPr>
        <w:t>万元的</w:t>
      </w:r>
      <w:r>
        <w:rPr>
          <w:rFonts w:hint="default" w:ascii="仿宋_GB2312" w:hAnsi="Times New Roman" w:eastAsia="仿宋_GB2312" w:cs="仿宋_GB2312"/>
          <w:kern w:val="0"/>
          <w:sz w:val="32"/>
          <w:szCs w:val="32"/>
        </w:rPr>
        <w:t>上杭县茶地镇黄潭河重点中型灌区节水配套改造</w:t>
      </w:r>
      <w:r>
        <w:rPr>
          <w:rFonts w:hint="default" w:ascii="仿宋_GB2312" w:hAnsi="宋体" w:eastAsia="仿宋_GB2312" w:cs="仿宋_GB2312"/>
          <w:kern w:val="0"/>
          <w:sz w:val="32"/>
          <w:szCs w:val="32"/>
        </w:rPr>
        <w:t>、总投资</w:t>
      </w:r>
      <w:r>
        <w:rPr>
          <w:rFonts w:hint="eastAsia" w:ascii="宋体" w:hAnsi="宋体" w:eastAsia="宋体" w:cs="宋体"/>
          <w:kern w:val="0"/>
          <w:sz w:val="32"/>
          <w:szCs w:val="32"/>
        </w:rPr>
        <w:t>1500</w:t>
      </w:r>
      <w:r>
        <w:rPr>
          <w:rFonts w:hint="default" w:ascii="仿宋_GB2312" w:hAnsi="宋体" w:eastAsia="仿宋_GB2312" w:cs="仿宋_GB2312"/>
          <w:kern w:val="0"/>
          <w:sz w:val="32"/>
          <w:szCs w:val="32"/>
        </w:rPr>
        <w:t>万元的</w:t>
      </w:r>
      <w:r>
        <w:rPr>
          <w:rFonts w:hint="default" w:ascii="仿宋_GB2312" w:hAnsi="Times New Roman" w:eastAsia="仿宋_GB2312" w:cs="仿宋_GB2312"/>
          <w:kern w:val="0"/>
          <w:sz w:val="32"/>
          <w:szCs w:val="32"/>
        </w:rPr>
        <w:t>新增</w:t>
      </w:r>
      <w:r>
        <w:rPr>
          <w:rFonts w:hint="eastAsia" w:ascii="宋体" w:hAnsi="宋体" w:eastAsia="宋体" w:cs="宋体"/>
          <w:kern w:val="0"/>
          <w:sz w:val="32"/>
          <w:szCs w:val="32"/>
        </w:rPr>
        <w:t>119</w:t>
      </w:r>
      <w:r>
        <w:rPr>
          <w:rFonts w:hint="default" w:ascii="仿宋_GB2312" w:hAnsi="Times New Roman" w:eastAsia="仿宋_GB2312" w:cs="仿宋_GB2312"/>
          <w:kern w:val="0"/>
          <w:sz w:val="32"/>
          <w:szCs w:val="32"/>
        </w:rPr>
        <w:t>亩耕地</w:t>
      </w:r>
      <w:r>
        <w:rPr>
          <w:rFonts w:hint="default" w:ascii="仿宋_GB2312" w:hAnsi="宋体" w:eastAsia="仿宋_GB2312" w:cs="仿宋_GB2312"/>
          <w:kern w:val="0"/>
          <w:sz w:val="32"/>
          <w:szCs w:val="32"/>
        </w:rPr>
        <w:t>等</w:t>
      </w:r>
      <w:r>
        <w:rPr>
          <w:rFonts w:hint="eastAsia" w:ascii="宋体" w:hAnsi="宋体" w:eastAsia="宋体" w:cs="宋体"/>
          <w:kern w:val="0"/>
          <w:sz w:val="32"/>
          <w:szCs w:val="32"/>
        </w:rPr>
        <w:t>4</w:t>
      </w:r>
      <w:r>
        <w:rPr>
          <w:rFonts w:hint="default" w:ascii="仿宋_GB2312" w:hAnsi="宋体" w:eastAsia="仿宋_GB2312" w:cs="仿宋_GB2312"/>
          <w:kern w:val="0"/>
          <w:sz w:val="32"/>
          <w:szCs w:val="32"/>
        </w:rPr>
        <w:t>个项目均在</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年如期完成建设。</w:t>
      </w:r>
    </w:p>
    <w:p>
      <w:pPr>
        <w:keepNext w:val="0"/>
        <w:keepLines w:val="0"/>
        <w:widowControl w:val="0"/>
        <w:suppressLineNumbers w:val="0"/>
        <w:overflowPunct w:val="0"/>
        <w:autoSpaceDE w:val="0"/>
        <w:autoSpaceDN/>
        <w:spacing w:line="590" w:lineRule="exact"/>
        <w:ind w:left="0" w:firstLine="643" w:firstLineChars="200"/>
        <w:rPr>
          <w:rFonts w:hint="default" w:ascii="宋体" w:hAnsi="宋体" w:eastAsia="仿宋_GB2312" w:cs="Times New Roman"/>
          <w:kern w:val="0"/>
          <w:sz w:val="32"/>
          <w:szCs w:val="32"/>
        </w:rPr>
      </w:pPr>
      <w:r>
        <w:rPr>
          <w:rFonts w:hint="default" w:ascii="楷体_GB2312" w:hAnsi="Times New Roman" w:eastAsia="楷体_GB2312" w:cs="楷体_GB2312"/>
          <w:b/>
          <w:bCs/>
          <w:kern w:val="0"/>
          <w:sz w:val="32"/>
          <w:szCs w:val="32"/>
        </w:rPr>
        <w:t>招商引资迸发活力。</w:t>
      </w:r>
      <w:r>
        <w:rPr>
          <w:rFonts w:hint="default" w:ascii="仿宋_GB2312" w:hAnsi="Times New Roman" w:eastAsia="仿宋_GB2312" w:cs="仿宋_GB2312"/>
          <w:kern w:val="0"/>
          <w:sz w:val="32"/>
          <w:szCs w:val="32"/>
        </w:rPr>
        <w:t>严格落实领导干部带头招商工作机制</w:t>
      </w:r>
      <w:r>
        <w:rPr>
          <w:rFonts w:hint="default" w:ascii="仿宋_GB2312" w:hAnsi="Times New Roman" w:eastAsia="仿宋_GB2312" w:cs="仿宋_GB2312"/>
          <w:b w:val="0"/>
          <w:bCs/>
          <w:kern w:val="0"/>
          <w:sz w:val="32"/>
          <w:szCs w:val="32"/>
        </w:rPr>
        <w:t>，</w:t>
      </w:r>
      <w:r>
        <w:rPr>
          <w:rFonts w:hint="default" w:ascii="仿宋_GB2312" w:hAnsi="Times New Roman" w:eastAsia="仿宋_GB2312" w:cs="仿宋_GB2312"/>
          <w:kern w:val="0"/>
          <w:sz w:val="32"/>
          <w:szCs w:val="32"/>
        </w:rPr>
        <w:t>发挥茶地人文资源丰富优势，优化招商引资政策，加大招商引资力度</w:t>
      </w:r>
      <w:r>
        <w:rPr>
          <w:rFonts w:hint="default" w:ascii="仿宋_GB2312" w:hAnsi="宋体" w:eastAsia="仿宋_GB2312" w:cs="仿宋_GB2312"/>
          <w:kern w:val="0"/>
          <w:sz w:val="32"/>
          <w:szCs w:val="32"/>
        </w:rPr>
        <w:t>，</w:t>
      </w:r>
      <w:r>
        <w:rPr>
          <w:rFonts w:hint="default" w:ascii="仿宋_GB2312" w:hAnsi="Times New Roman" w:eastAsia="仿宋_GB2312" w:cs="仿宋_GB2312"/>
          <w:kern w:val="0"/>
          <w:sz w:val="32"/>
          <w:szCs w:val="32"/>
        </w:rPr>
        <w:t>积极沟通对接晋江市产业集团，谱写山海协作新篇章。</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，引进房地产企业</w:t>
      </w:r>
      <w:r>
        <w:rPr>
          <w:rFonts w:hint="default" w:ascii="Times New Roman" w:hAnsi="Times New Roman" w:eastAsia="仿宋_GB2312" w:cs="Times New Roman"/>
          <w:kern w:val="0"/>
          <w:sz w:val="32"/>
          <w:szCs w:val="32"/>
        </w:rPr>
        <w:t>1</w:t>
      </w:r>
      <w:r>
        <w:rPr>
          <w:rFonts w:hint="default" w:ascii="仿宋_GB2312" w:hAnsi="Times New Roman" w:eastAsia="仿宋_GB2312" w:cs="仿宋_GB2312"/>
          <w:kern w:val="0"/>
          <w:sz w:val="32"/>
          <w:szCs w:val="32"/>
        </w:rPr>
        <w:t>家、贸易企业</w:t>
      </w:r>
      <w:r>
        <w:rPr>
          <w:rFonts w:hint="default" w:ascii="Times New Roman" w:hAnsi="Times New Roman" w:eastAsia="仿宋_GB2312" w:cs="Times New Roman"/>
          <w:kern w:val="0"/>
          <w:sz w:val="32"/>
          <w:szCs w:val="32"/>
        </w:rPr>
        <w:t>3</w:t>
      </w:r>
      <w:r>
        <w:rPr>
          <w:rFonts w:hint="default" w:ascii="仿宋_GB2312" w:hAnsi="Times New Roman" w:eastAsia="仿宋_GB2312" w:cs="仿宋_GB2312"/>
          <w:kern w:val="0"/>
          <w:sz w:val="32"/>
          <w:szCs w:val="32"/>
        </w:rPr>
        <w:t>家、建筑企业</w:t>
      </w:r>
      <w:r>
        <w:rPr>
          <w:rFonts w:hint="default" w:ascii="Times New Roman" w:hAnsi="Times New Roman" w:eastAsia="仿宋_GB2312" w:cs="Times New Roman"/>
          <w:kern w:val="0"/>
          <w:sz w:val="32"/>
          <w:szCs w:val="32"/>
        </w:rPr>
        <w:t>5</w:t>
      </w:r>
      <w:r>
        <w:rPr>
          <w:rFonts w:hint="default" w:ascii="仿宋_GB2312" w:hAnsi="Times New Roman" w:eastAsia="仿宋_GB2312" w:cs="仿宋_GB2312"/>
          <w:kern w:val="0"/>
          <w:sz w:val="32"/>
          <w:szCs w:val="32"/>
        </w:rPr>
        <w:t>家。全镇</w:t>
      </w:r>
      <w:r>
        <w:rPr>
          <w:rFonts w:hint="default" w:ascii="仿宋_GB2312" w:hAnsi="宋体" w:eastAsia="仿宋_GB2312" w:cs="仿宋_GB2312"/>
          <w:kern w:val="0"/>
          <w:sz w:val="32"/>
          <w:szCs w:val="32"/>
        </w:rPr>
        <w:t>现有</w:t>
      </w:r>
      <w:r>
        <w:rPr>
          <w:rFonts w:hint="default" w:ascii="仿宋_GB2312" w:hAnsi="Times New Roman" w:eastAsia="仿宋_GB2312" w:cs="仿宋_GB2312"/>
          <w:kern w:val="0"/>
          <w:sz w:val="32"/>
          <w:szCs w:val="32"/>
        </w:rPr>
        <w:t>建筑企业</w:t>
      </w:r>
      <w:r>
        <w:rPr>
          <w:rFonts w:hint="default" w:ascii="Times New Roman" w:hAnsi="Times New Roman" w:eastAsia="仿宋_GB2312" w:cs="Times New Roman"/>
          <w:kern w:val="0"/>
          <w:sz w:val="32"/>
          <w:szCs w:val="32"/>
        </w:rPr>
        <w:t>9</w:t>
      </w:r>
      <w:r>
        <w:rPr>
          <w:rFonts w:hint="default" w:ascii="仿宋_GB2312" w:hAnsi="Times New Roman" w:eastAsia="仿宋_GB2312" w:cs="仿宋_GB2312"/>
          <w:kern w:val="0"/>
          <w:sz w:val="32"/>
          <w:szCs w:val="32"/>
        </w:rPr>
        <w:t>家</w:t>
      </w:r>
      <w:r>
        <w:rPr>
          <w:rFonts w:hint="default" w:ascii="仿宋_GB2312" w:hAnsi="宋体" w:eastAsia="仿宋_GB2312" w:cs="仿宋_GB2312"/>
          <w:kern w:val="0"/>
          <w:sz w:val="32"/>
          <w:szCs w:val="32"/>
        </w:rPr>
        <w:t>，</w:t>
      </w:r>
      <w:r>
        <w:rPr>
          <w:rFonts w:hint="default" w:ascii="仿宋_GB2312" w:hAnsi="Times New Roman" w:eastAsia="仿宋_GB2312" w:cs="仿宋_GB2312"/>
          <w:kern w:val="0"/>
          <w:sz w:val="32"/>
          <w:szCs w:val="32"/>
        </w:rPr>
        <w:t>规上工业</w:t>
      </w:r>
      <w:r>
        <w:rPr>
          <w:rFonts w:hint="default" w:ascii="Times New Roman" w:hAnsi="Times New Roman" w:eastAsia="仿宋_GB2312" w:cs="Times New Roman"/>
          <w:kern w:val="0"/>
          <w:sz w:val="32"/>
          <w:szCs w:val="32"/>
        </w:rPr>
        <w:t>1</w:t>
      </w:r>
      <w:r>
        <w:rPr>
          <w:rFonts w:hint="default" w:ascii="仿宋_GB2312" w:hAnsi="Times New Roman" w:eastAsia="仿宋_GB2312" w:cs="仿宋_GB2312"/>
          <w:kern w:val="0"/>
          <w:sz w:val="32"/>
          <w:szCs w:val="32"/>
        </w:rPr>
        <w:t>家</w:t>
      </w:r>
      <w:r>
        <w:rPr>
          <w:rFonts w:hint="default" w:ascii="仿宋_GB2312" w:hAnsi="宋体" w:eastAsia="仿宋_GB2312" w:cs="仿宋_GB2312"/>
          <w:kern w:val="0"/>
          <w:sz w:val="32"/>
          <w:szCs w:val="32"/>
        </w:rPr>
        <w:t>，</w:t>
      </w:r>
      <w:r>
        <w:rPr>
          <w:rFonts w:hint="default" w:ascii="仿宋_GB2312" w:hAnsi="Times New Roman" w:eastAsia="仿宋_GB2312" w:cs="仿宋_GB2312"/>
          <w:kern w:val="0"/>
          <w:sz w:val="32"/>
          <w:szCs w:val="32"/>
        </w:rPr>
        <w:t>规上服务业</w:t>
      </w:r>
      <w:r>
        <w:rPr>
          <w:rFonts w:hint="default" w:ascii="Times New Roman" w:hAnsi="Times New Roman" w:eastAsia="仿宋_GB2312" w:cs="Times New Roman"/>
          <w:kern w:val="0"/>
          <w:sz w:val="32"/>
          <w:szCs w:val="32"/>
        </w:rPr>
        <w:t>2</w:t>
      </w:r>
      <w:r>
        <w:rPr>
          <w:rFonts w:hint="default" w:ascii="仿宋_GB2312" w:hAnsi="Times New Roman" w:eastAsia="仿宋_GB2312" w:cs="仿宋_GB2312"/>
          <w:kern w:val="0"/>
          <w:sz w:val="32"/>
          <w:szCs w:val="32"/>
        </w:rPr>
        <w:t>家</w:t>
      </w:r>
      <w:r>
        <w:rPr>
          <w:rFonts w:hint="default" w:ascii="仿宋_GB2312" w:hAnsi="宋体" w:eastAsia="仿宋_GB2312" w:cs="仿宋_GB2312"/>
          <w:kern w:val="0"/>
          <w:sz w:val="32"/>
          <w:szCs w:val="32"/>
        </w:rPr>
        <w:t>，</w:t>
      </w:r>
      <w:r>
        <w:rPr>
          <w:rFonts w:hint="default" w:ascii="仿宋_GB2312" w:hAnsi="Times New Roman" w:eastAsia="仿宋_GB2312" w:cs="仿宋_GB2312"/>
          <w:kern w:val="0"/>
          <w:sz w:val="32"/>
          <w:szCs w:val="32"/>
        </w:rPr>
        <w:t>限上批零住餐企业</w:t>
      </w:r>
      <w:r>
        <w:rPr>
          <w:rFonts w:hint="default" w:ascii="Times New Roman" w:hAnsi="Times New Roman" w:eastAsia="仿宋_GB2312" w:cs="Times New Roman"/>
          <w:kern w:val="0"/>
          <w:sz w:val="32"/>
          <w:szCs w:val="32"/>
        </w:rPr>
        <w:t>6</w:t>
      </w:r>
      <w:r>
        <w:rPr>
          <w:rFonts w:hint="default" w:ascii="仿宋_GB2312" w:hAnsi="Times New Roman" w:eastAsia="仿宋_GB2312" w:cs="仿宋_GB2312"/>
          <w:kern w:val="0"/>
          <w:sz w:val="32"/>
          <w:szCs w:val="32"/>
        </w:rPr>
        <w:t>家</w:t>
      </w:r>
      <w:r>
        <w:rPr>
          <w:rFonts w:hint="default" w:ascii="仿宋_GB2312" w:hAnsi="宋体" w:eastAsia="仿宋_GB2312" w:cs="仿宋_GB2312"/>
          <w:kern w:val="0"/>
          <w:sz w:val="32"/>
          <w:szCs w:val="32"/>
        </w:rPr>
        <w:t>，</w:t>
      </w:r>
      <w:r>
        <w:rPr>
          <w:rFonts w:hint="default" w:ascii="仿宋_GB2312" w:hAnsi="Times New Roman" w:eastAsia="仿宋_GB2312" w:cs="仿宋_GB2312"/>
          <w:kern w:val="0"/>
          <w:sz w:val="32"/>
          <w:szCs w:val="32"/>
        </w:rPr>
        <w:t>拟培育企业</w:t>
      </w:r>
      <w:r>
        <w:rPr>
          <w:rFonts w:hint="default" w:ascii="Times New Roman" w:hAnsi="Times New Roman" w:eastAsia="仿宋_GB2312" w:cs="Times New Roman"/>
          <w:kern w:val="0"/>
          <w:sz w:val="32"/>
          <w:szCs w:val="32"/>
        </w:rPr>
        <w:t>3</w:t>
      </w:r>
      <w:r>
        <w:rPr>
          <w:rFonts w:hint="default" w:ascii="仿宋_GB2312" w:hAnsi="Times New Roman" w:eastAsia="仿宋_GB2312" w:cs="仿宋_GB2312"/>
          <w:kern w:val="0"/>
          <w:sz w:val="32"/>
          <w:szCs w:val="32"/>
        </w:rPr>
        <w:t>家</w:t>
      </w:r>
      <w:r>
        <w:rPr>
          <w:rFonts w:hint="default" w:ascii="仿宋_GB2312" w:hAnsi="宋体" w:eastAsia="仿宋_GB2312" w:cs="仿宋_GB2312"/>
          <w:kern w:val="0"/>
          <w:sz w:val="32"/>
          <w:szCs w:val="32"/>
        </w:rPr>
        <w:t>，绿色经济模式的格局已初步形成。</w:t>
      </w:r>
    </w:p>
    <w:p>
      <w:pPr>
        <w:pStyle w:val="2"/>
        <w:keepNext w:val="0"/>
        <w:keepLines w:val="0"/>
        <w:widowControl w:val="0"/>
        <w:suppressLineNumbers w:val="0"/>
        <w:spacing w:line="590" w:lineRule="exact"/>
        <w:ind w:left="0" w:firstLine="640" w:firstLineChars="200"/>
        <w:rPr>
          <w:rFonts w:hint="eastAsia" w:ascii="Times New Roman" w:hAnsi="Times New Roman" w:eastAsia="黑体" w:cs="Times New Roman"/>
          <w:kern w:val="0"/>
          <w:sz w:val="32"/>
          <w:szCs w:val="32"/>
        </w:rPr>
      </w:pPr>
      <w:r>
        <w:rPr>
          <w:rFonts w:hint="eastAsia" w:ascii="黑体" w:hAnsi="宋体" w:eastAsia="黑体" w:cs="黑体"/>
          <w:kern w:val="0"/>
          <w:sz w:val="32"/>
          <w:szCs w:val="32"/>
        </w:rPr>
        <w:t>一年来，我们紧抓乡村振兴，交出了一份茶地建设的“靓丽答卷”。</w:t>
      </w:r>
    </w:p>
    <w:p>
      <w:pPr>
        <w:pStyle w:val="2"/>
        <w:keepNext w:val="0"/>
        <w:keepLines w:val="0"/>
        <w:widowControl w:val="0"/>
        <w:suppressLineNumbers w:val="0"/>
        <w:spacing w:line="590" w:lineRule="exact"/>
        <w:ind w:left="0" w:firstLine="643" w:firstLineChars="200"/>
        <w:rPr>
          <w:rFonts w:hint="default" w:ascii="Times New Roman" w:hAnsi="Times New Roman" w:eastAsia="仿宋_GB2312" w:cs="Times New Roman"/>
          <w:b w:val="0"/>
          <w:bCs w:val="0"/>
          <w:kern w:val="0"/>
          <w:sz w:val="32"/>
          <w:szCs w:val="32"/>
        </w:rPr>
      </w:pPr>
      <w:r>
        <w:rPr>
          <w:rFonts w:hint="default" w:ascii="楷体_GB2312" w:hAnsi="Times New Roman" w:eastAsia="楷体_GB2312" w:cs="楷体_GB2312"/>
          <w:b/>
          <w:bCs/>
          <w:kern w:val="0"/>
          <w:sz w:val="32"/>
          <w:szCs w:val="32"/>
        </w:rPr>
        <w:t>镇村面貌显著改善。</w:t>
      </w:r>
      <w:r>
        <w:rPr>
          <w:rFonts w:hint="default" w:ascii="仿宋_GB2312" w:hAnsi="Times New Roman" w:eastAsia="仿宋_GB2312" w:cs="仿宋_GB2312"/>
          <w:b w:val="0"/>
          <w:bCs w:val="0"/>
          <w:kern w:val="0"/>
          <w:sz w:val="32"/>
          <w:szCs w:val="32"/>
        </w:rPr>
        <w:t>扎实开展</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两治一拆</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百日攻坚战役，</w:t>
      </w:r>
      <w:r>
        <w:rPr>
          <w:rFonts w:hint="default" w:ascii="仿宋_GB2312" w:hAnsi="Times New Roman" w:eastAsia="仿宋_GB2312" w:cs="仿宋_GB2312"/>
          <w:kern w:val="0"/>
          <w:sz w:val="32"/>
          <w:szCs w:val="32"/>
        </w:rPr>
        <w:t>镇主要领导一手抓、亲自督，全镇集中发力、狠下苦功，千龙村在全市“两治一拆”考评获优秀等次，以点带面推动全镇</w:t>
      </w:r>
      <w:r>
        <w:rPr>
          <w:rFonts w:hint="default" w:ascii="仿宋_GB2312" w:hAnsi="Times New Roman" w:eastAsia="仿宋_GB2312" w:cs="仿宋_GB2312"/>
          <w:b w:val="0"/>
          <w:bCs w:val="0"/>
          <w:kern w:val="0"/>
          <w:sz w:val="32"/>
          <w:szCs w:val="32"/>
        </w:rPr>
        <w:t>农村人居环境</w:t>
      </w:r>
      <w:r>
        <w:rPr>
          <w:rFonts w:hint="default" w:ascii="仿宋_GB2312" w:hAnsi="Times New Roman" w:eastAsia="仿宋_GB2312" w:cs="仿宋_GB2312"/>
          <w:kern w:val="0"/>
          <w:sz w:val="32"/>
          <w:szCs w:val="32"/>
        </w:rPr>
        <w:t>整治工作。</w:t>
      </w:r>
      <w:r>
        <w:rPr>
          <w:rFonts w:hint="default" w:ascii="仿宋_GB2312" w:hAnsi="Times New Roman" w:eastAsia="仿宋_GB2312" w:cs="仿宋_GB2312"/>
          <w:b w:val="0"/>
          <w:bCs w:val="0"/>
          <w:kern w:val="0"/>
          <w:sz w:val="32"/>
          <w:szCs w:val="32"/>
        </w:rPr>
        <w:t>全面做好全镇保洁工作，按全县统一招标要求，于今年</w:t>
      </w:r>
      <w:r>
        <w:rPr>
          <w:rFonts w:hint="default" w:ascii="Times New Roman" w:hAnsi="Times New Roman" w:eastAsia="仿宋_GB2312" w:cs="Times New Roman"/>
          <w:b w:val="0"/>
          <w:bCs w:val="0"/>
          <w:kern w:val="0"/>
          <w:sz w:val="32"/>
          <w:szCs w:val="32"/>
        </w:rPr>
        <w:t>5</w:t>
      </w:r>
      <w:r>
        <w:rPr>
          <w:rFonts w:hint="default" w:ascii="仿宋_GB2312" w:hAnsi="Times New Roman" w:eastAsia="仿宋_GB2312" w:cs="仿宋_GB2312"/>
          <w:b w:val="0"/>
          <w:bCs w:val="0"/>
          <w:kern w:val="0"/>
          <w:sz w:val="32"/>
          <w:szCs w:val="32"/>
        </w:rPr>
        <w:t>月与福龙马集团股份有限公司签订运营合同，进一步提升我镇保洁制度专业化、高效化。加强宅基地建房管理，严格执行建房审批流程。</w:t>
      </w:r>
      <w:r>
        <w:rPr>
          <w:rFonts w:hint="default" w:ascii="Times New Roman" w:hAnsi="Times New Roman" w:eastAsia="仿宋_GB2312" w:cs="Times New Roman"/>
          <w:b w:val="0"/>
          <w:bCs w:val="0"/>
          <w:kern w:val="0"/>
          <w:sz w:val="32"/>
          <w:szCs w:val="32"/>
        </w:rPr>
        <w:t>2022</w:t>
      </w:r>
      <w:r>
        <w:rPr>
          <w:rFonts w:hint="default" w:ascii="仿宋_GB2312" w:hAnsi="Times New Roman" w:eastAsia="仿宋_GB2312" w:cs="仿宋_GB2312"/>
          <w:b w:val="0"/>
          <w:bCs w:val="0"/>
          <w:kern w:val="0"/>
          <w:sz w:val="32"/>
          <w:szCs w:val="32"/>
        </w:rPr>
        <w:t>年，全镇审批</w:t>
      </w:r>
      <w:r>
        <w:rPr>
          <w:rFonts w:hint="default" w:ascii="仿宋_GB2312" w:hAnsi="Times New Roman" w:eastAsia="仿宋_GB2312" w:cs="仿宋_GB2312"/>
          <w:kern w:val="0"/>
          <w:sz w:val="32"/>
          <w:szCs w:val="32"/>
        </w:rPr>
        <w:t>农户宅基地建房</w:t>
      </w:r>
      <w:r>
        <w:rPr>
          <w:rFonts w:hint="default" w:ascii="Times New Roman" w:hAnsi="Times New Roman" w:eastAsia="仿宋_GB2312" w:cs="Times New Roman"/>
          <w:kern w:val="0"/>
          <w:sz w:val="32"/>
          <w:szCs w:val="32"/>
        </w:rPr>
        <w:t>18</w:t>
      </w:r>
      <w:r>
        <w:rPr>
          <w:rFonts w:hint="default" w:ascii="仿宋_GB2312" w:hAnsi="Times New Roman" w:eastAsia="仿宋_GB2312" w:cs="仿宋_GB2312"/>
          <w:kern w:val="0"/>
          <w:sz w:val="32"/>
          <w:szCs w:val="32"/>
        </w:rPr>
        <w:t>户，均已发放批准书、许可证，正在审批办理</w:t>
      </w:r>
      <w:r>
        <w:rPr>
          <w:rFonts w:hint="default" w:ascii="Times New Roman" w:hAnsi="Times New Roman" w:eastAsia="仿宋_GB2312" w:cs="Times New Roman"/>
          <w:kern w:val="0"/>
          <w:sz w:val="32"/>
          <w:szCs w:val="32"/>
        </w:rPr>
        <w:t>10</w:t>
      </w:r>
      <w:r>
        <w:rPr>
          <w:rFonts w:hint="default" w:ascii="仿宋_GB2312" w:hAnsi="Times New Roman" w:eastAsia="仿宋_GB2312" w:cs="仿宋_GB2312"/>
          <w:kern w:val="0"/>
          <w:sz w:val="32"/>
          <w:szCs w:val="32"/>
        </w:rPr>
        <w:t>户。开展</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两治一拆</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集中攻坚</w:t>
      </w:r>
      <w:r>
        <w:rPr>
          <w:rFonts w:hint="default" w:ascii="Times New Roman" w:hAnsi="Times New Roman" w:eastAsia="仿宋_GB2312" w:cs="Times New Roman"/>
          <w:kern w:val="0"/>
          <w:sz w:val="32"/>
          <w:szCs w:val="32"/>
        </w:rPr>
        <w:t>5</w:t>
      </w:r>
      <w:r>
        <w:rPr>
          <w:rFonts w:hint="default" w:ascii="仿宋_GB2312" w:hAnsi="Times New Roman" w:eastAsia="仿宋_GB2312" w:cs="仿宋_GB2312"/>
          <w:kern w:val="0"/>
          <w:sz w:val="32"/>
          <w:szCs w:val="32"/>
        </w:rPr>
        <w:t>次</w:t>
      </w:r>
      <w:r>
        <w:rPr>
          <w:rFonts w:hint="default" w:ascii="Times New Roman" w:hAnsi="Times New Roman" w:eastAsia="仿宋_GB2312" w:cs="Times New Roman"/>
          <w:kern w:val="0"/>
          <w:sz w:val="32"/>
          <w:szCs w:val="32"/>
        </w:rPr>
        <w:t>600</w:t>
      </w:r>
      <w:r>
        <w:rPr>
          <w:rFonts w:hint="default" w:ascii="仿宋_GB2312" w:hAnsi="Times New Roman" w:eastAsia="仿宋_GB2312" w:cs="仿宋_GB2312"/>
          <w:kern w:val="0"/>
          <w:sz w:val="32"/>
          <w:szCs w:val="32"/>
        </w:rPr>
        <w:t>余</w:t>
      </w:r>
      <w:r>
        <w:rPr>
          <w:rFonts w:hint="default" w:ascii="仿宋_GB2312" w:hAnsi="Times New Roman" w:eastAsia="仿宋_GB2312" w:cs="仿宋_GB2312"/>
          <w:b w:val="0"/>
          <w:bCs w:val="0"/>
          <w:kern w:val="0"/>
          <w:sz w:val="32"/>
          <w:szCs w:val="32"/>
        </w:rPr>
        <w:t>人次，拆除危损空心房</w:t>
      </w:r>
      <w:r>
        <w:rPr>
          <w:rFonts w:hint="default" w:ascii="Times New Roman" w:hAnsi="Times New Roman" w:eastAsia="仿宋_GB2312" w:cs="Times New Roman"/>
          <w:b w:val="0"/>
          <w:bCs w:val="0"/>
          <w:kern w:val="0"/>
          <w:sz w:val="32"/>
          <w:szCs w:val="32"/>
        </w:rPr>
        <w:t>120</w:t>
      </w:r>
      <w:r>
        <w:rPr>
          <w:rFonts w:hint="default" w:ascii="仿宋_GB2312" w:hAnsi="Times New Roman" w:eastAsia="仿宋_GB2312" w:cs="仿宋_GB2312"/>
          <w:b w:val="0"/>
          <w:bCs w:val="0"/>
          <w:kern w:val="0"/>
          <w:sz w:val="32"/>
          <w:szCs w:val="32"/>
        </w:rPr>
        <w:t>余栋、占地面积</w:t>
      </w:r>
      <w:r>
        <w:rPr>
          <w:rFonts w:hint="default" w:ascii="Times New Roman" w:hAnsi="Times New Roman" w:eastAsia="仿宋_GB2312" w:cs="Times New Roman"/>
          <w:b w:val="0"/>
          <w:bCs w:val="0"/>
          <w:kern w:val="0"/>
          <w:sz w:val="32"/>
          <w:szCs w:val="32"/>
        </w:rPr>
        <w:t>9000</w:t>
      </w:r>
      <w:r>
        <w:rPr>
          <w:rFonts w:hint="default" w:ascii="仿宋_GB2312" w:hAnsi="Times New Roman" w:eastAsia="仿宋_GB2312" w:cs="仿宋_GB2312"/>
          <w:b w:val="0"/>
          <w:bCs w:val="0"/>
          <w:kern w:val="0"/>
          <w:sz w:val="32"/>
          <w:szCs w:val="32"/>
        </w:rPr>
        <w:t>余平方米。</w:t>
      </w:r>
    </w:p>
    <w:p>
      <w:pPr>
        <w:pStyle w:val="2"/>
        <w:keepNext w:val="0"/>
        <w:keepLines w:val="0"/>
        <w:widowControl w:val="0"/>
        <w:suppressLineNumbers w:val="0"/>
        <w:spacing w:line="590" w:lineRule="exact"/>
        <w:ind w:left="0" w:firstLine="643" w:firstLineChars="200"/>
        <w:rPr>
          <w:rFonts w:hint="default" w:ascii="Times New Roman" w:hAnsi="Times New Roman" w:eastAsia="黑体" w:cs="Times New Roman"/>
          <w:kern w:val="0"/>
          <w:sz w:val="32"/>
          <w:szCs w:val="32"/>
        </w:rPr>
      </w:pPr>
      <w:r>
        <w:rPr>
          <w:rFonts w:hint="default" w:ascii="楷体_GB2312" w:hAnsi="Times New Roman" w:eastAsia="楷体_GB2312" w:cs="楷体_GB2312"/>
          <w:b/>
          <w:bCs/>
          <w:kern w:val="0"/>
          <w:sz w:val="32"/>
          <w:szCs w:val="32"/>
        </w:rPr>
        <w:t>粮食生产稳中有增。</w:t>
      </w:r>
      <w:r>
        <w:rPr>
          <w:rFonts w:hint="default" w:ascii="仿宋_GB2312" w:hAnsi="Times New Roman" w:eastAsia="仿宋_GB2312" w:cs="仿宋_GB2312"/>
          <w:kern w:val="0"/>
          <w:sz w:val="32"/>
          <w:szCs w:val="32"/>
        </w:rPr>
        <w:t>全面落实粮食生产</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稳政策、稳面积、稳总量</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要求，严格执行耕地保护政策，严禁违规占用基本农田，持续加强粮食生产监管，加大政策扶持力度，强化专业技术指导，积极稳定粮食播种面积，把握粮食安全主动权。</w:t>
      </w:r>
      <w:r>
        <w:rPr>
          <w:rFonts w:hint="default" w:ascii="Times New Roman" w:hAnsi="Times New Roman" w:eastAsia="仿宋_GB2312" w:cs="Times New Roman"/>
          <w:kern w:val="0"/>
          <w:sz w:val="32"/>
          <w:szCs w:val="32"/>
        </w:rPr>
        <w:t>2022</w:t>
      </w:r>
      <w:r>
        <w:rPr>
          <w:rFonts w:hint="default" w:ascii="仿宋_GB2312" w:hAnsi="Times New Roman" w:eastAsia="仿宋_GB2312" w:cs="仿宋_GB2312"/>
          <w:kern w:val="0"/>
          <w:sz w:val="32"/>
          <w:szCs w:val="32"/>
        </w:rPr>
        <w:t>年，联合全国示范性劳模创新工作室，实现粮食专业合作社</w:t>
      </w:r>
      <w:r>
        <w:rPr>
          <w:rFonts w:hint="default" w:ascii="Times New Roman" w:hAnsi="Times New Roman" w:eastAsia="仿宋_GB2312" w:cs="Times New Roman"/>
          <w:kern w:val="0"/>
          <w:sz w:val="32"/>
          <w:szCs w:val="32"/>
        </w:rPr>
        <w:t>13</w:t>
      </w:r>
      <w:r>
        <w:rPr>
          <w:rFonts w:hint="default" w:ascii="仿宋_GB2312" w:hAnsi="Times New Roman" w:eastAsia="仿宋_GB2312" w:cs="仿宋_GB2312"/>
          <w:kern w:val="0"/>
          <w:sz w:val="32"/>
          <w:szCs w:val="32"/>
        </w:rPr>
        <w:t>个村全覆盖，种植早稻</w:t>
      </w:r>
      <w:r>
        <w:rPr>
          <w:rFonts w:hint="default" w:ascii="Times New Roman" w:hAnsi="Times New Roman" w:eastAsia="仿宋_GB2312" w:cs="Times New Roman"/>
          <w:kern w:val="0"/>
          <w:sz w:val="32"/>
          <w:szCs w:val="32"/>
        </w:rPr>
        <w:t>3230</w:t>
      </w:r>
      <w:r>
        <w:rPr>
          <w:rFonts w:hint="default" w:ascii="仿宋_GB2312" w:hAnsi="Times New Roman" w:eastAsia="仿宋_GB2312" w:cs="仿宋_GB2312"/>
          <w:kern w:val="0"/>
          <w:sz w:val="32"/>
          <w:szCs w:val="32"/>
        </w:rPr>
        <w:t>亩、中稻</w:t>
      </w:r>
      <w:r>
        <w:rPr>
          <w:rFonts w:hint="default" w:ascii="Times New Roman" w:hAnsi="Times New Roman" w:eastAsia="仿宋_GB2312" w:cs="Times New Roman"/>
          <w:kern w:val="0"/>
          <w:sz w:val="32"/>
          <w:szCs w:val="32"/>
        </w:rPr>
        <w:t>860</w:t>
      </w:r>
      <w:r>
        <w:rPr>
          <w:rFonts w:hint="default" w:ascii="仿宋_GB2312" w:hAnsi="Times New Roman" w:eastAsia="仿宋_GB2312" w:cs="仿宋_GB2312"/>
          <w:kern w:val="0"/>
          <w:sz w:val="32"/>
          <w:szCs w:val="32"/>
        </w:rPr>
        <w:t>亩、晚稻</w:t>
      </w:r>
      <w:r>
        <w:rPr>
          <w:rFonts w:hint="default" w:ascii="Times New Roman" w:hAnsi="Times New Roman" w:eastAsia="仿宋_GB2312" w:cs="Times New Roman"/>
          <w:kern w:val="0"/>
          <w:sz w:val="32"/>
          <w:szCs w:val="32"/>
        </w:rPr>
        <w:t>8817</w:t>
      </w:r>
      <w:r>
        <w:rPr>
          <w:rFonts w:hint="default" w:ascii="仿宋_GB2312" w:hAnsi="Times New Roman" w:eastAsia="仿宋_GB2312" w:cs="仿宋_GB2312"/>
          <w:kern w:val="0"/>
          <w:sz w:val="32"/>
          <w:szCs w:val="32"/>
        </w:rPr>
        <w:t>亩、其他杂粮</w:t>
      </w:r>
      <w:r>
        <w:rPr>
          <w:rFonts w:hint="default" w:ascii="Times New Roman" w:hAnsi="Times New Roman" w:eastAsia="仿宋_GB2312" w:cs="Times New Roman"/>
          <w:kern w:val="0"/>
          <w:sz w:val="32"/>
          <w:szCs w:val="32"/>
        </w:rPr>
        <w:t>1073</w:t>
      </w:r>
      <w:r>
        <w:rPr>
          <w:rFonts w:hint="default" w:ascii="仿宋_GB2312" w:hAnsi="Times New Roman" w:eastAsia="仿宋_GB2312" w:cs="仿宋_GB2312"/>
          <w:kern w:val="0"/>
          <w:sz w:val="32"/>
          <w:szCs w:val="32"/>
        </w:rPr>
        <w:t>亩、大豆</w:t>
      </w:r>
      <w:r>
        <w:rPr>
          <w:rFonts w:hint="default" w:ascii="Times New Roman" w:hAnsi="Times New Roman" w:eastAsia="仿宋_GB2312" w:cs="Times New Roman"/>
          <w:kern w:val="0"/>
          <w:sz w:val="32"/>
          <w:szCs w:val="32"/>
        </w:rPr>
        <w:t>420</w:t>
      </w:r>
      <w:r>
        <w:rPr>
          <w:rFonts w:hint="default" w:ascii="仿宋_GB2312" w:hAnsi="Times New Roman" w:eastAsia="仿宋_GB2312" w:cs="仿宋_GB2312"/>
          <w:kern w:val="0"/>
          <w:sz w:val="32"/>
          <w:szCs w:val="32"/>
        </w:rPr>
        <w:t>亩，共计</w:t>
      </w:r>
      <w:r>
        <w:rPr>
          <w:rFonts w:hint="default" w:ascii="Times New Roman" w:hAnsi="Times New Roman" w:eastAsia="仿宋_GB2312" w:cs="Times New Roman"/>
          <w:kern w:val="0"/>
          <w:sz w:val="32"/>
          <w:szCs w:val="32"/>
        </w:rPr>
        <w:t>14400</w:t>
      </w:r>
      <w:r>
        <w:rPr>
          <w:rFonts w:hint="default" w:ascii="仿宋_GB2312" w:hAnsi="Times New Roman" w:eastAsia="仿宋_GB2312" w:cs="仿宋_GB2312"/>
          <w:kern w:val="0"/>
          <w:sz w:val="32"/>
          <w:szCs w:val="32"/>
        </w:rPr>
        <w:t>亩，全年</w:t>
      </w:r>
      <w:r>
        <w:rPr>
          <w:rFonts w:hint="default" w:ascii="仿宋_GB2312" w:hAnsi="Times New Roman" w:eastAsia="仿宋_GB2312" w:cs="仿宋_GB2312"/>
          <w:b w:val="0"/>
          <w:bCs w:val="0"/>
          <w:kern w:val="0"/>
          <w:sz w:val="32"/>
          <w:szCs w:val="32"/>
        </w:rPr>
        <w:t>粮食总产预计</w:t>
      </w:r>
      <w:r>
        <w:rPr>
          <w:rFonts w:hint="default" w:ascii="Times New Roman" w:hAnsi="Times New Roman" w:eastAsia="仿宋_GB2312" w:cs="Times New Roman"/>
          <w:b w:val="0"/>
          <w:bCs w:val="0"/>
          <w:kern w:val="0"/>
          <w:sz w:val="32"/>
          <w:szCs w:val="32"/>
        </w:rPr>
        <w:t>5000</w:t>
      </w:r>
      <w:r>
        <w:rPr>
          <w:rFonts w:hint="default" w:ascii="仿宋_GB2312" w:hAnsi="Times New Roman" w:eastAsia="仿宋_GB2312" w:cs="仿宋_GB2312"/>
          <w:b w:val="0"/>
          <w:bCs w:val="0"/>
          <w:kern w:val="0"/>
          <w:sz w:val="32"/>
          <w:szCs w:val="32"/>
        </w:rPr>
        <w:t>吨，完成抛荒复垦种粮</w:t>
      </w:r>
      <w:r>
        <w:rPr>
          <w:rFonts w:hint="default" w:ascii="Times New Roman" w:hAnsi="Times New Roman" w:eastAsia="仿宋_GB2312" w:cs="Times New Roman"/>
          <w:b w:val="0"/>
          <w:bCs w:val="0"/>
          <w:kern w:val="0"/>
          <w:sz w:val="32"/>
          <w:szCs w:val="32"/>
        </w:rPr>
        <w:t>500</w:t>
      </w:r>
      <w:r>
        <w:rPr>
          <w:rFonts w:hint="default" w:ascii="仿宋_GB2312" w:hAnsi="Times New Roman" w:eastAsia="仿宋_GB2312" w:cs="仿宋_GB2312"/>
          <w:b w:val="0"/>
          <w:bCs w:val="0"/>
          <w:kern w:val="0"/>
          <w:sz w:val="32"/>
          <w:szCs w:val="32"/>
        </w:rPr>
        <w:t>余亩，发放</w:t>
      </w:r>
      <w:r>
        <w:rPr>
          <w:rFonts w:hint="default" w:ascii="Times New Roman" w:hAnsi="Times New Roman" w:eastAsia="仿宋_GB2312" w:cs="Times New Roman"/>
          <w:b w:val="0"/>
          <w:bCs w:val="0"/>
          <w:kern w:val="0"/>
          <w:sz w:val="32"/>
          <w:szCs w:val="32"/>
        </w:rPr>
        <w:t>2021</w:t>
      </w:r>
      <w:r>
        <w:rPr>
          <w:rFonts w:hint="default" w:ascii="仿宋_GB2312" w:hAnsi="Times New Roman" w:eastAsia="仿宋_GB2312" w:cs="仿宋_GB2312"/>
          <w:b w:val="0"/>
          <w:bCs w:val="0"/>
          <w:kern w:val="0"/>
          <w:sz w:val="32"/>
          <w:szCs w:val="32"/>
        </w:rPr>
        <w:t>年实际种粮补贴</w:t>
      </w:r>
      <w:r>
        <w:rPr>
          <w:rFonts w:hint="default" w:ascii="Times New Roman" w:hAnsi="Times New Roman" w:eastAsia="仿宋_GB2312" w:cs="Times New Roman"/>
          <w:b w:val="0"/>
          <w:bCs w:val="0"/>
          <w:kern w:val="0"/>
          <w:sz w:val="32"/>
          <w:szCs w:val="32"/>
        </w:rPr>
        <w:t>29.9</w:t>
      </w:r>
      <w:r>
        <w:rPr>
          <w:rFonts w:hint="default" w:ascii="仿宋_GB2312" w:hAnsi="Times New Roman" w:eastAsia="仿宋_GB2312" w:cs="仿宋_GB2312"/>
          <w:b w:val="0"/>
          <w:bCs w:val="0"/>
          <w:kern w:val="0"/>
          <w:sz w:val="32"/>
          <w:szCs w:val="32"/>
        </w:rPr>
        <w:t>万元、</w:t>
      </w:r>
      <w:r>
        <w:rPr>
          <w:rFonts w:hint="default" w:ascii="Times New Roman" w:hAnsi="Times New Roman" w:eastAsia="仿宋_GB2312" w:cs="Times New Roman"/>
          <w:b w:val="0"/>
          <w:bCs w:val="0"/>
          <w:kern w:val="0"/>
          <w:sz w:val="32"/>
          <w:szCs w:val="32"/>
        </w:rPr>
        <w:t>2022</w:t>
      </w:r>
      <w:r>
        <w:rPr>
          <w:rFonts w:hint="default" w:ascii="仿宋_GB2312" w:hAnsi="Times New Roman" w:eastAsia="仿宋_GB2312" w:cs="仿宋_GB2312"/>
          <w:b w:val="0"/>
          <w:bCs w:val="0"/>
          <w:kern w:val="0"/>
          <w:sz w:val="32"/>
          <w:szCs w:val="32"/>
        </w:rPr>
        <w:t>年耕地保护补贴</w:t>
      </w:r>
      <w:r>
        <w:rPr>
          <w:rFonts w:hint="default" w:ascii="Times New Roman" w:hAnsi="Times New Roman" w:eastAsia="仿宋_GB2312" w:cs="Times New Roman"/>
          <w:b w:val="0"/>
          <w:bCs w:val="0"/>
          <w:kern w:val="0"/>
          <w:sz w:val="32"/>
          <w:szCs w:val="32"/>
        </w:rPr>
        <w:t>64.6</w:t>
      </w:r>
      <w:r>
        <w:rPr>
          <w:rFonts w:hint="default" w:ascii="仿宋_GB2312" w:hAnsi="Times New Roman" w:eastAsia="仿宋_GB2312" w:cs="仿宋_GB2312"/>
          <w:b w:val="0"/>
          <w:bCs w:val="0"/>
          <w:kern w:val="0"/>
          <w:sz w:val="32"/>
          <w:szCs w:val="32"/>
        </w:rPr>
        <w:t>万元。</w:t>
      </w:r>
    </w:p>
    <w:p>
      <w:pPr>
        <w:pStyle w:val="2"/>
        <w:keepNext w:val="0"/>
        <w:keepLines w:val="0"/>
        <w:widowControl w:val="0"/>
        <w:suppressLineNumbers w:val="0"/>
        <w:spacing w:line="590" w:lineRule="exact"/>
        <w:ind w:left="0" w:firstLine="640" w:firstLineChars="200"/>
        <w:rPr>
          <w:rFonts w:hint="eastAsia" w:ascii="Times New Roman" w:hAnsi="Times New Roman" w:eastAsia="黑体" w:cs="Times New Roman"/>
          <w:kern w:val="0"/>
          <w:sz w:val="32"/>
          <w:szCs w:val="32"/>
        </w:rPr>
      </w:pPr>
      <w:r>
        <w:rPr>
          <w:rFonts w:hint="eastAsia" w:ascii="黑体" w:hAnsi="宋体" w:eastAsia="黑体" w:cs="黑体"/>
          <w:kern w:val="0"/>
          <w:sz w:val="32"/>
          <w:szCs w:val="32"/>
        </w:rPr>
        <w:t>一年来，我们紧抓社会治理，交出了一份安全稳定的“优异答卷”。</w:t>
      </w:r>
    </w:p>
    <w:p>
      <w:pPr>
        <w:pStyle w:val="2"/>
        <w:keepNext w:val="0"/>
        <w:keepLines w:val="0"/>
        <w:widowControl w:val="0"/>
        <w:suppressLineNumbers w:val="0"/>
        <w:spacing w:line="590" w:lineRule="exact"/>
        <w:ind w:left="0" w:firstLine="643" w:firstLineChars="200"/>
        <w:rPr>
          <w:rFonts w:hint="default" w:ascii="Times New Roman" w:hAnsi="Times New Roman" w:eastAsia="仿宋_GB2312" w:cs="Times New Roman"/>
          <w:b w:val="0"/>
          <w:bCs w:val="0"/>
          <w:kern w:val="0"/>
          <w:sz w:val="32"/>
          <w:szCs w:val="32"/>
        </w:rPr>
      </w:pPr>
      <w:r>
        <w:rPr>
          <w:rFonts w:hint="default" w:ascii="楷体_GB2312" w:hAnsi="Times New Roman" w:eastAsia="楷体_GB2312" w:cs="楷体_GB2312"/>
          <w:b/>
          <w:bCs/>
          <w:kern w:val="0"/>
          <w:sz w:val="32"/>
          <w:szCs w:val="32"/>
        </w:rPr>
        <w:t>疫情防控有力有效。</w:t>
      </w:r>
      <w:r>
        <w:rPr>
          <w:rFonts w:hint="default" w:ascii="仿宋_GB2312" w:hAnsi="Times New Roman" w:eastAsia="仿宋_GB2312" w:cs="仿宋_GB2312"/>
          <w:b w:val="0"/>
          <w:bCs w:val="0"/>
          <w:kern w:val="0"/>
          <w:sz w:val="32"/>
          <w:szCs w:val="32"/>
        </w:rPr>
        <w:t>坚持人民至上、生命至上原则，坚持第九版防控方案，精准落实国务院</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新十条</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闽十三条</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等疫情防控措施，结合茶地实际，因时因势优化完善各项措施，常态化设置核酸检测点，全面开展新冠病毒疫苗接种，团结带领全镇上下齐心协力、众志成城、共克时艰，不断提升防控工作科学性、精准性，筑牢疫情防控屏障。目前全镇新冠疫苗接种第一剂次</w:t>
      </w:r>
      <w:r>
        <w:rPr>
          <w:rFonts w:hint="default" w:ascii="Times New Roman" w:hAnsi="Times New Roman" w:eastAsia="仿宋_GB2312" w:cs="Times New Roman"/>
          <w:b w:val="0"/>
          <w:bCs w:val="0"/>
          <w:kern w:val="0"/>
          <w:sz w:val="32"/>
          <w:szCs w:val="32"/>
        </w:rPr>
        <w:t>3732</w:t>
      </w:r>
      <w:r>
        <w:rPr>
          <w:rFonts w:hint="default" w:ascii="仿宋_GB2312" w:hAnsi="Times New Roman" w:eastAsia="仿宋_GB2312" w:cs="仿宋_GB2312"/>
          <w:b w:val="0"/>
          <w:bCs w:val="0"/>
          <w:kern w:val="0"/>
          <w:sz w:val="32"/>
          <w:szCs w:val="32"/>
        </w:rPr>
        <w:t>人，第二剂次</w:t>
      </w:r>
      <w:r>
        <w:rPr>
          <w:rFonts w:hint="default" w:ascii="Times New Roman" w:hAnsi="Times New Roman" w:eastAsia="仿宋_GB2312" w:cs="Times New Roman"/>
          <w:b w:val="0"/>
          <w:bCs w:val="0"/>
          <w:kern w:val="0"/>
          <w:sz w:val="32"/>
          <w:szCs w:val="32"/>
        </w:rPr>
        <w:t>3524</w:t>
      </w:r>
      <w:r>
        <w:rPr>
          <w:rFonts w:hint="default" w:ascii="仿宋_GB2312" w:hAnsi="Times New Roman" w:eastAsia="仿宋_GB2312" w:cs="仿宋_GB2312"/>
          <w:b w:val="0"/>
          <w:bCs w:val="0"/>
          <w:kern w:val="0"/>
          <w:sz w:val="32"/>
          <w:szCs w:val="32"/>
        </w:rPr>
        <w:t>人，第三剂次</w:t>
      </w:r>
      <w:r>
        <w:rPr>
          <w:rFonts w:hint="default" w:ascii="Times New Roman" w:hAnsi="Times New Roman" w:eastAsia="仿宋_GB2312" w:cs="Times New Roman"/>
          <w:b w:val="0"/>
          <w:bCs w:val="0"/>
          <w:kern w:val="0"/>
          <w:sz w:val="32"/>
          <w:szCs w:val="32"/>
        </w:rPr>
        <w:t>2742</w:t>
      </w:r>
      <w:r>
        <w:rPr>
          <w:rFonts w:hint="default" w:ascii="仿宋_GB2312" w:hAnsi="Times New Roman" w:eastAsia="仿宋_GB2312" w:cs="仿宋_GB2312"/>
          <w:b w:val="0"/>
          <w:bCs w:val="0"/>
          <w:kern w:val="0"/>
          <w:sz w:val="32"/>
          <w:szCs w:val="32"/>
        </w:rPr>
        <w:t>人，其中，</w:t>
      </w:r>
      <w:r>
        <w:rPr>
          <w:rFonts w:hint="default" w:ascii="Times New Roman" w:hAnsi="Times New Roman" w:eastAsia="仿宋_GB2312" w:cs="Times New Roman"/>
          <w:b w:val="0"/>
          <w:bCs w:val="0"/>
          <w:kern w:val="0"/>
          <w:sz w:val="32"/>
          <w:szCs w:val="32"/>
        </w:rPr>
        <w:t>18</w:t>
      </w:r>
      <w:r>
        <w:rPr>
          <w:rFonts w:hint="default" w:ascii="仿宋_GB2312" w:hAnsi="Times New Roman" w:eastAsia="仿宋_GB2312" w:cs="仿宋_GB2312"/>
          <w:b w:val="0"/>
          <w:bCs w:val="0"/>
          <w:kern w:val="0"/>
          <w:sz w:val="32"/>
          <w:szCs w:val="32"/>
        </w:rPr>
        <w:t>岁以上第一剂疫苗接种</w:t>
      </w:r>
      <w:r>
        <w:rPr>
          <w:rFonts w:hint="default" w:ascii="Times New Roman" w:hAnsi="Times New Roman" w:eastAsia="仿宋_GB2312" w:cs="Times New Roman"/>
          <w:b w:val="0"/>
          <w:bCs w:val="0"/>
          <w:kern w:val="0"/>
          <w:sz w:val="32"/>
          <w:szCs w:val="32"/>
        </w:rPr>
        <w:t>3304</w:t>
      </w:r>
      <w:r>
        <w:rPr>
          <w:rFonts w:hint="default" w:ascii="仿宋_GB2312" w:hAnsi="Times New Roman" w:eastAsia="仿宋_GB2312" w:cs="仿宋_GB2312"/>
          <w:b w:val="0"/>
          <w:bCs w:val="0"/>
          <w:kern w:val="0"/>
          <w:sz w:val="32"/>
          <w:szCs w:val="32"/>
        </w:rPr>
        <w:t>人，接种率全县靠前，</w:t>
      </w:r>
      <w:r>
        <w:rPr>
          <w:rFonts w:hint="default" w:ascii="Times New Roman" w:hAnsi="Times New Roman" w:eastAsia="仿宋_GB2312" w:cs="Times New Roman"/>
          <w:b w:val="0"/>
          <w:bCs w:val="0"/>
          <w:kern w:val="0"/>
          <w:sz w:val="32"/>
          <w:szCs w:val="32"/>
        </w:rPr>
        <w:t>60</w:t>
      </w:r>
      <w:r>
        <w:rPr>
          <w:rFonts w:hint="default" w:ascii="仿宋_GB2312" w:hAnsi="Times New Roman" w:eastAsia="仿宋_GB2312" w:cs="仿宋_GB2312"/>
          <w:b w:val="0"/>
          <w:bCs w:val="0"/>
          <w:kern w:val="0"/>
          <w:sz w:val="32"/>
          <w:szCs w:val="32"/>
        </w:rPr>
        <w:t>周岁以上人员第一针接种</w:t>
      </w:r>
      <w:r>
        <w:rPr>
          <w:rFonts w:hint="default" w:ascii="Times New Roman" w:hAnsi="Times New Roman" w:eastAsia="仿宋_GB2312" w:cs="Times New Roman"/>
          <w:b w:val="0"/>
          <w:bCs w:val="0"/>
          <w:kern w:val="0"/>
          <w:sz w:val="32"/>
          <w:szCs w:val="32"/>
        </w:rPr>
        <w:t>1409</w:t>
      </w:r>
      <w:r>
        <w:rPr>
          <w:rFonts w:hint="default" w:ascii="仿宋_GB2312" w:hAnsi="Times New Roman" w:eastAsia="仿宋_GB2312" w:cs="仿宋_GB2312"/>
          <w:b w:val="0"/>
          <w:bCs w:val="0"/>
          <w:kern w:val="0"/>
          <w:sz w:val="32"/>
          <w:szCs w:val="32"/>
        </w:rPr>
        <w:t>人，接种率达</w:t>
      </w:r>
      <w:r>
        <w:rPr>
          <w:rFonts w:hint="default" w:ascii="Times New Roman" w:hAnsi="Times New Roman" w:eastAsia="仿宋_GB2312" w:cs="Times New Roman"/>
          <w:b w:val="0"/>
          <w:bCs w:val="0"/>
          <w:kern w:val="0"/>
          <w:sz w:val="32"/>
          <w:szCs w:val="32"/>
        </w:rPr>
        <w:t>92.3%</w:t>
      </w:r>
      <w:r>
        <w:rPr>
          <w:rFonts w:hint="default" w:ascii="仿宋_GB2312" w:hAnsi="Times New Roman" w:eastAsia="仿宋_GB2312" w:cs="仿宋_GB2312"/>
          <w:b w:val="0"/>
          <w:bCs w:val="0"/>
          <w:kern w:val="0"/>
          <w:sz w:val="32"/>
          <w:szCs w:val="32"/>
        </w:rPr>
        <w:t>。多渠道、全方位开展疫情防控宣传，倡导</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科学佩戴口罩、保持社交距离、做好个人卫生</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w:t>
      </w:r>
      <w:r>
        <w:rPr>
          <w:rFonts w:hint="default" w:ascii="Times New Roman" w:hAnsi="Times New Roman" w:eastAsia="仿宋_GB2312" w:cs="Times New Roman"/>
          <w:b w:val="0"/>
          <w:bCs w:val="0"/>
          <w:kern w:val="0"/>
          <w:sz w:val="32"/>
          <w:szCs w:val="32"/>
        </w:rPr>
        <w:t>2022</w:t>
      </w:r>
      <w:r>
        <w:rPr>
          <w:rFonts w:hint="default" w:ascii="仿宋_GB2312" w:hAnsi="Times New Roman" w:eastAsia="仿宋_GB2312" w:cs="仿宋_GB2312"/>
          <w:b w:val="0"/>
          <w:bCs w:val="0"/>
          <w:kern w:val="0"/>
          <w:sz w:val="32"/>
          <w:szCs w:val="32"/>
        </w:rPr>
        <w:t>年，全镇发放聚集性活动安全宣传手册及宣传材料</w:t>
      </w:r>
      <w:r>
        <w:rPr>
          <w:rFonts w:hint="default" w:ascii="Times New Roman" w:hAnsi="Times New Roman" w:eastAsia="仿宋_GB2312" w:cs="Times New Roman"/>
          <w:b w:val="0"/>
          <w:bCs w:val="0"/>
          <w:kern w:val="0"/>
          <w:sz w:val="32"/>
          <w:szCs w:val="32"/>
        </w:rPr>
        <w:t>800</w:t>
      </w:r>
      <w:r>
        <w:rPr>
          <w:rFonts w:hint="default" w:ascii="仿宋_GB2312" w:hAnsi="Times New Roman" w:eastAsia="仿宋_GB2312" w:cs="仿宋_GB2312"/>
          <w:b w:val="0"/>
          <w:bCs w:val="0"/>
          <w:kern w:val="0"/>
          <w:sz w:val="32"/>
          <w:szCs w:val="32"/>
        </w:rPr>
        <w:t>余份，备案红白喜事农村聚集性活动</w:t>
      </w:r>
      <w:r>
        <w:rPr>
          <w:rFonts w:hint="default" w:ascii="Times New Roman" w:hAnsi="Times New Roman" w:eastAsia="仿宋_GB2312" w:cs="Times New Roman"/>
          <w:b w:val="0"/>
          <w:bCs w:val="0"/>
          <w:kern w:val="0"/>
          <w:sz w:val="32"/>
          <w:szCs w:val="32"/>
        </w:rPr>
        <w:t>66</w:t>
      </w:r>
      <w:r>
        <w:rPr>
          <w:rFonts w:hint="default" w:ascii="仿宋_GB2312" w:hAnsi="Times New Roman" w:eastAsia="仿宋_GB2312" w:cs="仿宋_GB2312"/>
          <w:b w:val="0"/>
          <w:bCs w:val="0"/>
          <w:kern w:val="0"/>
          <w:sz w:val="32"/>
          <w:szCs w:val="32"/>
        </w:rPr>
        <w:t>场次，取消或延期、简办</w:t>
      </w:r>
      <w:r>
        <w:rPr>
          <w:rFonts w:hint="default" w:ascii="Times New Roman" w:hAnsi="Times New Roman" w:eastAsia="仿宋_GB2312" w:cs="Times New Roman"/>
          <w:b w:val="0"/>
          <w:bCs w:val="0"/>
          <w:kern w:val="0"/>
          <w:sz w:val="32"/>
          <w:szCs w:val="32"/>
        </w:rPr>
        <w:t>42</w:t>
      </w:r>
      <w:r>
        <w:rPr>
          <w:rFonts w:hint="default" w:ascii="仿宋_GB2312" w:hAnsi="Times New Roman" w:eastAsia="仿宋_GB2312" w:cs="仿宋_GB2312"/>
          <w:b w:val="0"/>
          <w:bCs w:val="0"/>
          <w:kern w:val="0"/>
          <w:sz w:val="32"/>
          <w:szCs w:val="32"/>
        </w:rPr>
        <w:t>场次。</w:t>
      </w:r>
    </w:p>
    <w:p>
      <w:pPr>
        <w:keepNext w:val="0"/>
        <w:keepLines w:val="0"/>
        <w:widowControl w:val="0"/>
        <w:suppressLineNumbers w:val="0"/>
        <w:overflowPunct w:val="0"/>
        <w:autoSpaceDE w:val="0"/>
        <w:autoSpaceDN/>
        <w:spacing w:line="590" w:lineRule="exact"/>
        <w:ind w:left="0" w:firstLine="641"/>
        <w:rPr>
          <w:rFonts w:hint="default" w:ascii="Times New Roman" w:hAnsi="Times New Roman" w:eastAsia="仿宋_GB2312" w:cs="Times New Roman"/>
          <w:b/>
          <w:bCs w:val="0"/>
          <w:kern w:val="0"/>
          <w:sz w:val="32"/>
          <w:szCs w:val="32"/>
        </w:rPr>
      </w:pPr>
      <w:r>
        <w:rPr>
          <w:rFonts w:hint="default" w:ascii="楷体_GB2312" w:hAnsi="Times New Roman" w:eastAsia="楷体_GB2312" w:cs="楷体_GB2312"/>
          <w:b/>
          <w:bCs w:val="0"/>
          <w:kern w:val="0"/>
          <w:sz w:val="32"/>
          <w:szCs w:val="32"/>
        </w:rPr>
        <w:t>平安</w:t>
      </w:r>
      <w:r>
        <w:rPr>
          <w:rFonts w:hint="default" w:ascii="楷体_GB2312" w:hAnsi="宋体" w:eastAsia="楷体_GB2312" w:cs="楷体_GB2312"/>
          <w:b/>
          <w:bCs w:val="0"/>
          <w:kern w:val="0"/>
          <w:sz w:val="32"/>
          <w:szCs w:val="32"/>
        </w:rPr>
        <w:t>创建卓有成效</w:t>
      </w:r>
      <w:r>
        <w:rPr>
          <w:rFonts w:hint="default" w:ascii="楷体_GB2312" w:hAnsi="Times New Roman" w:eastAsia="楷体_GB2312" w:cs="楷体_GB2312"/>
          <w:b/>
          <w:bCs w:val="0"/>
          <w:kern w:val="0"/>
          <w:sz w:val="32"/>
          <w:szCs w:val="32"/>
        </w:rPr>
        <w:t>。</w:t>
      </w:r>
      <w:r>
        <w:rPr>
          <w:rFonts w:hint="default" w:ascii="仿宋_GB2312" w:hAnsi="Times New Roman" w:eastAsia="仿宋_GB2312" w:cs="仿宋_GB2312"/>
          <w:kern w:val="0"/>
          <w:sz w:val="32"/>
          <w:szCs w:val="32"/>
        </w:rPr>
        <w:t>全面推进综治平安建设工作，</w:t>
      </w:r>
      <w:r>
        <w:rPr>
          <w:rFonts w:hint="default" w:ascii="仿宋_GB2312" w:hAnsi="Times New Roman" w:eastAsia="仿宋_GB2312" w:cs="仿宋_GB2312"/>
          <w:kern w:val="30"/>
          <w:sz w:val="32"/>
          <w:szCs w:val="32"/>
        </w:rPr>
        <w:t>扎实开展</w:t>
      </w:r>
      <w:r>
        <w:rPr>
          <w:rFonts w:hint="default" w:ascii="Times New Roman" w:hAnsi="Times New Roman" w:eastAsia="仿宋_GB2312" w:cs="Times New Roman"/>
          <w:kern w:val="30"/>
          <w:sz w:val="32"/>
          <w:szCs w:val="32"/>
        </w:rPr>
        <w:t>“</w:t>
      </w:r>
      <w:r>
        <w:rPr>
          <w:rFonts w:hint="default" w:ascii="仿宋_GB2312" w:hAnsi="宋体" w:eastAsia="仿宋_GB2312" w:cs="仿宋_GB2312"/>
          <w:kern w:val="30"/>
          <w:sz w:val="32"/>
          <w:szCs w:val="32"/>
        </w:rPr>
        <w:t>八</w:t>
      </w:r>
      <w:r>
        <w:rPr>
          <w:rFonts w:hint="default" w:ascii="仿宋_GB2312" w:hAnsi="Times New Roman" w:eastAsia="仿宋_GB2312" w:cs="仿宋_GB2312"/>
          <w:kern w:val="30"/>
          <w:sz w:val="32"/>
          <w:szCs w:val="32"/>
        </w:rPr>
        <w:t>五</w:t>
      </w:r>
      <w:r>
        <w:rPr>
          <w:rFonts w:hint="default" w:ascii="Times New Roman" w:hAnsi="Times New Roman" w:eastAsia="仿宋_GB2312" w:cs="Times New Roman"/>
          <w:kern w:val="30"/>
          <w:sz w:val="32"/>
          <w:szCs w:val="32"/>
        </w:rPr>
        <w:t>”</w:t>
      </w:r>
      <w:r>
        <w:rPr>
          <w:rFonts w:hint="default" w:ascii="仿宋_GB2312" w:hAnsi="Times New Roman" w:eastAsia="仿宋_GB2312" w:cs="仿宋_GB2312"/>
          <w:kern w:val="30"/>
          <w:sz w:val="32"/>
          <w:szCs w:val="32"/>
        </w:rPr>
        <w:t>普法，</w:t>
      </w:r>
      <w:r>
        <w:rPr>
          <w:rFonts w:hint="default" w:ascii="仿宋_GB2312" w:hAnsi="Times New Roman" w:eastAsia="仿宋_GB2312" w:cs="仿宋_GB2312"/>
          <w:kern w:val="0"/>
          <w:sz w:val="32"/>
          <w:szCs w:val="32"/>
        </w:rPr>
        <w:t>深化平安</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三率</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建设，</w:t>
      </w:r>
      <w:r>
        <w:rPr>
          <w:rFonts w:hint="default" w:ascii="仿宋_GB2312" w:hAnsi="宋体" w:eastAsia="仿宋_GB2312" w:cs="仿宋_GB2312"/>
          <w:kern w:val="0"/>
          <w:sz w:val="32"/>
          <w:szCs w:val="32"/>
        </w:rPr>
        <w:t>有效提升</w:t>
      </w:r>
      <w:r>
        <w:rPr>
          <w:rFonts w:hint="default" w:ascii="仿宋_GB2312" w:hAnsi="Times New Roman" w:eastAsia="仿宋_GB2312" w:cs="仿宋_GB2312"/>
          <w:kern w:val="0"/>
          <w:sz w:val="32"/>
          <w:szCs w:val="32"/>
        </w:rPr>
        <w:t>群众安全</w:t>
      </w:r>
      <w:r>
        <w:rPr>
          <w:rFonts w:hint="default" w:ascii="仿宋_GB2312" w:hAnsi="宋体" w:eastAsia="仿宋_GB2312" w:cs="仿宋_GB2312"/>
          <w:kern w:val="0"/>
          <w:sz w:val="32"/>
          <w:szCs w:val="32"/>
        </w:rPr>
        <w:t>感、</w:t>
      </w:r>
      <w:r>
        <w:rPr>
          <w:rFonts w:hint="default" w:ascii="仿宋_GB2312" w:hAnsi="Times New Roman" w:eastAsia="仿宋_GB2312" w:cs="仿宋_GB2312"/>
          <w:kern w:val="0"/>
          <w:sz w:val="32"/>
          <w:szCs w:val="32"/>
        </w:rPr>
        <w:t>满意率</w:t>
      </w:r>
      <w:r>
        <w:rPr>
          <w:rFonts w:hint="default" w:ascii="仿宋_GB2312" w:hAnsi="宋体" w:eastAsia="仿宋_GB2312" w:cs="仿宋_GB2312"/>
          <w:kern w:val="0"/>
          <w:sz w:val="32"/>
          <w:szCs w:val="32"/>
        </w:rPr>
        <w:t>。</w:t>
      </w:r>
      <w:r>
        <w:rPr>
          <w:rFonts w:hint="default" w:ascii="仿宋_GB2312" w:hAnsi="宋体" w:eastAsia="仿宋_GB2312" w:cs="仿宋_GB2312"/>
          <w:kern w:val="30"/>
          <w:sz w:val="32"/>
          <w:szCs w:val="32"/>
        </w:rPr>
        <w:t>坚定不移推进</w:t>
      </w:r>
      <w:r>
        <w:rPr>
          <w:rFonts w:hint="default" w:ascii="仿宋_GB2312" w:hAnsi="Times New Roman" w:eastAsia="仿宋_GB2312" w:cs="仿宋_GB2312"/>
          <w:kern w:val="30"/>
          <w:sz w:val="32"/>
          <w:szCs w:val="32"/>
        </w:rPr>
        <w:t>扫黑除恶专项斗争，加大打击</w:t>
      </w:r>
      <w:r>
        <w:rPr>
          <w:rFonts w:hint="default" w:ascii="仿宋_GB2312" w:hAnsi="Times New Roman" w:eastAsia="仿宋_GB2312" w:cs="仿宋_GB2312"/>
          <w:kern w:val="0"/>
          <w:sz w:val="32"/>
          <w:szCs w:val="32"/>
        </w:rPr>
        <w:t>防范电信网络诈骗新型违法犯罪、禁毒、反邪教、防范和处置非法集资等工作力度，强化矛盾纠纷排查和化解稳控，实现矛盾纠纷全化解、信访积案全清零。</w:t>
      </w:r>
      <w:r>
        <w:rPr>
          <w:rFonts w:hint="default" w:ascii="仿宋_GB2312" w:hAnsi="宋体" w:eastAsia="仿宋_GB2312" w:cs="仿宋_GB2312"/>
          <w:kern w:val="0"/>
          <w:sz w:val="32"/>
          <w:szCs w:val="32"/>
        </w:rPr>
        <w:t>在二十大期间，</w:t>
      </w:r>
      <w:r>
        <w:rPr>
          <w:rFonts w:hint="default" w:ascii="仿宋_GB2312" w:eastAsia="仿宋_GB2312" w:cs="仿宋_GB2312"/>
          <w:kern w:val="0"/>
          <w:sz w:val="32"/>
          <w:szCs w:val="32"/>
        </w:rPr>
        <w:t>实行每周会商研判制度，圆满完成护航党的二十大维稳安保任务。</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w:t>
      </w:r>
      <w:r>
        <w:rPr>
          <w:rFonts w:hint="default" w:ascii="仿宋_GB2312" w:hAnsi="Times New Roman" w:eastAsia="仿宋_GB2312" w:cs="仿宋_GB2312"/>
          <w:color w:val="000000"/>
          <w:kern w:val="0"/>
          <w:sz w:val="32"/>
          <w:szCs w:val="32"/>
        </w:rPr>
        <w:t>全镇受理各类刑事案件</w:t>
      </w:r>
      <w:r>
        <w:rPr>
          <w:rFonts w:hint="eastAsia" w:ascii="宋体" w:hAnsi="宋体" w:eastAsia="宋体" w:cs="宋体"/>
          <w:color w:val="000000"/>
          <w:kern w:val="0"/>
          <w:sz w:val="32"/>
          <w:szCs w:val="32"/>
        </w:rPr>
        <w:t>6</w:t>
      </w:r>
      <w:r>
        <w:rPr>
          <w:rFonts w:hint="default" w:ascii="仿宋_GB2312" w:hAnsi="Times New Roman" w:eastAsia="仿宋_GB2312" w:cs="仿宋_GB2312"/>
          <w:color w:val="000000"/>
          <w:kern w:val="0"/>
          <w:sz w:val="32"/>
          <w:szCs w:val="32"/>
        </w:rPr>
        <w:t>起，行政案件</w:t>
      </w:r>
      <w:r>
        <w:rPr>
          <w:rFonts w:hint="eastAsia" w:ascii="宋体" w:hAnsi="宋体" w:eastAsia="宋体" w:cs="宋体"/>
          <w:color w:val="000000"/>
          <w:kern w:val="0"/>
          <w:sz w:val="32"/>
          <w:szCs w:val="32"/>
        </w:rPr>
        <w:t>8</w:t>
      </w:r>
      <w:r>
        <w:rPr>
          <w:rFonts w:hint="default" w:ascii="仿宋_GB2312" w:hAnsi="Times New Roman" w:eastAsia="仿宋_GB2312" w:cs="仿宋_GB2312"/>
          <w:color w:val="000000"/>
          <w:kern w:val="0"/>
          <w:sz w:val="32"/>
          <w:szCs w:val="32"/>
        </w:rPr>
        <w:t>起，查处</w:t>
      </w:r>
      <w:r>
        <w:rPr>
          <w:rFonts w:hint="eastAsia" w:ascii="宋体" w:hAnsi="宋体" w:eastAsia="宋体" w:cs="宋体"/>
          <w:color w:val="000000"/>
          <w:kern w:val="0"/>
          <w:sz w:val="32"/>
          <w:szCs w:val="32"/>
        </w:rPr>
        <w:t>8</w:t>
      </w:r>
      <w:r>
        <w:rPr>
          <w:rFonts w:hint="default" w:ascii="仿宋_GB2312" w:hAnsi="Times New Roman" w:eastAsia="仿宋_GB2312" w:cs="仿宋_GB2312"/>
          <w:color w:val="000000"/>
          <w:kern w:val="0"/>
          <w:sz w:val="32"/>
          <w:szCs w:val="32"/>
        </w:rPr>
        <w:t>起，未发生重大群体性事件和</w:t>
      </w:r>
      <w:r>
        <w:rPr>
          <w:rFonts w:hint="default" w:ascii="Times New Roman" w:hAnsi="Times New Roman" w:eastAsia="仿宋_GB2312" w:cs="Times New Roman"/>
          <w:color w:val="000000"/>
          <w:kern w:val="0"/>
          <w:sz w:val="32"/>
          <w:szCs w:val="32"/>
        </w:rPr>
        <w:t>“</w:t>
      </w:r>
      <w:r>
        <w:rPr>
          <w:rFonts w:hint="default" w:ascii="仿宋_GB2312" w:hAnsi="Times New Roman" w:eastAsia="仿宋_GB2312" w:cs="仿宋_GB2312"/>
          <w:color w:val="000000"/>
          <w:kern w:val="0"/>
          <w:sz w:val="32"/>
          <w:szCs w:val="32"/>
        </w:rPr>
        <w:t>民转刑</w:t>
      </w:r>
      <w:r>
        <w:rPr>
          <w:rFonts w:hint="default" w:ascii="Times New Roman" w:hAnsi="Times New Roman" w:eastAsia="仿宋_GB2312" w:cs="Times New Roman"/>
          <w:color w:val="000000"/>
          <w:kern w:val="0"/>
          <w:sz w:val="32"/>
          <w:szCs w:val="32"/>
        </w:rPr>
        <w:t>”</w:t>
      </w:r>
      <w:r>
        <w:rPr>
          <w:rFonts w:hint="default" w:ascii="仿宋_GB2312" w:hAnsi="Times New Roman" w:eastAsia="仿宋_GB2312" w:cs="仿宋_GB2312"/>
          <w:color w:val="000000"/>
          <w:kern w:val="0"/>
          <w:sz w:val="32"/>
          <w:szCs w:val="32"/>
        </w:rPr>
        <w:t>案件；化解矛盾纠纷</w:t>
      </w:r>
      <w:r>
        <w:rPr>
          <w:rFonts w:hint="eastAsia" w:ascii="宋体" w:hAnsi="宋体" w:eastAsia="宋体" w:cs="宋体"/>
          <w:color w:val="000000"/>
          <w:kern w:val="0"/>
          <w:sz w:val="32"/>
          <w:szCs w:val="32"/>
        </w:rPr>
        <w:t>22</w:t>
      </w:r>
      <w:r>
        <w:rPr>
          <w:rFonts w:hint="default" w:ascii="仿宋_GB2312" w:hAnsi="Times New Roman" w:eastAsia="仿宋_GB2312" w:cs="仿宋_GB2312"/>
          <w:color w:val="000000"/>
          <w:kern w:val="0"/>
          <w:sz w:val="32"/>
          <w:szCs w:val="32"/>
        </w:rPr>
        <w:t>起、化解率</w:t>
      </w:r>
      <w:r>
        <w:rPr>
          <w:rFonts w:hint="default" w:ascii="Times New Roman" w:hAnsi="Times New Roman" w:eastAsia="仿宋_GB2312" w:cs="Times New Roman"/>
          <w:color w:val="000000"/>
          <w:kern w:val="0"/>
          <w:sz w:val="32"/>
          <w:szCs w:val="32"/>
        </w:rPr>
        <w:t>100%</w:t>
      </w:r>
      <w:r>
        <w:rPr>
          <w:rFonts w:hint="default" w:ascii="仿宋_GB2312" w:hAnsi="Times New Roman" w:eastAsia="仿宋_GB2312" w:cs="仿宋_GB2312"/>
          <w:color w:val="000000"/>
          <w:kern w:val="0"/>
          <w:sz w:val="32"/>
          <w:szCs w:val="32"/>
        </w:rPr>
        <w:t>，调解</w:t>
      </w:r>
      <w:r>
        <w:rPr>
          <w:rFonts w:hint="eastAsia" w:ascii="宋体" w:hAnsi="宋体" w:eastAsia="宋体" w:cs="宋体"/>
          <w:color w:val="000000"/>
          <w:kern w:val="0"/>
          <w:sz w:val="32"/>
          <w:szCs w:val="32"/>
        </w:rPr>
        <w:t>22</w:t>
      </w:r>
      <w:r>
        <w:rPr>
          <w:rFonts w:hint="default" w:ascii="仿宋_GB2312" w:hAnsi="Times New Roman" w:eastAsia="仿宋_GB2312" w:cs="仿宋_GB2312"/>
          <w:color w:val="000000"/>
          <w:kern w:val="0"/>
          <w:sz w:val="32"/>
          <w:szCs w:val="32"/>
        </w:rPr>
        <w:t>起，调解满意率</w:t>
      </w:r>
      <w:r>
        <w:rPr>
          <w:rFonts w:hint="default" w:ascii="Times New Roman" w:hAnsi="Times New Roman" w:eastAsia="仿宋_GB2312" w:cs="Times New Roman"/>
          <w:color w:val="000000"/>
          <w:kern w:val="0"/>
          <w:sz w:val="32"/>
          <w:szCs w:val="32"/>
        </w:rPr>
        <w:t>100%</w:t>
      </w:r>
      <w:r>
        <w:rPr>
          <w:rFonts w:hint="default" w:ascii="仿宋_GB2312" w:hAnsi="Times New Roman" w:eastAsia="仿宋_GB2312" w:cs="仿宋_GB2312"/>
          <w:color w:val="000000"/>
          <w:kern w:val="0"/>
          <w:sz w:val="32"/>
          <w:szCs w:val="32"/>
        </w:rPr>
        <w:t>，</w:t>
      </w:r>
      <w:r>
        <w:rPr>
          <w:rFonts w:hint="default" w:ascii="仿宋_GB2312" w:eastAsia="仿宋_GB2312" w:cs="仿宋_GB2312"/>
          <w:kern w:val="0"/>
          <w:sz w:val="32"/>
          <w:szCs w:val="32"/>
        </w:rPr>
        <w:t>受理12345便民服务平台投诉48件、解决48件，及时答复率100%，</w:t>
      </w:r>
      <w:r>
        <w:rPr>
          <w:rFonts w:hint="default" w:ascii="仿宋_GB2312" w:hAnsi="Times New Roman" w:eastAsia="仿宋_GB2312" w:cs="仿宋_GB2312"/>
          <w:kern w:val="0"/>
          <w:sz w:val="32"/>
          <w:szCs w:val="32"/>
        </w:rPr>
        <w:t>办结信访事项</w:t>
      </w:r>
      <w:r>
        <w:rPr>
          <w:rFonts w:hint="eastAsia" w:ascii="宋体" w:hAnsi="宋体" w:eastAsia="宋体" w:cs="宋体"/>
          <w:kern w:val="0"/>
          <w:sz w:val="32"/>
          <w:szCs w:val="32"/>
        </w:rPr>
        <w:t>3</w:t>
      </w:r>
      <w:r>
        <w:rPr>
          <w:rFonts w:hint="default" w:ascii="仿宋_GB2312" w:hAnsi="Times New Roman" w:eastAsia="仿宋_GB2312" w:cs="仿宋_GB2312"/>
          <w:kern w:val="0"/>
          <w:sz w:val="32"/>
          <w:szCs w:val="32"/>
        </w:rPr>
        <w:t>件、办结率</w:t>
      </w:r>
      <w:r>
        <w:rPr>
          <w:rFonts w:hint="default" w:ascii="Times New Roman" w:hAnsi="Times New Roman" w:eastAsia="仿宋_GB2312" w:cs="Times New Roman"/>
          <w:kern w:val="0"/>
          <w:sz w:val="32"/>
          <w:szCs w:val="32"/>
        </w:rPr>
        <w:t>100%</w:t>
      </w:r>
      <w:r>
        <w:rPr>
          <w:rFonts w:hint="default" w:ascii="仿宋_GB2312" w:hAnsi="Times New Roman" w:eastAsia="仿宋_GB2312" w:cs="仿宋_GB2312"/>
          <w:kern w:val="0"/>
          <w:sz w:val="32"/>
          <w:szCs w:val="32"/>
        </w:rPr>
        <w:t>；发放</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平安茶地</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宣传品</w:t>
      </w:r>
      <w:r>
        <w:rPr>
          <w:rFonts w:hint="eastAsia" w:ascii="宋体" w:hAnsi="宋体" w:eastAsia="宋体" w:cs="宋体"/>
          <w:kern w:val="0"/>
          <w:sz w:val="32"/>
          <w:szCs w:val="32"/>
        </w:rPr>
        <w:t>1000</w:t>
      </w:r>
      <w:r>
        <w:rPr>
          <w:rFonts w:hint="default" w:ascii="仿宋_GB2312" w:hAnsi="Times New Roman" w:eastAsia="仿宋_GB2312" w:cs="仿宋_GB2312"/>
          <w:kern w:val="0"/>
          <w:sz w:val="32"/>
          <w:szCs w:val="32"/>
        </w:rPr>
        <w:t>余份、宣传材料</w:t>
      </w:r>
      <w:r>
        <w:rPr>
          <w:rFonts w:hint="eastAsia" w:ascii="宋体" w:hAnsi="宋体" w:eastAsia="宋体" w:cs="宋体"/>
          <w:kern w:val="0"/>
          <w:sz w:val="32"/>
          <w:szCs w:val="32"/>
        </w:rPr>
        <w:t>3000</w:t>
      </w:r>
      <w:r>
        <w:rPr>
          <w:rFonts w:hint="default" w:ascii="仿宋_GB2312" w:hAnsi="Times New Roman" w:eastAsia="仿宋_GB2312" w:cs="仿宋_GB2312"/>
          <w:kern w:val="0"/>
          <w:sz w:val="32"/>
          <w:szCs w:val="32"/>
        </w:rPr>
        <w:t>余份，滞留缅北涉诈高危人员在全县率先实现</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清零</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，连续五年获评</w:t>
      </w:r>
      <w:r>
        <w:rPr>
          <w:rFonts w:hint="default" w:ascii="仿宋_GB2312" w:hAnsi="宋体" w:eastAsia="仿宋_GB2312" w:cs="仿宋_GB2312"/>
          <w:kern w:val="0"/>
          <w:sz w:val="32"/>
          <w:szCs w:val="32"/>
        </w:rPr>
        <w:t>市级</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平安乡镇</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w:t>
      </w:r>
    </w:p>
    <w:p>
      <w:pPr>
        <w:keepNext w:val="0"/>
        <w:keepLines w:val="0"/>
        <w:widowControl w:val="0"/>
        <w:suppressLineNumbers w:val="0"/>
        <w:overflowPunct w:val="0"/>
        <w:autoSpaceDE w:val="0"/>
        <w:autoSpaceDN/>
        <w:spacing w:line="590" w:lineRule="exact"/>
        <w:ind w:left="0" w:firstLine="641"/>
        <w:rPr>
          <w:rFonts w:hint="default" w:ascii="Times New Roman" w:hAnsi="Times New Roman" w:eastAsia="楷体_GB2312" w:cs="Times New Roman"/>
          <w:b/>
          <w:bCs w:val="0"/>
          <w:kern w:val="0"/>
          <w:sz w:val="32"/>
          <w:szCs w:val="32"/>
          <w:shd w:val="clear" w:fill="FFFFFF"/>
        </w:rPr>
      </w:pPr>
      <w:r>
        <w:rPr>
          <w:rFonts w:hint="default" w:ascii="楷体_GB2312" w:hAnsi="Times New Roman" w:eastAsia="楷体_GB2312" w:cs="楷体_GB2312"/>
          <w:b/>
          <w:bCs w:val="0"/>
          <w:kern w:val="0"/>
          <w:sz w:val="32"/>
          <w:szCs w:val="32"/>
          <w:shd w:val="clear" w:fill="FFFFFF"/>
        </w:rPr>
        <w:t>安全生产</w:t>
      </w:r>
      <w:r>
        <w:rPr>
          <w:rFonts w:hint="default" w:ascii="楷体_GB2312" w:hAnsi="宋体" w:eastAsia="楷体_GB2312" w:cs="楷体_GB2312"/>
          <w:b/>
          <w:bCs w:val="0"/>
          <w:kern w:val="0"/>
          <w:sz w:val="32"/>
          <w:szCs w:val="32"/>
          <w:shd w:val="clear" w:fill="FFFFFF"/>
        </w:rPr>
        <w:t>持续加强</w:t>
      </w:r>
      <w:r>
        <w:rPr>
          <w:rFonts w:hint="default" w:ascii="楷体_GB2312" w:hAnsi="Times New Roman" w:eastAsia="楷体_GB2312" w:cs="楷体_GB2312"/>
          <w:kern w:val="0"/>
          <w:sz w:val="32"/>
          <w:szCs w:val="32"/>
          <w:shd w:val="clear" w:fill="FFFFFF"/>
        </w:rPr>
        <w:t>。</w:t>
      </w:r>
      <w:r>
        <w:rPr>
          <w:rFonts w:hint="default" w:ascii="仿宋_GB2312" w:hAnsi="Times New Roman" w:eastAsia="仿宋_GB2312" w:cs="仿宋_GB2312"/>
          <w:kern w:val="0"/>
          <w:sz w:val="32"/>
          <w:szCs w:val="32"/>
        </w:rPr>
        <w:t>严格落实安全生产</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党政同责、一岗双责</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w:t>
      </w:r>
      <w:r>
        <w:rPr>
          <w:rFonts w:hint="default" w:ascii="仿宋_GB2312" w:hAnsi="Times New Roman" w:eastAsia="仿宋_GB2312" w:cs="仿宋_GB2312"/>
          <w:b w:val="0"/>
          <w:bCs w:val="0"/>
          <w:kern w:val="0"/>
          <w:sz w:val="32"/>
          <w:szCs w:val="32"/>
        </w:rPr>
        <w:t>坚持</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安全第一、预防为主、综合治理</w:t>
      </w:r>
      <w:r>
        <w:rPr>
          <w:rFonts w:hint="default" w:ascii="Times New Roman" w:hAnsi="Times New Roman" w:eastAsia="仿宋_GB2312" w:cs="Times New Roman"/>
          <w:b w:val="0"/>
          <w:bCs w:val="0"/>
          <w:kern w:val="0"/>
          <w:sz w:val="32"/>
          <w:szCs w:val="32"/>
        </w:rPr>
        <w:t>”</w:t>
      </w:r>
      <w:r>
        <w:rPr>
          <w:rFonts w:hint="default" w:ascii="仿宋_GB2312" w:hAnsi="Times New Roman" w:eastAsia="仿宋_GB2312" w:cs="仿宋_GB2312"/>
          <w:b w:val="0"/>
          <w:bCs w:val="0"/>
          <w:kern w:val="0"/>
          <w:sz w:val="32"/>
          <w:szCs w:val="32"/>
        </w:rPr>
        <w:t>工作方针</w:t>
      </w:r>
      <w:r>
        <w:rPr>
          <w:rFonts w:hint="default" w:ascii="仿宋_GB2312" w:hAnsi="Times New Roman" w:eastAsia="仿宋_GB2312" w:cs="仿宋_GB2312"/>
          <w:kern w:val="0"/>
          <w:sz w:val="32"/>
          <w:szCs w:val="32"/>
        </w:rPr>
        <w:t>，镇主要领导亲自督导深入开展安全生产大排查大整治，对辖区内各领域开展</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拉网式</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排查，全镇安全生产形势持续稳定</w:t>
      </w:r>
      <w:r>
        <w:rPr>
          <w:rFonts w:hint="default" w:ascii="仿宋_GB2312" w:hAnsi="Times New Roman" w:eastAsia="仿宋_GB2312" w:cs="仿宋_GB2312"/>
          <w:color w:val="000000"/>
          <w:kern w:val="0"/>
          <w:sz w:val="32"/>
          <w:szCs w:val="32"/>
        </w:rPr>
        <w:t>。</w:t>
      </w:r>
      <w:r>
        <w:rPr>
          <w:rFonts w:hint="eastAsia" w:ascii="宋体" w:hAnsi="宋体" w:eastAsia="宋体" w:cs="宋体"/>
          <w:color w:val="000000"/>
          <w:kern w:val="0"/>
          <w:sz w:val="32"/>
          <w:szCs w:val="32"/>
        </w:rPr>
        <w:t>2022</w:t>
      </w:r>
      <w:r>
        <w:rPr>
          <w:rFonts w:hint="default" w:ascii="仿宋_GB2312" w:hAnsi="宋体" w:eastAsia="仿宋_GB2312" w:cs="仿宋_GB2312"/>
          <w:color w:val="000000"/>
          <w:kern w:val="0"/>
          <w:sz w:val="32"/>
          <w:szCs w:val="32"/>
        </w:rPr>
        <w:t>年</w:t>
      </w:r>
      <w:r>
        <w:rPr>
          <w:rFonts w:hint="default" w:ascii="仿宋_GB2312" w:hAnsi="Times New Roman" w:eastAsia="仿宋_GB2312" w:cs="仿宋_GB2312"/>
          <w:color w:val="000000"/>
          <w:kern w:val="0"/>
          <w:sz w:val="32"/>
          <w:szCs w:val="32"/>
        </w:rPr>
        <w:t>，全镇组织开展执法检查</w:t>
      </w:r>
      <w:r>
        <w:rPr>
          <w:rFonts w:hint="eastAsia" w:ascii="宋体" w:hAnsi="宋体" w:eastAsia="宋体" w:cs="宋体"/>
          <w:color w:val="000000"/>
          <w:kern w:val="0"/>
          <w:sz w:val="32"/>
          <w:szCs w:val="32"/>
        </w:rPr>
        <w:t>25</w:t>
      </w:r>
      <w:r>
        <w:rPr>
          <w:rFonts w:hint="default" w:ascii="仿宋_GB2312" w:hAnsi="Times New Roman" w:eastAsia="仿宋_GB2312" w:cs="仿宋_GB2312"/>
          <w:color w:val="000000"/>
          <w:kern w:val="0"/>
          <w:sz w:val="32"/>
          <w:szCs w:val="32"/>
        </w:rPr>
        <w:t>次，排查发现一般安全隐患</w:t>
      </w:r>
      <w:r>
        <w:rPr>
          <w:rFonts w:hint="eastAsia" w:ascii="宋体" w:hAnsi="宋体" w:eastAsia="宋体" w:cs="宋体"/>
          <w:color w:val="000000"/>
          <w:kern w:val="0"/>
          <w:sz w:val="32"/>
          <w:szCs w:val="32"/>
        </w:rPr>
        <w:t>68</w:t>
      </w:r>
      <w:r>
        <w:rPr>
          <w:rFonts w:hint="default" w:ascii="仿宋_GB2312" w:hAnsi="Times New Roman" w:eastAsia="仿宋_GB2312" w:cs="仿宋_GB2312"/>
          <w:color w:val="000000"/>
          <w:kern w:val="0"/>
          <w:sz w:val="32"/>
          <w:szCs w:val="32"/>
        </w:rPr>
        <w:t>条，已完成整改</w:t>
      </w:r>
      <w:r>
        <w:rPr>
          <w:rFonts w:hint="eastAsia" w:ascii="宋体" w:hAnsi="宋体" w:eastAsia="宋体" w:cs="宋体"/>
          <w:color w:val="000000"/>
          <w:kern w:val="0"/>
          <w:sz w:val="32"/>
          <w:szCs w:val="32"/>
        </w:rPr>
        <w:t>68</w:t>
      </w:r>
      <w:r>
        <w:rPr>
          <w:rFonts w:hint="default" w:ascii="仿宋_GB2312" w:hAnsi="Times New Roman" w:eastAsia="仿宋_GB2312" w:cs="仿宋_GB2312"/>
          <w:color w:val="000000"/>
          <w:kern w:val="0"/>
          <w:sz w:val="32"/>
          <w:szCs w:val="32"/>
        </w:rPr>
        <w:t>条，其中限期整改</w:t>
      </w:r>
      <w:r>
        <w:rPr>
          <w:rFonts w:hint="eastAsia" w:ascii="宋体" w:hAnsi="宋体" w:eastAsia="宋体" w:cs="宋体"/>
          <w:color w:val="000000"/>
          <w:kern w:val="0"/>
          <w:sz w:val="32"/>
          <w:szCs w:val="32"/>
        </w:rPr>
        <w:t>45</w:t>
      </w:r>
      <w:r>
        <w:rPr>
          <w:rFonts w:hint="default" w:ascii="仿宋_GB2312" w:hAnsi="Times New Roman" w:eastAsia="仿宋_GB2312" w:cs="仿宋_GB2312"/>
          <w:color w:val="000000"/>
          <w:kern w:val="0"/>
          <w:sz w:val="32"/>
          <w:szCs w:val="32"/>
        </w:rPr>
        <w:t>条、立即整改</w:t>
      </w:r>
      <w:r>
        <w:rPr>
          <w:rFonts w:hint="eastAsia" w:ascii="宋体" w:hAnsi="宋体" w:eastAsia="宋体" w:cs="宋体"/>
          <w:color w:val="000000"/>
          <w:kern w:val="0"/>
          <w:sz w:val="32"/>
          <w:szCs w:val="32"/>
        </w:rPr>
        <w:t>23</w:t>
      </w:r>
      <w:r>
        <w:rPr>
          <w:rFonts w:hint="default" w:ascii="仿宋_GB2312" w:hAnsi="Times New Roman" w:eastAsia="仿宋_GB2312" w:cs="仿宋_GB2312"/>
          <w:color w:val="000000"/>
          <w:kern w:val="0"/>
          <w:sz w:val="32"/>
          <w:szCs w:val="32"/>
        </w:rPr>
        <w:t>条，整改率</w:t>
      </w:r>
      <w:r>
        <w:rPr>
          <w:rFonts w:hint="eastAsia" w:ascii="宋体" w:hAnsi="宋体" w:eastAsia="宋体" w:cs="宋体"/>
          <w:color w:val="000000"/>
          <w:kern w:val="0"/>
          <w:sz w:val="32"/>
          <w:szCs w:val="32"/>
        </w:rPr>
        <w:t>100</w:t>
      </w:r>
      <w:r>
        <w:rPr>
          <w:rFonts w:hint="default" w:ascii="Times New Roman" w:hAnsi="Times New Roman" w:eastAsia="仿宋_GB2312" w:cs="Times New Roman"/>
          <w:color w:val="000000"/>
          <w:kern w:val="0"/>
          <w:sz w:val="32"/>
          <w:szCs w:val="32"/>
        </w:rPr>
        <w:t>%</w:t>
      </w:r>
      <w:r>
        <w:rPr>
          <w:rFonts w:hint="default" w:ascii="仿宋_GB2312" w:hAnsi="Times New Roman" w:eastAsia="仿宋_GB2312" w:cs="仿宋_GB2312"/>
          <w:color w:val="000000"/>
          <w:kern w:val="0"/>
          <w:sz w:val="32"/>
          <w:szCs w:val="32"/>
        </w:rPr>
        <w:t>；发放安全生产知识宣传单</w:t>
      </w:r>
      <w:r>
        <w:rPr>
          <w:rFonts w:hint="eastAsia" w:ascii="宋体" w:hAnsi="宋体" w:eastAsia="宋体" w:cs="宋体"/>
          <w:color w:val="000000"/>
          <w:kern w:val="0"/>
          <w:sz w:val="32"/>
          <w:szCs w:val="32"/>
        </w:rPr>
        <w:t>2000</w:t>
      </w:r>
      <w:r>
        <w:rPr>
          <w:rFonts w:hint="default" w:ascii="仿宋_GB2312" w:hAnsi="Times New Roman" w:eastAsia="仿宋_GB2312" w:cs="仿宋_GB2312"/>
          <w:color w:val="000000"/>
          <w:kern w:val="0"/>
          <w:sz w:val="32"/>
          <w:szCs w:val="32"/>
        </w:rPr>
        <w:t>余张，开展专题学习培训</w:t>
      </w:r>
      <w:r>
        <w:rPr>
          <w:rFonts w:hint="eastAsia" w:ascii="宋体" w:hAnsi="宋体" w:eastAsia="宋体" w:cs="宋体"/>
          <w:color w:val="000000"/>
          <w:kern w:val="0"/>
          <w:sz w:val="32"/>
          <w:szCs w:val="32"/>
        </w:rPr>
        <w:t>20</w:t>
      </w:r>
      <w:r>
        <w:rPr>
          <w:rFonts w:hint="default" w:ascii="仿宋_GB2312" w:hAnsi="Times New Roman" w:eastAsia="仿宋_GB2312" w:cs="仿宋_GB2312"/>
          <w:color w:val="000000"/>
          <w:kern w:val="0"/>
          <w:sz w:val="32"/>
          <w:szCs w:val="32"/>
        </w:rPr>
        <w:t>场；</w:t>
      </w:r>
      <w:r>
        <w:rPr>
          <w:rFonts w:hint="default" w:ascii="仿宋_GB2312" w:hAnsi="Times New Roman" w:eastAsia="仿宋_GB2312" w:cs="仿宋_GB2312"/>
          <w:kern w:val="0"/>
          <w:sz w:val="32"/>
          <w:szCs w:val="32"/>
        </w:rPr>
        <w:t>开展经营性住房隐患排查</w:t>
      </w:r>
      <w:r>
        <w:rPr>
          <w:rFonts w:hint="default" w:ascii="Times New Roman" w:hAnsi="Times New Roman" w:eastAsia="仿宋_GB2312" w:cs="Times New Roman"/>
          <w:kern w:val="0"/>
          <w:sz w:val="32"/>
          <w:szCs w:val="32"/>
        </w:rPr>
        <w:t>99</w:t>
      </w:r>
      <w:r>
        <w:rPr>
          <w:rFonts w:hint="default" w:ascii="仿宋_GB2312" w:hAnsi="Times New Roman" w:eastAsia="仿宋_GB2312" w:cs="仿宋_GB2312"/>
          <w:kern w:val="0"/>
          <w:sz w:val="32"/>
          <w:szCs w:val="32"/>
        </w:rPr>
        <w:t>栋，</w:t>
      </w:r>
      <w:r>
        <w:rPr>
          <w:rFonts w:hint="default" w:ascii="仿宋_GB2312" w:hAnsi="宋体" w:eastAsia="仿宋_GB2312" w:cs="仿宋_GB2312"/>
          <w:kern w:val="0"/>
          <w:sz w:val="32"/>
          <w:szCs w:val="32"/>
        </w:rPr>
        <w:t>有效消除</w:t>
      </w:r>
      <w:r>
        <w:rPr>
          <w:rFonts w:hint="default" w:ascii="仿宋_GB2312" w:hAnsi="Times New Roman" w:eastAsia="仿宋_GB2312" w:cs="仿宋_GB2312"/>
          <w:kern w:val="0"/>
          <w:sz w:val="32"/>
          <w:szCs w:val="32"/>
        </w:rPr>
        <w:t>安全隐患。</w:t>
      </w:r>
      <w:r>
        <w:rPr>
          <w:rFonts w:hint="default" w:ascii="仿宋_GB2312" w:hAnsi="宋体" w:eastAsia="仿宋_GB2312" w:cs="仿宋_GB2312"/>
          <w:kern w:val="0"/>
          <w:sz w:val="32"/>
          <w:szCs w:val="32"/>
        </w:rPr>
        <w:t>建设道路交叉路口“四必上”</w:t>
      </w:r>
      <w:r>
        <w:rPr>
          <w:rFonts w:hint="eastAsia" w:ascii="宋体" w:hAnsi="宋体" w:eastAsia="宋体" w:cs="宋体"/>
          <w:kern w:val="0"/>
          <w:sz w:val="32"/>
          <w:szCs w:val="32"/>
        </w:rPr>
        <w:t>26</w:t>
      </w:r>
      <w:r>
        <w:rPr>
          <w:rFonts w:hint="default" w:ascii="仿宋_GB2312" w:hAnsi="宋体" w:eastAsia="仿宋_GB2312" w:cs="仿宋_GB2312"/>
          <w:kern w:val="0"/>
          <w:sz w:val="32"/>
          <w:szCs w:val="32"/>
        </w:rPr>
        <w:t>处，保障人民群众出行安全。</w:t>
      </w:r>
    </w:p>
    <w:p>
      <w:pPr>
        <w:keepNext w:val="0"/>
        <w:keepLines w:val="0"/>
        <w:widowControl w:val="0"/>
        <w:suppressLineNumbers w:val="0"/>
        <w:overflowPunct w:val="0"/>
        <w:autoSpaceDE w:val="0"/>
        <w:autoSpaceDN/>
        <w:spacing w:line="590" w:lineRule="exact"/>
        <w:ind w:left="0" w:firstLine="641"/>
        <w:rPr>
          <w:rFonts w:hint="default" w:ascii="仿宋_GB2312" w:hAnsi="宋体" w:eastAsia="仿宋_GB2312" w:cs="宋体"/>
          <w:kern w:val="0"/>
          <w:sz w:val="32"/>
          <w:szCs w:val="32"/>
        </w:rPr>
      </w:pPr>
      <w:r>
        <w:rPr>
          <w:rFonts w:hint="default" w:ascii="楷体_GB2312" w:hAnsi="宋体" w:eastAsia="楷体_GB2312" w:cs="楷体_GB2312"/>
          <w:b/>
          <w:bCs w:val="0"/>
          <w:kern w:val="0"/>
          <w:sz w:val="32"/>
          <w:szCs w:val="32"/>
          <w:shd w:val="clear" w:fill="FFFFFF"/>
        </w:rPr>
        <w:t>灾后重建有序推进</w:t>
      </w:r>
      <w:r>
        <w:rPr>
          <w:rFonts w:hint="default" w:ascii="楷体_GB2312" w:hAnsi="Times New Roman" w:eastAsia="楷体_GB2312" w:cs="楷体_GB2312"/>
          <w:b/>
          <w:bCs w:val="0"/>
          <w:kern w:val="0"/>
          <w:sz w:val="32"/>
          <w:szCs w:val="32"/>
          <w:shd w:val="clear" w:fill="FFFFFF"/>
        </w:rPr>
        <w:t>。</w:t>
      </w:r>
      <w:r>
        <w:rPr>
          <w:rFonts w:hint="default" w:ascii="仿宋_GB2312" w:hAnsi="宋体" w:eastAsia="仿宋_GB2312" w:cs="仿宋_GB2312"/>
          <w:kern w:val="0"/>
          <w:sz w:val="32"/>
          <w:szCs w:val="32"/>
        </w:rPr>
        <w:t>秉持</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人民至上、生命至上</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理念，坚持以人民为中心的发展思想，做好群众救助帮扶、农业防灾减灾、水毁设施重建等工作。5月26日以来，清理道路边坡溜方120余处1.4万立方，修复翁基村水毁道路1条，调和溪防洪堤2段，各村水渠、人饮工程20余处，帮助受灾户重建住房10户，组建党员先锋队、志愿服务队、防火防汛组合队开展道路清淤等工作，清淤面积达</w:t>
      </w:r>
      <w:r>
        <w:rPr>
          <w:rFonts w:hint="default" w:ascii="仿宋_GB2312" w:hAnsi="宋体" w:eastAsia="仿宋_GB2312" w:cs="宋体"/>
          <w:kern w:val="0"/>
          <w:sz w:val="32"/>
          <w:szCs w:val="32"/>
        </w:rPr>
        <w:t>4万平方米。</w:t>
      </w:r>
      <w:r>
        <w:rPr>
          <w:rFonts w:hint="default" w:ascii="仿宋_GB2312" w:hAnsi="宋体" w:eastAsia="仿宋_GB2312" w:cs="仿宋_GB2312"/>
          <w:kern w:val="0"/>
          <w:sz w:val="32"/>
          <w:szCs w:val="32"/>
        </w:rPr>
        <w:t>同时，多措并举争取灾后重建资金，结合项目谋划，科学有序、加力加速做好灾后重建工作，保障茶地镇经济社会稳定发展。</w:t>
      </w:r>
    </w:p>
    <w:p>
      <w:pPr>
        <w:keepNext w:val="0"/>
        <w:keepLines w:val="0"/>
        <w:widowControl w:val="0"/>
        <w:suppressLineNumbers w:val="0"/>
        <w:autoSpaceDE w:val="0"/>
        <w:autoSpaceDN/>
        <w:spacing w:line="590" w:lineRule="exact"/>
        <w:ind w:left="0" w:leftChars="0" w:right="0" w:rightChars="0" w:firstLine="640" w:firstLineChars="200"/>
        <w:rPr>
          <w:rFonts w:hint="eastAsia" w:ascii="宋体" w:hAnsi="宋体" w:eastAsia="宋体" w:cs="宋体"/>
          <w:kern w:val="0"/>
          <w:sz w:val="24"/>
          <w:szCs w:val="24"/>
        </w:rPr>
      </w:pPr>
      <w:r>
        <w:rPr>
          <w:rFonts w:hint="eastAsia" w:ascii="黑体" w:hAnsi="宋体" w:eastAsia="黑体" w:cs="黑体"/>
          <w:b w:val="0"/>
          <w:bCs/>
          <w:kern w:val="0"/>
          <w:sz w:val="32"/>
          <w:szCs w:val="32"/>
        </w:rPr>
        <w:t>一年来，我们紧抓民生福祉，交出了一份群众满意的“暖心答卷”。</w:t>
      </w:r>
    </w:p>
    <w:p>
      <w:pPr>
        <w:pStyle w:val="2"/>
        <w:ind w:left="0" w:firstLine="643" w:firstLineChars="200"/>
        <w:rPr>
          <w:rFonts w:hint="default" w:ascii="Times New Roman" w:hAnsi="Times New Roman" w:eastAsia="仿宋_GB2312" w:cs="Times New Roman"/>
          <w:color w:val="FF0000"/>
          <w:kern w:val="0"/>
          <w:sz w:val="32"/>
          <w:szCs w:val="32"/>
        </w:rPr>
      </w:pPr>
      <w:r>
        <w:rPr>
          <w:rFonts w:hint="default" w:ascii="楷体_GB2312" w:hAnsi="Times New Roman" w:eastAsia="楷体_GB2312" w:cs="楷体_GB2312"/>
          <w:b/>
          <w:bCs w:val="0"/>
          <w:kern w:val="0"/>
          <w:sz w:val="32"/>
          <w:szCs w:val="32"/>
        </w:rPr>
        <w:t>乡村振兴有效衔接。</w:t>
      </w:r>
      <w:r>
        <w:rPr>
          <w:rFonts w:hint="default" w:ascii="仿宋_GB2312" w:hAnsi="Times New Roman" w:eastAsia="仿宋_GB2312" w:cs="仿宋_GB2312"/>
          <w:kern w:val="0"/>
          <w:sz w:val="32"/>
          <w:szCs w:val="32"/>
        </w:rPr>
        <w:t>紧紧围绕巩固拓展脱贫攻坚成果同乡村振兴有效衔接要求，持续开展激励性产业扶贫，实施激励性扶贫项目</w:t>
      </w:r>
      <w:r>
        <w:rPr>
          <w:rFonts w:hint="eastAsia" w:ascii="宋体" w:hAnsi="宋体" w:eastAsia="宋体" w:cs="宋体"/>
          <w:kern w:val="0"/>
          <w:sz w:val="32"/>
          <w:szCs w:val="32"/>
        </w:rPr>
        <w:t>4</w:t>
      </w:r>
      <w:r>
        <w:rPr>
          <w:rFonts w:hint="default" w:ascii="仿宋_GB2312" w:hAnsi="Times New Roman" w:eastAsia="仿宋_GB2312" w:cs="仿宋_GB2312"/>
          <w:kern w:val="0"/>
          <w:sz w:val="32"/>
          <w:szCs w:val="32"/>
        </w:rPr>
        <w:t>个，</w:t>
      </w:r>
      <w:r>
        <w:rPr>
          <w:rFonts w:hint="default" w:ascii="仿宋_GB2312" w:eastAsia="仿宋_GB2312" w:cs="仿宋_GB2312"/>
          <w:kern w:val="0"/>
          <w:sz w:val="32"/>
          <w:szCs w:val="32"/>
        </w:rPr>
        <w:t>为脱贫户提供公益性岗位14人次，</w:t>
      </w:r>
      <w:r>
        <w:rPr>
          <w:rFonts w:hint="default" w:ascii="仿宋_GB2312" w:hAnsi="Times New Roman" w:eastAsia="仿宋_GB2312" w:cs="仿宋_GB2312"/>
          <w:kern w:val="0"/>
          <w:sz w:val="32"/>
          <w:szCs w:val="32"/>
        </w:rPr>
        <w:t>未出现重点户、边缘户返贫困现象。积极发展特色农业，扶持骨碎补种植等林下经济产业，培育壮大合作社、家庭农场，带领群众实现增收。推动各村集体产权房屋分布式屋顶光伏发电建设工作，增加村集体收入。全面推进村庄规划工作，樟树、千龙、翁基、高屋已通过评审，为乡村振兴奠定良好基础。</w:t>
      </w:r>
    </w:p>
    <w:p>
      <w:pPr>
        <w:keepNext w:val="0"/>
        <w:keepLines w:val="0"/>
        <w:widowControl w:val="0"/>
        <w:suppressLineNumbers w:val="0"/>
        <w:overflowPunct w:val="0"/>
        <w:autoSpaceDE w:val="0"/>
        <w:autoSpaceDN/>
        <w:spacing w:line="590" w:lineRule="exact"/>
        <w:ind w:left="0" w:firstLine="643" w:firstLineChars="200"/>
        <w:rPr>
          <w:rFonts w:hint="default" w:ascii="Times New Roman" w:hAnsi="Times New Roman" w:eastAsia="仿宋_GB2312" w:cs="Times New Roman"/>
          <w:color w:val="FF0000"/>
          <w:kern w:val="0"/>
          <w:sz w:val="32"/>
          <w:szCs w:val="32"/>
          <w:u w:val="single"/>
        </w:rPr>
      </w:pPr>
      <w:r>
        <w:rPr>
          <w:rFonts w:hint="default" w:ascii="楷体_GB2312" w:hAnsi="Times New Roman" w:eastAsia="楷体_GB2312" w:cs="楷体_GB2312"/>
          <w:b/>
          <w:bCs w:val="0"/>
          <w:kern w:val="0"/>
          <w:sz w:val="32"/>
          <w:szCs w:val="32"/>
        </w:rPr>
        <w:t>民生</w:t>
      </w:r>
      <w:r>
        <w:rPr>
          <w:rFonts w:hint="default" w:ascii="楷体_GB2312" w:hAnsi="宋体" w:eastAsia="楷体_GB2312" w:cs="楷体_GB2312"/>
          <w:b/>
          <w:bCs w:val="0"/>
          <w:kern w:val="0"/>
          <w:sz w:val="32"/>
          <w:szCs w:val="32"/>
        </w:rPr>
        <w:t>福祉稳步提升</w:t>
      </w:r>
      <w:r>
        <w:rPr>
          <w:rFonts w:hint="default" w:ascii="楷体_GB2312" w:hAnsi="Times New Roman" w:eastAsia="楷体_GB2312" w:cs="楷体_GB2312"/>
          <w:b/>
          <w:bCs w:val="0"/>
          <w:kern w:val="0"/>
          <w:sz w:val="32"/>
          <w:szCs w:val="32"/>
        </w:rPr>
        <w:t>。</w:t>
      </w:r>
      <w:r>
        <w:rPr>
          <w:rFonts w:hint="default" w:ascii="仿宋_GB2312" w:hAnsi="Times New Roman" w:eastAsia="仿宋_GB2312" w:cs="仿宋_GB2312"/>
          <w:b w:val="0"/>
          <w:bCs w:val="0"/>
          <w:kern w:val="0"/>
          <w:sz w:val="32"/>
          <w:szCs w:val="32"/>
        </w:rPr>
        <w:t>完成低保、特困、低保边缘家庭年审工作，全镇</w:t>
      </w:r>
      <w:r>
        <w:rPr>
          <w:rFonts w:hint="default" w:ascii="仿宋_GB2312" w:hAnsi="宋体" w:eastAsia="仿宋_GB2312" w:cs="仿宋_GB2312"/>
          <w:b w:val="0"/>
          <w:bCs w:val="0"/>
          <w:kern w:val="0"/>
          <w:sz w:val="32"/>
          <w:szCs w:val="32"/>
        </w:rPr>
        <w:t>现有</w:t>
      </w:r>
      <w:r>
        <w:rPr>
          <w:rFonts w:hint="default" w:ascii="仿宋_GB2312" w:hAnsi="Times New Roman" w:eastAsia="仿宋_GB2312" w:cs="仿宋_GB2312"/>
          <w:b w:val="0"/>
          <w:bCs w:val="0"/>
          <w:kern w:val="0"/>
          <w:sz w:val="32"/>
          <w:szCs w:val="32"/>
        </w:rPr>
        <w:t>低保户</w:t>
      </w:r>
      <w:r>
        <w:rPr>
          <w:rFonts w:hint="eastAsia" w:ascii="宋体" w:hAnsi="宋体" w:eastAsia="宋体" w:cs="宋体"/>
          <w:b w:val="0"/>
          <w:bCs w:val="0"/>
          <w:kern w:val="0"/>
          <w:sz w:val="32"/>
          <w:szCs w:val="32"/>
        </w:rPr>
        <w:t>106</w:t>
      </w:r>
      <w:r>
        <w:rPr>
          <w:rFonts w:hint="default" w:ascii="仿宋_GB2312" w:hAnsi="Times New Roman" w:eastAsia="仿宋_GB2312" w:cs="仿宋_GB2312"/>
          <w:b w:val="0"/>
          <w:bCs w:val="0"/>
          <w:kern w:val="0"/>
          <w:sz w:val="32"/>
          <w:szCs w:val="32"/>
        </w:rPr>
        <w:t>户</w:t>
      </w:r>
      <w:r>
        <w:rPr>
          <w:rFonts w:hint="eastAsia" w:ascii="宋体" w:hAnsi="宋体" w:eastAsia="宋体" w:cs="宋体"/>
          <w:b w:val="0"/>
          <w:bCs w:val="0"/>
          <w:kern w:val="0"/>
          <w:sz w:val="32"/>
          <w:szCs w:val="32"/>
        </w:rPr>
        <w:t>148</w:t>
      </w:r>
      <w:r>
        <w:rPr>
          <w:rFonts w:hint="default" w:ascii="仿宋_GB2312" w:hAnsi="Times New Roman" w:eastAsia="仿宋_GB2312" w:cs="仿宋_GB2312"/>
          <w:b w:val="0"/>
          <w:bCs w:val="0"/>
          <w:kern w:val="0"/>
          <w:sz w:val="32"/>
          <w:szCs w:val="32"/>
        </w:rPr>
        <w:t>人，低保边缘家庭</w:t>
      </w:r>
      <w:r>
        <w:rPr>
          <w:rFonts w:hint="eastAsia" w:ascii="宋体" w:hAnsi="宋体" w:eastAsia="宋体" w:cs="宋体"/>
          <w:b w:val="0"/>
          <w:bCs w:val="0"/>
          <w:kern w:val="0"/>
          <w:sz w:val="32"/>
          <w:szCs w:val="32"/>
        </w:rPr>
        <w:t>8</w:t>
      </w:r>
      <w:r>
        <w:rPr>
          <w:rFonts w:hint="default" w:ascii="仿宋_GB2312" w:hAnsi="Times New Roman" w:eastAsia="仿宋_GB2312" w:cs="仿宋_GB2312"/>
          <w:b w:val="0"/>
          <w:bCs w:val="0"/>
          <w:kern w:val="0"/>
          <w:sz w:val="32"/>
          <w:szCs w:val="32"/>
        </w:rPr>
        <w:t>户</w:t>
      </w:r>
      <w:r>
        <w:rPr>
          <w:rFonts w:hint="eastAsia" w:ascii="宋体" w:hAnsi="宋体" w:eastAsia="宋体" w:cs="宋体"/>
          <w:b w:val="0"/>
          <w:bCs w:val="0"/>
          <w:kern w:val="0"/>
          <w:sz w:val="32"/>
          <w:szCs w:val="32"/>
        </w:rPr>
        <w:t>33</w:t>
      </w:r>
      <w:r>
        <w:rPr>
          <w:rFonts w:hint="default" w:ascii="仿宋_GB2312" w:hAnsi="Times New Roman" w:eastAsia="仿宋_GB2312" w:cs="仿宋_GB2312"/>
          <w:b w:val="0"/>
          <w:bCs w:val="0"/>
          <w:kern w:val="0"/>
          <w:sz w:val="32"/>
          <w:szCs w:val="32"/>
        </w:rPr>
        <w:t>人，五保户</w:t>
      </w:r>
      <w:r>
        <w:rPr>
          <w:rFonts w:hint="default" w:ascii="Times New Roman" w:hAnsi="Times New Roman" w:eastAsia="仿宋_GB2312" w:cs="Times New Roman"/>
          <w:b w:val="0"/>
          <w:bCs w:val="0"/>
          <w:kern w:val="0"/>
          <w:sz w:val="32"/>
          <w:szCs w:val="32"/>
        </w:rPr>
        <w:t>71</w:t>
      </w:r>
      <w:r>
        <w:rPr>
          <w:rFonts w:hint="default" w:ascii="仿宋_GB2312" w:hAnsi="Times New Roman" w:eastAsia="仿宋_GB2312" w:cs="仿宋_GB2312"/>
          <w:b w:val="0"/>
          <w:bCs w:val="0"/>
          <w:kern w:val="0"/>
          <w:sz w:val="32"/>
          <w:szCs w:val="32"/>
        </w:rPr>
        <w:t>户</w:t>
      </w:r>
      <w:r>
        <w:rPr>
          <w:rFonts w:hint="default" w:ascii="Times New Roman" w:hAnsi="Times New Roman" w:eastAsia="仿宋_GB2312" w:cs="Times New Roman"/>
          <w:b w:val="0"/>
          <w:bCs w:val="0"/>
          <w:kern w:val="0"/>
          <w:sz w:val="32"/>
          <w:szCs w:val="32"/>
        </w:rPr>
        <w:t>71</w:t>
      </w:r>
      <w:r>
        <w:rPr>
          <w:rFonts w:hint="default" w:ascii="仿宋_GB2312" w:hAnsi="Times New Roman" w:eastAsia="仿宋_GB2312" w:cs="仿宋_GB2312"/>
          <w:b w:val="0"/>
          <w:bCs w:val="0"/>
          <w:kern w:val="0"/>
          <w:sz w:val="32"/>
          <w:szCs w:val="32"/>
        </w:rPr>
        <w:t>人</w:t>
      </w:r>
      <w:r>
        <w:rPr>
          <w:rFonts w:hint="default" w:ascii="仿宋_GB2312" w:hAnsi="宋体" w:eastAsia="仿宋_GB2312" w:cs="仿宋_GB2312"/>
          <w:b w:val="0"/>
          <w:bCs w:val="0"/>
          <w:kern w:val="0"/>
          <w:sz w:val="32"/>
          <w:szCs w:val="32"/>
        </w:rPr>
        <w:t>；</w:t>
      </w:r>
      <w:r>
        <w:rPr>
          <w:rFonts w:hint="default" w:ascii="仿宋_GB2312" w:hAnsi="宋体" w:eastAsia="仿宋_GB2312" w:cs="仿宋_GB2312"/>
          <w:kern w:val="0"/>
          <w:sz w:val="32"/>
          <w:szCs w:val="32"/>
        </w:rPr>
        <w:t>更加关心关爱“一老一小、一病一残、一弱一困”等困难群体。</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，全镇发放</w:t>
      </w:r>
      <w:r>
        <w:rPr>
          <w:rFonts w:hint="default" w:ascii="仿宋_GB2312" w:hAnsi="Times New Roman" w:eastAsia="仿宋_GB2312" w:cs="仿宋_GB2312"/>
          <w:b w:val="0"/>
          <w:bCs w:val="0"/>
          <w:kern w:val="0"/>
          <w:sz w:val="32"/>
          <w:szCs w:val="32"/>
        </w:rPr>
        <w:t>低保金</w:t>
      </w:r>
      <w:r>
        <w:rPr>
          <w:rFonts w:hint="default" w:ascii="仿宋_GB2312" w:hAnsi="宋体" w:eastAsia="仿宋_GB2312" w:cs="仿宋_GB2312"/>
          <w:kern w:val="0"/>
          <w:sz w:val="32"/>
          <w:szCs w:val="32"/>
        </w:rPr>
        <w:t>等各类补助</w:t>
      </w:r>
      <w:r>
        <w:rPr>
          <w:rFonts w:hint="eastAsia" w:ascii="宋体" w:hAnsi="宋体" w:eastAsia="宋体" w:cs="宋体"/>
          <w:kern w:val="0"/>
          <w:sz w:val="32"/>
          <w:szCs w:val="32"/>
        </w:rPr>
        <w:t>292.01</w:t>
      </w:r>
      <w:r>
        <w:rPr>
          <w:rFonts w:hint="default" w:ascii="仿宋_GB2312" w:hAnsi="宋体" w:eastAsia="仿宋_GB2312" w:cs="仿宋_GB2312"/>
          <w:kern w:val="0"/>
          <w:sz w:val="32"/>
          <w:szCs w:val="32"/>
        </w:rPr>
        <w:t>万元</w:t>
      </w:r>
      <w:r>
        <w:rPr>
          <w:rFonts w:hint="default" w:ascii="仿宋_GB2312" w:hAnsi="Times New Roman" w:eastAsia="仿宋_GB2312" w:cs="仿宋_GB2312"/>
          <w:kern w:val="0"/>
          <w:sz w:val="32"/>
          <w:szCs w:val="32"/>
        </w:rPr>
        <w:t>。</w:t>
      </w:r>
      <w:r>
        <w:rPr>
          <w:rFonts w:hint="default" w:ascii="仿宋_GB2312" w:hAnsi="宋体" w:eastAsia="仿宋_GB2312" w:cs="仿宋_GB2312"/>
          <w:kern w:val="0"/>
          <w:sz w:val="32"/>
          <w:szCs w:val="32"/>
        </w:rPr>
        <w:t>健全完善社会保障，城乡基本医疗保险、城乡养老保险均实现全覆盖，创新建立高屋村“长者食堂”，进一步提升老年人幸福感、获得感、安全感。</w:t>
      </w:r>
      <w:r>
        <w:rPr>
          <w:rFonts w:hint="default" w:ascii="仿宋_GB2312" w:hAnsi="Times New Roman" w:eastAsia="仿宋_GB2312" w:cs="仿宋_GB2312"/>
          <w:kern w:val="0"/>
          <w:sz w:val="32"/>
          <w:szCs w:val="32"/>
        </w:rPr>
        <w:t>大力促进中小教育事业发展，全力做好茶地中学委托上杭四中管理工作，推动义务教育优质均衡发展；主动对接厦门市湖里区纯阅读后埔公益图书馆，为中心小学捐赠图书，打造书香校园；完成茶地中心幼儿园改造，进一步提升中心幼儿园办园条件；积极筹划茶地教育发展基金，依托茶地镇精神文明促进会统筹中小学奖教助学基金，建立激励机制，推动教育事业高质量发展。多点发力解决企业招工难、劳动者就业难矛盾，多形式、多渠道宣传招工信息</w:t>
      </w:r>
      <w:r>
        <w:rPr>
          <w:rFonts w:hint="default" w:ascii="仿宋_GB2312" w:hAnsi="宋体" w:eastAsia="仿宋_GB2312" w:cs="仿宋_GB2312"/>
          <w:kern w:val="0"/>
          <w:sz w:val="32"/>
          <w:szCs w:val="32"/>
        </w:rPr>
        <w:t>。</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，全镇组织就业培训</w:t>
      </w:r>
      <w:r>
        <w:rPr>
          <w:rFonts w:hint="eastAsia" w:ascii="宋体" w:hAnsi="宋体" w:eastAsia="宋体" w:cs="宋体"/>
          <w:kern w:val="0"/>
          <w:sz w:val="32"/>
          <w:szCs w:val="32"/>
        </w:rPr>
        <w:t>4</w:t>
      </w:r>
      <w:r>
        <w:rPr>
          <w:rFonts w:hint="default" w:ascii="仿宋_GB2312" w:hAnsi="Times New Roman" w:eastAsia="仿宋_GB2312" w:cs="仿宋_GB2312"/>
          <w:kern w:val="0"/>
          <w:sz w:val="32"/>
          <w:szCs w:val="32"/>
        </w:rPr>
        <w:t>场</w:t>
      </w:r>
      <w:r>
        <w:rPr>
          <w:rFonts w:hint="eastAsia" w:ascii="宋体" w:hAnsi="宋体" w:eastAsia="宋体" w:cs="宋体"/>
          <w:kern w:val="0"/>
          <w:sz w:val="32"/>
          <w:szCs w:val="32"/>
        </w:rPr>
        <w:t>400</w:t>
      </w:r>
      <w:r>
        <w:rPr>
          <w:rFonts w:hint="default" w:ascii="仿宋_GB2312" w:hAnsi="Times New Roman" w:eastAsia="仿宋_GB2312" w:cs="仿宋_GB2312"/>
          <w:kern w:val="0"/>
          <w:sz w:val="32"/>
          <w:szCs w:val="32"/>
        </w:rPr>
        <w:t>余人次，发放宣传材料</w:t>
      </w:r>
      <w:r>
        <w:rPr>
          <w:rFonts w:hint="eastAsia" w:ascii="宋体" w:hAnsi="宋体" w:eastAsia="宋体" w:cs="宋体"/>
          <w:kern w:val="0"/>
          <w:sz w:val="32"/>
          <w:szCs w:val="32"/>
        </w:rPr>
        <w:t>1000</w:t>
      </w:r>
      <w:r>
        <w:rPr>
          <w:rFonts w:hint="default" w:ascii="仿宋_GB2312" w:hAnsi="Times New Roman" w:eastAsia="仿宋_GB2312" w:cs="仿宋_GB2312"/>
          <w:kern w:val="0"/>
          <w:sz w:val="32"/>
          <w:szCs w:val="32"/>
        </w:rPr>
        <w:t>余份，</w:t>
      </w:r>
      <w:r>
        <w:rPr>
          <w:rFonts w:hint="default" w:ascii="仿宋_GB2312" w:hAnsi="Times New Roman" w:eastAsia="仿宋_GB2312" w:cs="仿宋_GB2312"/>
          <w:b w:val="0"/>
          <w:bCs w:val="0"/>
          <w:kern w:val="0"/>
          <w:sz w:val="32"/>
          <w:szCs w:val="32"/>
        </w:rPr>
        <w:t>对接</w:t>
      </w:r>
      <w:r>
        <w:rPr>
          <w:rFonts w:hint="default" w:ascii="仿宋_GB2312" w:hAnsi="Times New Roman" w:eastAsia="仿宋_GB2312" w:cs="仿宋_GB2312"/>
          <w:kern w:val="0"/>
          <w:sz w:val="32"/>
          <w:szCs w:val="32"/>
        </w:rPr>
        <w:t>未就业人员</w:t>
      </w:r>
      <w:r>
        <w:rPr>
          <w:rFonts w:hint="eastAsia" w:ascii="宋体" w:hAnsi="宋体" w:eastAsia="宋体" w:cs="宋体"/>
          <w:kern w:val="0"/>
          <w:sz w:val="32"/>
          <w:szCs w:val="32"/>
        </w:rPr>
        <w:t>120</w:t>
      </w:r>
      <w:r>
        <w:rPr>
          <w:rFonts w:hint="default" w:ascii="仿宋_GB2312" w:hAnsi="Times New Roman" w:eastAsia="仿宋_GB2312" w:cs="仿宋_GB2312"/>
          <w:kern w:val="0"/>
          <w:sz w:val="32"/>
          <w:szCs w:val="32"/>
        </w:rPr>
        <w:t>名参与企业招聘。</w:t>
      </w:r>
    </w:p>
    <w:p>
      <w:pPr>
        <w:keepNext w:val="0"/>
        <w:keepLines w:val="0"/>
        <w:widowControl w:val="0"/>
        <w:suppressLineNumbers w:val="0"/>
        <w:overflowPunct w:val="0"/>
        <w:autoSpaceDE w:val="0"/>
        <w:autoSpaceDN/>
        <w:spacing w:line="590" w:lineRule="exact"/>
        <w:ind w:left="0" w:firstLine="643" w:firstLineChars="200"/>
        <w:rPr>
          <w:rFonts w:hint="eastAsia" w:ascii="宋体" w:hAnsi="宋体" w:eastAsia="黑体" w:cs="Times New Roman"/>
          <w:b w:val="0"/>
          <w:bCs/>
          <w:kern w:val="0"/>
          <w:sz w:val="32"/>
          <w:szCs w:val="32"/>
        </w:rPr>
      </w:pPr>
      <w:r>
        <w:rPr>
          <w:rFonts w:hint="default" w:ascii="楷体_GB2312" w:hAnsi="宋体" w:eastAsia="楷体_GB2312" w:cs="楷体_GB2312"/>
          <w:b/>
          <w:bCs/>
          <w:kern w:val="0"/>
          <w:sz w:val="32"/>
          <w:szCs w:val="32"/>
        </w:rPr>
        <w:t>文明新风更加浓厚</w:t>
      </w:r>
      <w:r>
        <w:rPr>
          <w:rFonts w:hint="default" w:ascii="楷体_GB2312" w:hAnsi="Times New Roman" w:eastAsia="楷体_GB2312" w:cs="楷体_GB2312"/>
          <w:b/>
          <w:bCs/>
          <w:kern w:val="0"/>
          <w:sz w:val="32"/>
          <w:szCs w:val="32"/>
        </w:rPr>
        <w:t>。</w:t>
      </w:r>
      <w:r>
        <w:rPr>
          <w:rFonts w:hint="default" w:ascii="仿宋_GB2312" w:hAnsi="Times New Roman" w:eastAsia="仿宋_GB2312" w:cs="仿宋_GB2312"/>
          <w:kern w:val="2"/>
          <w:sz w:val="32"/>
          <w:szCs w:val="32"/>
        </w:rPr>
        <w:t>深入挖掘传统优秀民间艺术，激发乡村</w:t>
      </w:r>
      <w:r>
        <w:rPr>
          <w:rFonts w:hint="default" w:ascii="仿宋_GB2312" w:hAnsi="宋体" w:eastAsia="仿宋_GB2312" w:cs="仿宋_GB2312"/>
          <w:kern w:val="2"/>
          <w:sz w:val="32"/>
          <w:szCs w:val="32"/>
        </w:rPr>
        <w:t>文化</w:t>
      </w:r>
      <w:r>
        <w:rPr>
          <w:rFonts w:hint="default" w:ascii="仿宋_GB2312" w:hAnsi="Times New Roman" w:eastAsia="仿宋_GB2312" w:cs="仿宋_GB2312"/>
          <w:kern w:val="2"/>
          <w:sz w:val="32"/>
          <w:szCs w:val="32"/>
        </w:rPr>
        <w:t>活力，翁基村药花傀儡（烧架花）获批龙岩市非物质文化遗产代表性项目</w:t>
      </w:r>
      <w:r>
        <w:rPr>
          <w:rFonts w:hint="default" w:ascii="仿宋_GB2312" w:hAnsi="宋体" w:eastAsia="仿宋_GB2312" w:cs="仿宋_GB2312"/>
          <w:kern w:val="2"/>
          <w:sz w:val="32"/>
          <w:szCs w:val="32"/>
        </w:rPr>
        <w:t>。</w:t>
      </w:r>
      <w:r>
        <w:rPr>
          <w:rFonts w:hint="default" w:ascii="仿宋_GB2312" w:hAnsi="Times New Roman" w:eastAsia="仿宋_GB2312" w:cs="仿宋_GB2312"/>
          <w:kern w:val="2"/>
          <w:sz w:val="32"/>
          <w:szCs w:val="32"/>
        </w:rPr>
        <w:t>充分发挥全国劳模、全国五好文明家庭户、省孝老爱</w:t>
      </w:r>
      <w:r>
        <w:rPr>
          <w:rFonts w:hint="default" w:ascii="仿宋_GB2312" w:hAnsi="宋体" w:eastAsia="仿宋_GB2312" w:cs="仿宋_GB2312"/>
          <w:kern w:val="2"/>
          <w:sz w:val="32"/>
          <w:szCs w:val="32"/>
        </w:rPr>
        <w:t>亲好人</w:t>
      </w:r>
      <w:r>
        <w:rPr>
          <w:rFonts w:hint="default" w:ascii="仿宋_GB2312" w:hAnsi="Times New Roman" w:eastAsia="仿宋_GB2312" w:cs="仿宋_GB2312"/>
          <w:kern w:val="2"/>
          <w:sz w:val="32"/>
          <w:szCs w:val="32"/>
        </w:rPr>
        <w:t>等先进典型示范引领作用，依托茶地</w:t>
      </w:r>
      <w:r>
        <w:rPr>
          <w:rFonts w:hint="default" w:ascii="仿宋_GB2312" w:hAnsi="宋体" w:eastAsia="仿宋_GB2312" w:cs="仿宋_GB2312"/>
          <w:kern w:val="2"/>
          <w:sz w:val="32"/>
          <w:szCs w:val="32"/>
        </w:rPr>
        <w:t>镇</w:t>
      </w:r>
      <w:r>
        <w:rPr>
          <w:rFonts w:hint="default" w:ascii="仿宋_GB2312" w:hAnsi="Times New Roman" w:eastAsia="仿宋_GB2312" w:cs="仿宋_GB2312"/>
          <w:kern w:val="2"/>
          <w:sz w:val="32"/>
          <w:szCs w:val="32"/>
        </w:rPr>
        <w:t>精神文明建设促进会和新时代文明实践站充分挖掘红色历史文化渊源，弘扬优秀传统文化，常态化开展政策理论宣讲、科技普及、医疗保健等志愿服务活动，引导社会风气向上向善。</w:t>
      </w:r>
      <w:r>
        <w:rPr>
          <w:rFonts w:hint="eastAsia" w:ascii="宋体" w:hAnsi="宋体" w:eastAsia="宋体" w:cs="宋体"/>
          <w:kern w:val="2"/>
          <w:sz w:val="32"/>
          <w:szCs w:val="32"/>
        </w:rPr>
        <w:t>2022</w:t>
      </w:r>
      <w:r>
        <w:rPr>
          <w:rFonts w:hint="default" w:ascii="仿宋_GB2312" w:hAnsi="宋体" w:eastAsia="仿宋_GB2312" w:cs="仿宋_GB2312"/>
          <w:kern w:val="2"/>
          <w:sz w:val="32"/>
          <w:szCs w:val="32"/>
        </w:rPr>
        <w:t>年</w:t>
      </w:r>
      <w:r>
        <w:rPr>
          <w:rFonts w:hint="default" w:ascii="仿宋_GB2312" w:hAnsi="Times New Roman" w:eastAsia="仿宋_GB2312" w:cs="仿宋_GB2312"/>
          <w:kern w:val="2"/>
          <w:sz w:val="32"/>
          <w:szCs w:val="32"/>
        </w:rPr>
        <w:t>，</w:t>
      </w:r>
      <w:r>
        <w:rPr>
          <w:rFonts w:hint="default" w:ascii="仿宋_GB2312" w:hAnsi="宋体" w:eastAsia="仿宋_GB2312" w:cs="仿宋_GB2312"/>
          <w:kern w:val="2"/>
          <w:sz w:val="32"/>
          <w:szCs w:val="32"/>
        </w:rPr>
        <w:t>镇村</w:t>
      </w:r>
      <w:r>
        <w:rPr>
          <w:rFonts w:hint="default" w:ascii="仿宋_GB2312" w:hAnsi="Times New Roman" w:eastAsia="仿宋_GB2312" w:cs="仿宋_GB2312"/>
          <w:kern w:val="2"/>
          <w:sz w:val="32"/>
          <w:szCs w:val="32"/>
        </w:rPr>
        <w:t>开展</w:t>
      </w:r>
      <w:r>
        <w:rPr>
          <w:rFonts w:hint="default" w:ascii="仿宋_GB2312" w:hAnsi="Times New Roman" w:eastAsia="仿宋_GB2312" w:cs="仿宋_GB2312"/>
          <w:kern w:val="0"/>
          <w:sz w:val="32"/>
          <w:szCs w:val="32"/>
        </w:rPr>
        <w:t>各类志愿服务活动</w:t>
      </w:r>
      <w:r>
        <w:rPr>
          <w:rFonts w:hint="eastAsia" w:ascii="宋体" w:hAnsi="宋体" w:eastAsia="宋体" w:cs="宋体"/>
          <w:kern w:val="0"/>
          <w:sz w:val="32"/>
          <w:szCs w:val="32"/>
        </w:rPr>
        <w:t>80</w:t>
      </w:r>
      <w:r>
        <w:rPr>
          <w:rFonts w:hint="default" w:ascii="仿宋_GB2312" w:hAnsi="宋体" w:eastAsia="仿宋_GB2312" w:cs="仿宋_GB2312"/>
          <w:kern w:val="0"/>
          <w:sz w:val="32"/>
          <w:szCs w:val="32"/>
        </w:rPr>
        <w:t>余</w:t>
      </w:r>
      <w:r>
        <w:rPr>
          <w:rFonts w:hint="default" w:ascii="仿宋_GB2312" w:hAnsi="Times New Roman" w:eastAsia="仿宋_GB2312" w:cs="仿宋_GB2312"/>
          <w:kern w:val="0"/>
          <w:sz w:val="32"/>
          <w:szCs w:val="32"/>
        </w:rPr>
        <w:t>场次，发放宣传材料</w:t>
      </w:r>
      <w:r>
        <w:rPr>
          <w:rFonts w:hint="eastAsia" w:ascii="宋体" w:hAnsi="宋体" w:eastAsia="宋体" w:cs="宋体"/>
          <w:kern w:val="0"/>
          <w:sz w:val="32"/>
          <w:szCs w:val="32"/>
        </w:rPr>
        <w:t>6000</w:t>
      </w:r>
      <w:r>
        <w:rPr>
          <w:rFonts w:hint="default" w:ascii="仿宋_GB2312" w:hAnsi="Times New Roman" w:eastAsia="仿宋_GB2312" w:cs="仿宋_GB2312"/>
          <w:kern w:val="0"/>
          <w:sz w:val="32"/>
          <w:szCs w:val="32"/>
        </w:rPr>
        <w:t>余份，</w:t>
      </w:r>
      <w:r>
        <w:rPr>
          <w:rFonts w:hint="default" w:ascii="仿宋_GB2312" w:hAnsi="宋体" w:eastAsia="仿宋_GB2312" w:cs="仿宋_GB2312"/>
          <w:kern w:val="0"/>
          <w:sz w:val="32"/>
          <w:szCs w:val="32"/>
        </w:rPr>
        <w:t>受</w:t>
      </w:r>
      <w:r>
        <w:rPr>
          <w:rFonts w:hint="default" w:ascii="仿宋_GB2312" w:hAnsi="Times New Roman" w:eastAsia="仿宋_GB2312" w:cs="仿宋_GB2312"/>
          <w:kern w:val="0"/>
          <w:sz w:val="32"/>
          <w:szCs w:val="32"/>
        </w:rPr>
        <w:t>益人数达</w:t>
      </w:r>
      <w:r>
        <w:rPr>
          <w:rFonts w:hint="default" w:ascii="Times New Roman" w:hAnsi="Times New Roman" w:eastAsia="仿宋_GB2312" w:cs="Times New Roman"/>
          <w:kern w:val="0"/>
          <w:sz w:val="32"/>
          <w:szCs w:val="32"/>
        </w:rPr>
        <w:t>1</w:t>
      </w:r>
      <w:r>
        <w:rPr>
          <w:rFonts w:hint="default" w:ascii="仿宋_GB2312" w:hAnsi="Times New Roman" w:eastAsia="仿宋_GB2312" w:cs="仿宋_GB2312"/>
          <w:kern w:val="0"/>
          <w:sz w:val="32"/>
          <w:szCs w:val="32"/>
        </w:rPr>
        <w:t>万余人</w:t>
      </w:r>
      <w:r>
        <w:rPr>
          <w:rFonts w:hint="default" w:ascii="仿宋_GB2312" w:hAnsi="宋体" w:eastAsia="仿宋_GB2312" w:cs="仿宋_GB2312"/>
          <w:kern w:val="0"/>
          <w:sz w:val="32"/>
          <w:szCs w:val="32"/>
        </w:rPr>
        <w:t>次</w:t>
      </w:r>
      <w:r>
        <w:rPr>
          <w:rFonts w:hint="default" w:ascii="仿宋_GB2312" w:hAnsi="Times New Roman" w:eastAsia="仿宋_GB2312" w:cs="仿宋_GB2312"/>
          <w:kern w:val="0"/>
          <w:sz w:val="32"/>
          <w:szCs w:val="32"/>
        </w:rPr>
        <w:t>。</w:t>
      </w:r>
    </w:p>
    <w:p>
      <w:pPr>
        <w:keepNext w:val="0"/>
        <w:keepLines w:val="0"/>
        <w:widowControl w:val="0"/>
        <w:suppressLineNumbers w:val="0"/>
        <w:overflowPunct w:val="0"/>
        <w:autoSpaceDE w:val="0"/>
        <w:autoSpaceDN/>
        <w:spacing w:line="590" w:lineRule="exact"/>
        <w:ind w:left="0" w:firstLine="640" w:firstLineChars="200"/>
        <w:rPr>
          <w:rFonts w:hint="default" w:ascii="Times New Roman" w:hAnsi="Times New Roman" w:eastAsia="黑体" w:cs="Times New Roman"/>
          <w:b w:val="0"/>
          <w:bCs/>
          <w:kern w:val="0"/>
          <w:sz w:val="32"/>
          <w:szCs w:val="32"/>
        </w:rPr>
      </w:pPr>
      <w:r>
        <w:rPr>
          <w:rFonts w:hint="eastAsia" w:ascii="黑体" w:hAnsi="宋体" w:eastAsia="黑体" w:cs="黑体"/>
          <w:b w:val="0"/>
          <w:bCs/>
          <w:kern w:val="0"/>
          <w:sz w:val="32"/>
          <w:szCs w:val="32"/>
        </w:rPr>
        <w:t>一年来，我们紧抓自身建设，交出了一份亲民务实的“作风答卷”。</w:t>
      </w:r>
    </w:p>
    <w:p>
      <w:pPr>
        <w:keepNext w:val="0"/>
        <w:keepLines w:val="0"/>
        <w:widowControl w:val="0"/>
        <w:suppressLineNumbers w:val="0"/>
        <w:overflowPunct w:val="0"/>
        <w:autoSpaceDE w:val="0"/>
        <w:autoSpaceDN/>
        <w:spacing w:line="590" w:lineRule="exact"/>
        <w:ind w:left="0" w:firstLine="641"/>
        <w:rPr>
          <w:rFonts w:hint="default" w:ascii="Times New Roman" w:hAnsi="Times New Roman" w:eastAsia="仿宋_GB2312" w:cs="Times New Roman"/>
          <w:kern w:val="0"/>
          <w:sz w:val="32"/>
          <w:szCs w:val="32"/>
        </w:rPr>
      </w:pPr>
      <w:r>
        <w:rPr>
          <w:rFonts w:hint="default" w:ascii="仿宋_GB2312" w:hAnsi="Times New Roman" w:eastAsia="仿宋_GB2312" w:cs="仿宋_GB2312"/>
          <w:kern w:val="0"/>
          <w:sz w:val="32"/>
          <w:szCs w:val="32"/>
        </w:rPr>
        <w:t>始终坚持旗帜鲜明讲政治，持续加强机关效能建设和纠正</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四风</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工作，</w:t>
      </w:r>
      <w:r>
        <w:rPr>
          <w:rFonts w:hint="default" w:ascii="仿宋_GB2312" w:hAnsi="宋体" w:eastAsia="仿宋_GB2312" w:cs="仿宋_GB2312"/>
          <w:kern w:val="0"/>
          <w:sz w:val="32"/>
          <w:szCs w:val="32"/>
        </w:rPr>
        <w:t>弘扬“马上就办、真抓实干”优良传统，发扬“冲冲冲”工作作风，践行“项目工作法”“脚底板工作法”，</w:t>
      </w:r>
      <w:r>
        <w:rPr>
          <w:rFonts w:hint="default" w:ascii="仿宋_GB2312" w:hAnsi="Times New Roman" w:eastAsia="仿宋_GB2312" w:cs="仿宋_GB2312"/>
          <w:kern w:val="0"/>
          <w:sz w:val="32"/>
          <w:szCs w:val="32"/>
        </w:rPr>
        <w:t>深入开展干部白天</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走干讲</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、晚上</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读写想</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活动</w:t>
      </w:r>
      <w:r>
        <w:rPr>
          <w:rFonts w:hint="eastAsia" w:ascii="宋体" w:hAnsi="宋体" w:eastAsia="宋体" w:cs="宋体"/>
          <w:kern w:val="0"/>
          <w:sz w:val="32"/>
          <w:szCs w:val="32"/>
        </w:rPr>
        <w:t>45</w:t>
      </w:r>
      <w:r>
        <w:rPr>
          <w:rFonts w:hint="default" w:ascii="仿宋_GB2312" w:hAnsi="宋体" w:eastAsia="仿宋_GB2312" w:cs="仿宋_GB2312"/>
          <w:kern w:val="0"/>
          <w:sz w:val="32"/>
          <w:szCs w:val="32"/>
        </w:rPr>
        <w:t>场次</w:t>
      </w:r>
      <w:r>
        <w:rPr>
          <w:rFonts w:hint="default" w:ascii="仿宋_GB2312" w:hAnsi="Times New Roman" w:eastAsia="仿宋_GB2312" w:cs="仿宋_GB2312"/>
          <w:kern w:val="0"/>
          <w:sz w:val="32"/>
          <w:szCs w:val="32"/>
        </w:rPr>
        <w:t>，做到领导在一线指挥、干部在一线督战、工作在一线落实、问题在一线解决、作风在一线转变。认真贯彻落实中央八项规定及其实施细则精神，严控“三公”经费支出，严格落实公务接待、财务等各项管理制度，提高财政资金使用效率，将更多的财政资金用在为民谋利的</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刀刃</w:t>
      </w:r>
      <w:r>
        <w:rPr>
          <w:rFonts w:hint="default" w:ascii="Times New Roman" w:hAnsi="Times New Roman" w:eastAsia="仿宋_GB2312" w:cs="Times New Roman"/>
          <w:kern w:val="0"/>
          <w:sz w:val="32"/>
          <w:szCs w:val="32"/>
        </w:rPr>
        <w:t>”</w:t>
      </w:r>
      <w:r>
        <w:rPr>
          <w:rFonts w:hint="default" w:ascii="仿宋_GB2312" w:hAnsi="Times New Roman" w:eastAsia="仿宋_GB2312" w:cs="仿宋_GB2312"/>
          <w:kern w:val="0"/>
          <w:sz w:val="32"/>
          <w:szCs w:val="32"/>
        </w:rPr>
        <w:t>上。全面推进法治政府建设，坚持重大事项镇党委集体研究决定，自觉接受镇人大监督和政协工委民主监督；全面推进政务公开，确保行政权力在阳光下运行。全面推进“一窗受理”、“一站服务”式综合便民服务中心标准化建设，配置全科受理人员，实现群众社会事务评价满意率</w:t>
      </w:r>
      <w:r>
        <w:rPr>
          <w:rFonts w:hint="default" w:ascii="Times New Roman" w:hAnsi="Times New Roman" w:eastAsia="仿宋_GB2312" w:cs="Times New Roman"/>
          <w:kern w:val="0"/>
          <w:sz w:val="32"/>
          <w:szCs w:val="32"/>
        </w:rPr>
        <w:t>100%</w:t>
      </w:r>
      <w:r>
        <w:rPr>
          <w:rFonts w:hint="default" w:ascii="仿宋_GB2312" w:hAnsi="Times New Roman" w:eastAsia="仿宋_GB2312" w:cs="仿宋_GB2312"/>
          <w:kern w:val="0"/>
          <w:sz w:val="32"/>
          <w:szCs w:val="32"/>
        </w:rPr>
        <w:t>；打造村级便民服务代办点，实现</w:t>
      </w:r>
      <w:r>
        <w:rPr>
          <w:rFonts w:hint="default" w:ascii="Times New Roman" w:hAnsi="Times New Roman" w:eastAsia="仿宋_GB2312" w:cs="Times New Roman"/>
          <w:kern w:val="0"/>
          <w:sz w:val="32"/>
          <w:szCs w:val="32"/>
        </w:rPr>
        <w:t>13</w:t>
      </w:r>
      <w:r>
        <w:rPr>
          <w:rFonts w:hint="default" w:ascii="仿宋_GB2312" w:hAnsi="Times New Roman" w:eastAsia="仿宋_GB2312" w:cs="仿宋_GB2312"/>
          <w:kern w:val="0"/>
          <w:sz w:val="32"/>
          <w:szCs w:val="32"/>
        </w:rPr>
        <w:t>个村全覆盖。</w:t>
      </w:r>
      <w:r>
        <w:rPr>
          <w:rFonts w:hint="eastAsia" w:ascii="宋体" w:hAnsi="宋体" w:eastAsia="宋体" w:cs="宋体"/>
          <w:kern w:val="0"/>
          <w:sz w:val="32"/>
          <w:szCs w:val="32"/>
        </w:rPr>
        <w:t>2022</w:t>
      </w:r>
      <w:r>
        <w:rPr>
          <w:rFonts w:hint="default" w:ascii="仿宋_GB2312" w:hAnsi="宋体" w:eastAsia="仿宋_GB2312" w:cs="仿宋_GB2312"/>
          <w:kern w:val="0"/>
          <w:sz w:val="32"/>
          <w:szCs w:val="32"/>
        </w:rPr>
        <w:t>年</w:t>
      </w:r>
      <w:r>
        <w:rPr>
          <w:rFonts w:hint="default" w:ascii="仿宋_GB2312" w:hAnsi="Times New Roman" w:eastAsia="仿宋_GB2312" w:cs="仿宋_GB2312"/>
          <w:kern w:val="0"/>
          <w:sz w:val="32"/>
          <w:szCs w:val="32"/>
        </w:rPr>
        <w:t>，全镇办理群众各类事项</w:t>
      </w:r>
      <w:r>
        <w:rPr>
          <w:rFonts w:hint="eastAsia" w:ascii="宋体" w:hAnsi="宋体" w:eastAsia="宋体" w:cs="宋体"/>
          <w:kern w:val="0"/>
          <w:sz w:val="32"/>
          <w:szCs w:val="32"/>
        </w:rPr>
        <w:t>897</w:t>
      </w:r>
      <w:r>
        <w:rPr>
          <w:rFonts w:hint="default" w:ascii="仿宋_GB2312" w:hAnsi="Times New Roman" w:eastAsia="仿宋_GB2312" w:cs="仿宋_GB2312"/>
          <w:kern w:val="0"/>
          <w:sz w:val="32"/>
          <w:szCs w:val="32"/>
        </w:rPr>
        <w:t>件，办结</w:t>
      </w:r>
      <w:r>
        <w:rPr>
          <w:rFonts w:hint="eastAsia" w:ascii="宋体" w:hAnsi="宋体" w:eastAsia="宋体" w:cs="宋体"/>
          <w:kern w:val="0"/>
          <w:sz w:val="32"/>
          <w:szCs w:val="32"/>
        </w:rPr>
        <w:t>897</w:t>
      </w:r>
      <w:r>
        <w:rPr>
          <w:rFonts w:hint="default" w:ascii="仿宋_GB2312" w:hAnsi="Times New Roman" w:eastAsia="仿宋_GB2312" w:cs="仿宋_GB2312"/>
          <w:kern w:val="0"/>
          <w:sz w:val="32"/>
          <w:szCs w:val="32"/>
        </w:rPr>
        <w:t>件，办结率</w:t>
      </w:r>
      <w:r>
        <w:rPr>
          <w:rFonts w:hint="default" w:ascii="Times New Roman" w:hAnsi="Times New Roman" w:eastAsia="仿宋_GB2312" w:cs="Times New Roman"/>
          <w:kern w:val="0"/>
          <w:sz w:val="32"/>
          <w:szCs w:val="32"/>
        </w:rPr>
        <w:t>100</w:t>
      </w:r>
      <w:r>
        <w:rPr>
          <w:rFonts w:hint="default" w:ascii="仿宋_GB2312" w:hAnsi="Times New Roman" w:eastAsia="仿宋_GB2312" w:cs="仿宋_GB2312"/>
          <w:kern w:val="0"/>
          <w:sz w:val="32"/>
          <w:szCs w:val="32"/>
        </w:rPr>
        <w:t>％；公开政务信息</w:t>
      </w:r>
      <w:r>
        <w:rPr>
          <w:rFonts w:hint="default" w:ascii="Times New Roman" w:hAnsi="Times New Roman" w:eastAsia="仿宋_GB2312" w:cs="Times New Roman"/>
          <w:kern w:val="0"/>
          <w:sz w:val="32"/>
          <w:szCs w:val="32"/>
        </w:rPr>
        <w:t>81</w:t>
      </w:r>
      <w:r>
        <w:rPr>
          <w:rFonts w:hint="default" w:ascii="仿宋_GB2312" w:hAnsi="Times New Roman" w:eastAsia="仿宋_GB2312" w:cs="仿宋_GB2312"/>
          <w:kern w:val="0"/>
          <w:sz w:val="32"/>
          <w:szCs w:val="32"/>
        </w:rPr>
        <w:t>条。</w:t>
      </w:r>
    </w:p>
    <w:p>
      <w:pPr>
        <w:keepNext w:val="0"/>
        <w:keepLines w:val="0"/>
        <w:widowControl w:val="0"/>
        <w:suppressLineNumbers w:val="0"/>
        <w:overflowPunct w:val="0"/>
        <w:autoSpaceDE w:val="0"/>
        <w:autoSpaceDN/>
        <w:spacing w:line="590" w:lineRule="exact"/>
        <w:ind w:left="0" w:firstLine="641"/>
        <w:rPr>
          <w:rFonts w:hint="default" w:ascii="宋体" w:hAnsi="宋体" w:eastAsia="仿宋_GB2312" w:cs="宋体"/>
          <w:kern w:val="0"/>
          <w:sz w:val="24"/>
          <w:szCs w:val="24"/>
        </w:rPr>
      </w:pPr>
      <w:r>
        <w:rPr>
          <w:rFonts w:hint="default" w:ascii="仿宋_GB2312" w:hAnsi="Times New Roman" w:eastAsia="仿宋_GB2312" w:cs="仿宋_GB2312"/>
          <w:kern w:val="0"/>
          <w:sz w:val="32"/>
          <w:szCs w:val="32"/>
        </w:rPr>
        <w:t>此外，国防动员、科技、档案、保密、工会、老年人、妇女儿童、青少年、退役军人事务、农机等各项工作取得新进步。</w:t>
      </w:r>
    </w:p>
    <w:p>
      <w:pPr>
        <w:keepNext w:val="0"/>
        <w:keepLines w:val="0"/>
        <w:widowControl w:val="0"/>
        <w:suppressLineNumbers w:val="0"/>
        <w:overflowPunct w:val="0"/>
        <w:autoSpaceDE w:val="0"/>
        <w:autoSpaceDN/>
        <w:spacing w:line="590" w:lineRule="exact"/>
        <w:ind w:left="0" w:firstLine="641"/>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0"/>
          <w:sz w:val="32"/>
          <w:szCs w:val="32"/>
        </w:rPr>
        <w:t>各位代表，</w:t>
      </w:r>
      <w:r>
        <w:rPr>
          <w:rFonts w:hint="default" w:ascii="仿宋_GB2312" w:hAnsi="宋体" w:eastAsia="仿宋_GB2312" w:cs="仿宋_GB2312"/>
          <w:kern w:val="0"/>
          <w:sz w:val="32"/>
          <w:szCs w:val="32"/>
        </w:rPr>
        <w:t>一年</w:t>
      </w:r>
      <w:r>
        <w:rPr>
          <w:rFonts w:hint="default" w:ascii="仿宋_GB2312" w:hAnsi="Times New Roman" w:eastAsia="仿宋_GB2312" w:cs="仿宋_GB2312"/>
          <w:kern w:val="0"/>
          <w:sz w:val="32"/>
          <w:szCs w:val="32"/>
        </w:rPr>
        <w:t>的成绩来之不易，</w:t>
      </w:r>
      <w:r>
        <w:rPr>
          <w:rFonts w:hint="default" w:ascii="仿宋_GB2312" w:hAnsi="Times New Roman" w:eastAsia="仿宋_GB2312" w:cs="仿宋_GB2312"/>
          <w:kern w:val="2"/>
          <w:sz w:val="32"/>
          <w:szCs w:val="32"/>
        </w:rPr>
        <w:t>这是全镇人民在县委、县政府和镇党委的正确领导下，团结一心、</w:t>
      </w:r>
      <w:r>
        <w:rPr>
          <w:rFonts w:hint="default" w:ascii="仿宋_GB2312" w:hAnsi="Times New Roman" w:eastAsia="仿宋_GB2312" w:cs="仿宋_GB2312"/>
          <w:kern w:val="0"/>
          <w:sz w:val="32"/>
          <w:szCs w:val="32"/>
        </w:rPr>
        <w:t>奋力拼搏</w:t>
      </w:r>
      <w:r>
        <w:rPr>
          <w:rFonts w:hint="default" w:ascii="仿宋_GB2312" w:hAnsi="Times New Roman" w:eastAsia="仿宋_GB2312" w:cs="仿宋_GB2312"/>
          <w:kern w:val="2"/>
          <w:sz w:val="32"/>
          <w:szCs w:val="32"/>
        </w:rPr>
        <w:t>的结果，是社会各界广泛参与、大力支持的结果。在此，我谨代表镇人民政府，向为我镇经济社会发展付出辛勤劳动的全镇干部群众，向给予政府工作大力支持和有效监督的人大代表</w:t>
      </w:r>
      <w:r>
        <w:rPr>
          <w:rFonts w:hint="default" w:ascii="仿宋_GB2312" w:hAnsi="Times New Roman" w:eastAsia="仿宋_GB2312" w:cs="仿宋_GB2312"/>
          <w:kern w:val="0"/>
          <w:sz w:val="32"/>
          <w:szCs w:val="32"/>
        </w:rPr>
        <w:t>、政协委员</w:t>
      </w:r>
      <w:r>
        <w:rPr>
          <w:rFonts w:hint="default" w:ascii="仿宋_GB2312" w:hAnsi="Times New Roman" w:eastAsia="仿宋_GB2312" w:cs="仿宋_GB2312"/>
          <w:kern w:val="2"/>
          <w:sz w:val="32"/>
          <w:szCs w:val="32"/>
        </w:rPr>
        <w:t>、离退休老同志，向为茶地发展作出积极贡献的镇直办单位、村两委干部，向关心支持茶地发展的外出乡贤、社会各界人士，表示衷心的感谢并致以崇高的敬意！</w:t>
      </w:r>
    </w:p>
    <w:p>
      <w:pPr>
        <w:keepNext w:val="0"/>
        <w:keepLines w:val="0"/>
        <w:widowControl w:val="0"/>
        <w:suppressLineNumbers w:val="0"/>
        <w:overflowPunct w:val="0"/>
        <w:autoSpaceDE w:val="0"/>
        <w:autoSpaceDN/>
        <w:spacing w:line="590" w:lineRule="exact"/>
        <w:ind w:left="0" w:firstLine="641"/>
        <w:rPr>
          <w:rFonts w:hint="default" w:ascii="Times New Roman" w:hAnsi="Times New Roman" w:eastAsia="仿宋_GB2312" w:cs="Times New Roman"/>
          <w:kern w:val="2"/>
          <w:sz w:val="32"/>
          <w:szCs w:val="32"/>
        </w:rPr>
      </w:pPr>
      <w:r>
        <w:rPr>
          <w:rFonts w:hint="default" w:ascii="仿宋_GB2312" w:hAnsi="Times New Roman" w:eastAsia="仿宋_GB2312" w:cs="仿宋_GB2312"/>
          <w:kern w:val="2"/>
          <w:sz w:val="32"/>
          <w:szCs w:val="32"/>
        </w:rPr>
        <w:t>关山初度路犹长</w:t>
      </w:r>
      <w:r>
        <w:rPr>
          <w:rFonts w:hint="default" w:ascii="仿宋_GB2312" w:hAnsi="宋体" w:eastAsia="仿宋_GB2312" w:cs="仿宋_GB2312"/>
          <w:kern w:val="2"/>
          <w:sz w:val="32"/>
          <w:szCs w:val="32"/>
        </w:rPr>
        <w:t>，</w:t>
      </w:r>
      <w:r>
        <w:rPr>
          <w:rFonts w:hint="default" w:ascii="仿宋_GB2312" w:hAnsi="Times New Roman" w:eastAsia="仿宋_GB2312" w:cs="仿宋_GB2312"/>
          <w:kern w:val="2"/>
          <w:sz w:val="32"/>
          <w:szCs w:val="32"/>
        </w:rPr>
        <w:t>策马扬鞭再奋蹄</w:t>
      </w:r>
      <w:r>
        <w:rPr>
          <w:rFonts w:hint="default" w:ascii="仿宋_GB2312" w:hAnsi="宋体" w:eastAsia="仿宋_GB2312" w:cs="仿宋_GB2312"/>
          <w:kern w:val="2"/>
          <w:sz w:val="32"/>
          <w:szCs w:val="32"/>
        </w:rPr>
        <w:t>！</w:t>
      </w:r>
      <w:r>
        <w:rPr>
          <w:rFonts w:hint="default" w:ascii="仿宋_GB2312" w:hAnsi="Times New Roman" w:eastAsia="仿宋_GB2312" w:cs="仿宋_GB2312"/>
          <w:bCs/>
          <w:kern w:val="0"/>
          <w:sz w:val="32"/>
          <w:szCs w:val="32"/>
        </w:rPr>
        <w:t>在充分肯定成绩的同时，我们也清醒地认识到</w:t>
      </w:r>
      <w:r>
        <w:rPr>
          <w:rFonts w:hint="default" w:ascii="仿宋_GB2312" w:hAnsi="Times New Roman" w:eastAsia="仿宋_GB2312" w:cs="仿宋_GB2312"/>
          <w:kern w:val="2"/>
          <w:sz w:val="32"/>
          <w:szCs w:val="32"/>
        </w:rPr>
        <w:t>，我镇经济社会发展还存在</w:t>
      </w:r>
      <w:r>
        <w:rPr>
          <w:rFonts w:hint="default" w:ascii="仿宋_GB2312" w:hAnsi="宋体" w:eastAsia="仿宋_GB2312" w:cs="仿宋_GB2312"/>
          <w:kern w:val="2"/>
          <w:sz w:val="32"/>
          <w:szCs w:val="32"/>
        </w:rPr>
        <w:t>一些</w:t>
      </w:r>
      <w:r>
        <w:rPr>
          <w:rFonts w:hint="default" w:ascii="仿宋_GB2312" w:hAnsi="Times New Roman" w:eastAsia="仿宋_GB2312" w:cs="仿宋_GB2312"/>
          <w:kern w:val="2"/>
          <w:sz w:val="32"/>
          <w:szCs w:val="32"/>
        </w:rPr>
        <w:t>困难和问题，</w:t>
      </w:r>
      <w:r>
        <w:rPr>
          <w:rFonts w:hint="default" w:ascii="仿宋_GB2312" w:hAnsi="宋体" w:eastAsia="仿宋_GB2312" w:cs="仿宋_GB2312"/>
          <w:kern w:val="2"/>
          <w:sz w:val="32"/>
          <w:szCs w:val="32"/>
        </w:rPr>
        <w:t>主要表现是：</w:t>
      </w:r>
      <w:r>
        <w:rPr>
          <w:rFonts w:hint="default" w:ascii="楷体_GB2312" w:hAnsi="Times New Roman" w:eastAsia="楷体_GB2312" w:cs="楷体_GB2312"/>
          <w:b/>
          <w:bCs w:val="0"/>
          <w:color w:val="000000"/>
          <w:kern w:val="0"/>
          <w:sz w:val="32"/>
          <w:szCs w:val="32"/>
        </w:rPr>
        <w:t>一</w:t>
      </w:r>
      <w:r>
        <w:rPr>
          <w:rFonts w:hint="default" w:ascii="楷体_GB2312" w:hAnsi="Times New Roman" w:eastAsia="楷体_GB2312" w:cs="楷体_GB2312"/>
          <w:b/>
          <w:bCs/>
          <w:color w:val="000000"/>
          <w:kern w:val="0"/>
          <w:sz w:val="32"/>
          <w:szCs w:val="32"/>
        </w:rPr>
        <w:t>是</w:t>
      </w:r>
      <w:r>
        <w:rPr>
          <w:rFonts w:hint="default" w:ascii="楷体_GB2312" w:hAnsi="Times New Roman" w:eastAsia="楷体_GB2312" w:cs="楷体_GB2312"/>
          <w:b/>
          <w:bCs w:val="0"/>
          <w:color w:val="000000"/>
          <w:kern w:val="0"/>
          <w:sz w:val="32"/>
          <w:szCs w:val="32"/>
        </w:rPr>
        <w:t>财政收支平衡压力较大。</w:t>
      </w:r>
      <w:r>
        <w:rPr>
          <w:rFonts w:hint="default" w:ascii="仿宋_GB2312" w:hAnsi="Times New Roman" w:eastAsia="仿宋_GB2312" w:cs="仿宋_GB2312"/>
          <w:color w:val="000000"/>
          <w:kern w:val="0"/>
          <w:sz w:val="32"/>
          <w:szCs w:val="32"/>
        </w:rPr>
        <w:t>镇小、人少，经济发展总量小，财政收入多依靠上级补助，自身财税收入单薄，硬性债务不断增加，刚兴支出不断加大，财政供需矛盾突出。</w:t>
      </w:r>
      <w:r>
        <w:rPr>
          <w:rFonts w:hint="default" w:ascii="楷体_GB2312" w:hAnsi="Times New Roman" w:eastAsia="楷体_GB2312" w:cs="楷体_GB2312"/>
          <w:b/>
          <w:bCs/>
          <w:color w:val="000000"/>
          <w:kern w:val="0"/>
          <w:sz w:val="32"/>
          <w:szCs w:val="32"/>
        </w:rPr>
        <w:t>二是项目发展较为缓慢。</w:t>
      </w:r>
      <w:r>
        <w:rPr>
          <w:rFonts w:hint="default" w:ascii="仿宋_GB2312" w:hAnsi="Times New Roman" w:eastAsia="仿宋_GB2312" w:cs="仿宋_GB2312"/>
          <w:color w:val="000000"/>
          <w:kern w:val="0"/>
          <w:sz w:val="32"/>
          <w:szCs w:val="32"/>
        </w:rPr>
        <w:t>项目谋划多，但实际落地的项目少，项目转化率较低，县级重点项目仅有</w:t>
      </w:r>
      <w:r>
        <w:rPr>
          <w:rFonts w:hint="default" w:ascii="Times New Roman" w:hAnsi="Times New Roman" w:eastAsia="仿宋_GB2312" w:cs="Times New Roman"/>
          <w:color w:val="000000"/>
          <w:kern w:val="0"/>
          <w:sz w:val="32"/>
          <w:szCs w:val="32"/>
        </w:rPr>
        <w:t>1</w:t>
      </w:r>
      <w:r>
        <w:rPr>
          <w:rFonts w:hint="default" w:ascii="仿宋_GB2312" w:hAnsi="Times New Roman" w:eastAsia="仿宋_GB2312" w:cs="仿宋_GB2312"/>
          <w:color w:val="000000"/>
          <w:kern w:val="0"/>
          <w:sz w:val="32"/>
          <w:szCs w:val="32"/>
        </w:rPr>
        <w:t>个，项目推动经济社会发展作用不明显。</w:t>
      </w:r>
      <w:r>
        <w:rPr>
          <w:rFonts w:hint="default" w:ascii="楷体_GB2312" w:hAnsi="Times New Roman" w:eastAsia="楷体_GB2312" w:cs="楷体_GB2312"/>
          <w:b/>
          <w:bCs/>
          <w:color w:val="000000"/>
          <w:kern w:val="0"/>
          <w:sz w:val="32"/>
          <w:szCs w:val="32"/>
        </w:rPr>
        <w:t>三是干部担当意识仍需加强。</w:t>
      </w:r>
      <w:r>
        <w:rPr>
          <w:rFonts w:hint="default" w:ascii="仿宋_GB2312" w:hAnsi="Times New Roman" w:eastAsia="仿宋_GB2312" w:cs="仿宋_GB2312"/>
          <w:color w:val="000000"/>
          <w:kern w:val="0"/>
          <w:sz w:val="32"/>
          <w:szCs w:val="32"/>
        </w:rPr>
        <w:t>镇村干部干事创业的激情不足，主动服务意识和能力有待提高，工作作风需进一步改进。</w:t>
      </w:r>
      <w:r>
        <w:rPr>
          <w:rFonts w:hint="default" w:ascii="仿宋_GB2312" w:hAnsi="Times New Roman" w:eastAsia="仿宋_GB2312" w:cs="仿宋_GB2312"/>
          <w:i w:val="0"/>
          <w:iCs w:val="0"/>
          <w:kern w:val="2"/>
          <w:sz w:val="32"/>
          <w:szCs w:val="32"/>
        </w:rPr>
        <w:t>为此，我们</w:t>
      </w:r>
      <w:r>
        <w:rPr>
          <w:rFonts w:hint="default" w:ascii="仿宋_GB2312" w:hAnsi="Times New Roman" w:eastAsia="仿宋_GB2312" w:cs="仿宋_GB2312"/>
          <w:kern w:val="0"/>
          <w:sz w:val="32"/>
          <w:szCs w:val="32"/>
        </w:rPr>
        <w:t>将</w:t>
      </w:r>
      <w:r>
        <w:rPr>
          <w:rFonts w:hint="default" w:ascii="仿宋_GB2312" w:hAnsi="Times New Roman" w:eastAsia="仿宋_GB2312" w:cs="仿宋_GB2312"/>
          <w:i w:val="0"/>
          <w:iCs w:val="0"/>
          <w:kern w:val="2"/>
          <w:sz w:val="32"/>
          <w:szCs w:val="32"/>
        </w:rPr>
        <w:t>坚持以问题为导向，进一步增强忧患意识、担当意识，采取更加有力的措施，</w:t>
      </w:r>
      <w:r>
        <w:rPr>
          <w:rFonts w:hint="default" w:ascii="仿宋_GB2312" w:hAnsi="Times New Roman" w:eastAsia="仿宋_GB2312" w:cs="仿宋_GB2312"/>
          <w:kern w:val="0"/>
          <w:sz w:val="32"/>
          <w:szCs w:val="32"/>
        </w:rPr>
        <w:t>切实加以解决</w:t>
      </w:r>
      <w:r>
        <w:rPr>
          <w:rFonts w:hint="default" w:ascii="仿宋_GB2312" w:hAnsi="Times New Roman" w:eastAsia="仿宋_GB2312" w:cs="仿宋_GB2312"/>
          <w:i w:val="0"/>
          <w:iCs w:val="0"/>
          <w:kern w:val="2"/>
          <w:sz w:val="32"/>
          <w:szCs w:val="32"/>
        </w:rPr>
        <w:t>。</w:t>
      </w:r>
    </w:p>
    <w:p>
      <w:pPr>
        <w:keepNext w:val="0"/>
        <w:keepLines w:val="0"/>
        <w:widowControl w:val="0"/>
        <w:suppressLineNumbers w:val="0"/>
        <w:autoSpaceDE w:val="0"/>
        <w:autoSpaceDN/>
        <w:spacing w:before="0" w:beforeAutospacing="0" w:after="0" w:afterAutospacing="0" w:line="600" w:lineRule="exact"/>
        <w:jc w:val="center"/>
        <w:rPr>
          <w:rFonts w:hint="eastAsia" w:ascii="黑体" w:hAnsi="宋体" w:eastAsia="黑体" w:cs="黑体"/>
          <w:kern w:val="0"/>
          <w:sz w:val="36"/>
          <w:szCs w:val="36"/>
        </w:rPr>
      </w:pPr>
      <w:r>
        <w:rPr>
          <w:rFonts w:hint="eastAsia" w:ascii="黑体" w:hAnsi="宋体" w:eastAsia="黑体" w:cs="黑体"/>
          <w:kern w:val="0"/>
          <w:sz w:val="36"/>
          <w:szCs w:val="36"/>
        </w:rPr>
        <w:t xml:space="preserve"> </w:t>
      </w: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p>
    <w:p>
      <w:pPr>
        <w:keepNext w:val="0"/>
        <w:keepLines w:val="0"/>
        <w:widowControl w:val="0"/>
        <w:suppressLineNumbers w:val="0"/>
        <w:autoSpaceDE w:val="0"/>
        <w:autoSpaceDN/>
        <w:spacing w:before="0" w:beforeAutospacing="0" w:after="0" w:afterAutospacing="0" w:line="600" w:lineRule="exact"/>
        <w:ind w:left="0" w:firstLine="1800" w:firstLineChars="500"/>
        <w:jc w:val="both"/>
        <w:rPr>
          <w:rFonts w:hint="eastAsia" w:ascii="黑体" w:hAnsi="宋体" w:eastAsia="黑体" w:cs="黑体"/>
          <w:kern w:val="0"/>
          <w:sz w:val="36"/>
          <w:szCs w:val="36"/>
        </w:rPr>
      </w:pPr>
      <w:r>
        <w:rPr>
          <w:rFonts w:hint="eastAsia" w:ascii="黑体" w:hAnsi="宋体" w:eastAsia="黑体" w:cs="黑体"/>
          <w:kern w:val="0"/>
          <w:sz w:val="36"/>
          <w:szCs w:val="36"/>
        </w:rPr>
        <w:t>第二部分 2022年度部门决算表</w:t>
      </w:r>
    </w:p>
    <w:p>
      <w:pPr>
        <w:keepNext w:val="0"/>
        <w:keepLines w:val="0"/>
        <w:widowControl w:val="0"/>
        <w:suppressLineNumbers w:val="0"/>
        <w:overflowPunct w:val="0"/>
        <w:autoSpaceDE w:val="0"/>
        <w:autoSpaceDN/>
        <w:spacing w:line="560" w:lineRule="exact"/>
        <w:jc w:val="center"/>
        <w:rPr>
          <w:rFonts w:hint="default" w:ascii="宋体" w:hAnsi="宋体" w:eastAsia="仿宋_GB2312" w:cs="仿宋_GB2312"/>
          <w:bCs/>
          <w:spacing w:val="-6"/>
          <w:kern w:val="0"/>
          <w:sz w:val="32"/>
          <w:szCs w:val="32"/>
        </w:rPr>
      </w:pPr>
      <w:r>
        <w:rPr>
          <w:rFonts w:hint="default" w:ascii="仿宋_GB2312" w:hAnsi="宋体" w:eastAsia="仿宋_GB2312" w:cs="仿宋_GB2312"/>
          <w:bCs/>
          <w:spacing w:val="-6"/>
          <w:kern w:val="0"/>
          <w:sz w:val="32"/>
          <w:szCs w:val="32"/>
        </w:rPr>
        <w:t>（部门决算公开表由部门决算网络版公开任务系统导出）</w:t>
      </w: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一、收入支出决算总表</w:t>
      </w:r>
      <w:r>
        <w:rPr>
          <w:rFonts w:hint="eastAsia" w:ascii="黑体" w:hAnsi="仿宋" w:eastAsia="黑体" w:cs="黑体"/>
          <w:kern w:val="0"/>
          <w:sz w:val="32"/>
          <w:szCs w:val="32"/>
        </w:rPr>
        <w:t xml:space="preserve"> </w:t>
      </w:r>
    </w:p>
    <w:tbl>
      <w:tblPr>
        <w:tblStyle w:val="25"/>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3"/>
        <w:gridCol w:w="992"/>
        <w:gridCol w:w="3119"/>
        <w:gridCol w:w="11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839" w:type="dxa"/>
            <w:gridSpan w:val="4"/>
            <w:tcBorders>
              <w:top w:val="nil"/>
              <w:left w:val="nil"/>
              <w:bottom w:val="nil"/>
              <w:right w:val="nil"/>
            </w:tcBorders>
            <w:shd w:val="clear" w:color="auto" w:fill="auto"/>
            <w:noWrap/>
            <w:vAlign w:val="bottom"/>
          </w:tcPr>
          <w:p>
            <w:pPr>
              <w:spacing w:before="0" w:beforeAutospacing="1" w:after="0" w:afterAutospacing="1"/>
              <w:jc w:val="center"/>
              <w:rPr>
                <w:rFonts w:hint="eastAsia" w:ascii="黑体" w:hAnsi="Arial" w:eastAsia="黑体" w:cs="Arial"/>
                <w:kern w:val="0"/>
                <w:sz w:val="44"/>
                <w:szCs w:val="44"/>
              </w:rPr>
            </w:pPr>
            <w:r>
              <w:rPr>
                <w:rFonts w:hint="eastAsia" w:ascii="黑体" w:hAnsi="宋体" w:eastAsia="黑体" w:cs="黑体"/>
                <w:color w:val="000000"/>
                <w:kern w:val="0"/>
                <w:sz w:val="36"/>
                <w:szCs w:val="36"/>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93" w:type="dxa"/>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2"/>
                <w:szCs w:val="22"/>
              </w:rPr>
            </w:pPr>
          </w:p>
        </w:tc>
        <w:tc>
          <w:tcPr>
            <w:tcW w:w="992" w:type="dxa"/>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color w:val="000000"/>
                <w:kern w:val="0"/>
                <w:sz w:val="20"/>
                <w:szCs w:val="20"/>
              </w:rPr>
            </w:pPr>
          </w:p>
        </w:tc>
        <w:tc>
          <w:tcPr>
            <w:tcW w:w="4254" w:type="dxa"/>
            <w:gridSpan w:val="2"/>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93" w:type="dxa"/>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0"/>
                <w:szCs w:val="20"/>
              </w:rPr>
            </w:pPr>
            <w:r>
              <w:rPr>
                <w:rFonts w:hint="eastAsia" w:ascii="宋体" w:hAnsi="宋体" w:eastAsia="宋体" w:cs="宋体"/>
                <w:color w:val="000000"/>
                <w:kern w:val="0"/>
                <w:sz w:val="20"/>
                <w:szCs w:val="20"/>
              </w:rPr>
              <w:t>部门：上杭县茶地镇人民政府</w:t>
            </w:r>
          </w:p>
        </w:tc>
        <w:tc>
          <w:tcPr>
            <w:tcW w:w="992" w:type="dxa"/>
            <w:tcBorders>
              <w:top w:val="nil"/>
              <w:left w:val="nil"/>
              <w:bottom w:val="single" w:color="000000" w:sz="8"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4254" w:type="dxa"/>
            <w:gridSpan w:val="2"/>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85" w:type="dxa"/>
            <w:gridSpan w:val="2"/>
            <w:tcBorders>
              <w:top w:val="single" w:color="000000" w:sz="8"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收入</w:t>
            </w:r>
          </w:p>
        </w:tc>
        <w:tc>
          <w:tcPr>
            <w:tcW w:w="4254" w:type="dxa"/>
            <w:gridSpan w:val="2"/>
            <w:tcBorders>
              <w:top w:val="single" w:color="000000" w:sz="8" w:space="0"/>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决算数</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项目(按支出功能分类)</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一、一般公共预算财政拨款收入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1569.59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一、一般公共服务支出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1285.81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二、政府性基金预算财政拨款收入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二、外交支出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三、国有资本经营预算财政拨款收入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三、国防支出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四、上级补助收入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四、公共安全支出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五、事业收入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五、教育支出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六、经营收入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六、科学技术支出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3593"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七、附属单位上缴收入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七、文化旅游体育与传媒支出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color w:val="000000"/>
                <w:kern w:val="0"/>
                <w:sz w:val="22"/>
                <w:szCs w:val="22"/>
              </w:rPr>
              <w:t>八</w:t>
            </w:r>
            <w:r>
              <w:rPr>
                <w:rFonts w:hint="eastAsia" w:ascii="宋体" w:hAnsi="宋体" w:eastAsia="宋体" w:cs="宋体"/>
                <w:kern w:val="0"/>
                <w:sz w:val="24"/>
                <w:szCs w:val="24"/>
              </w:rPr>
              <w:t>、其他收入</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855.39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八、社会保障和就业支出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九、卫生健康支出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十、节能环保支出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十一、城乡社区支出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十二、农林水支出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224.50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十三、交通运输支出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十四、资源勘探信息等支出</w:t>
            </w:r>
          </w:p>
        </w:tc>
        <w:tc>
          <w:tcPr>
            <w:tcW w:w="1135"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十五、商业服务业等支出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十六、金融支出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十七、援助其他地区支出</w:t>
            </w:r>
          </w:p>
        </w:tc>
        <w:tc>
          <w:tcPr>
            <w:tcW w:w="1135"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十八、自然资源海洋气象等支出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十九、住房保障支出</w:t>
            </w:r>
          </w:p>
        </w:tc>
        <w:tc>
          <w:tcPr>
            <w:tcW w:w="1135" w:type="dxa"/>
            <w:tcBorders>
              <w:top w:val="single" w:color="auto" w:sz="4" w:space="0"/>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二十、粮油物资储备支出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二十一、国有资本经营预算支出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二十二、灾害防治及应急管理支出</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二十三、其他支出</w:t>
            </w:r>
          </w:p>
        </w:tc>
        <w:tc>
          <w:tcPr>
            <w:tcW w:w="1135"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886.28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二十四、债务还本支出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二十五、债务付息支出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b/>
                <w:bCs/>
                <w:color w:val="000000"/>
                <w:kern w:val="0"/>
                <w:sz w:val="22"/>
                <w:szCs w:val="22"/>
              </w:rPr>
            </w:pPr>
            <w:r>
              <w:rPr>
                <w:rFonts w:hint="eastAsia" w:ascii="宋体" w:hAnsi="宋体" w:eastAsia="宋体" w:cs="宋体"/>
                <w:color w:val="000000"/>
                <w:kern w:val="0"/>
                <w:sz w:val="22"/>
                <w:szCs w:val="22"/>
              </w:rPr>
              <w:t>二十六、抗疫特别国债安排的支出</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本年收入合计</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2424.98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本年支出合计</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2424.86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使用非财政拨款结余</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结余分配</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年初结转和结余</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3.37</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年末结转和结余</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总计</w:t>
            </w:r>
          </w:p>
        </w:tc>
        <w:tc>
          <w:tcPr>
            <w:tcW w:w="992"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2428.35 </w:t>
            </w:r>
          </w:p>
        </w:tc>
        <w:tc>
          <w:tcPr>
            <w:tcW w:w="3119"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总计</w:t>
            </w:r>
          </w:p>
        </w:tc>
        <w:tc>
          <w:tcPr>
            <w:tcW w:w="1135"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2428.33</w:t>
            </w: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w:t>
      </w:r>
      <w:r>
        <w:rPr>
          <w:rFonts w:hint="default" w:ascii="Times New Roman" w:hAnsi="Times New Roman" w:eastAsia="宋体" w:cs="Times New Roman"/>
          <w:kern w:val="0"/>
          <w:sz w:val="24"/>
          <w:szCs w:val="24"/>
        </w:rPr>
        <w:t xml:space="preserve">1. </w:t>
      </w:r>
      <w:r>
        <w:rPr>
          <w:rFonts w:hint="eastAsia" w:ascii="宋体" w:hAnsi="宋体" w:eastAsia="宋体" w:cs="宋体"/>
          <w:kern w:val="0"/>
          <w:sz w:val="24"/>
          <w:szCs w:val="24"/>
        </w:rPr>
        <w:t>本表反映部门本年度的总收支和年末结转结余情况。</w:t>
      </w:r>
    </w:p>
    <w:p>
      <w:pPr>
        <w:pStyle w:val="47"/>
        <w:ind w:left="0"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r>
        <w:rPr>
          <w:rFonts w:hint="eastAsia" w:ascii="宋体" w:hAnsi="宋体" w:eastAsia="宋体" w:cs="宋体"/>
          <w:kern w:val="0"/>
          <w:sz w:val="24"/>
          <w:szCs w:val="24"/>
        </w:rPr>
        <w:t xml:space="preserve"> 本套报表金额单位转换时可能存在尾数误差。</w:t>
      </w: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二、收入决算表</w:t>
      </w:r>
      <w:r>
        <w:rPr>
          <w:rFonts w:hint="eastAsia" w:ascii="黑体" w:hAnsi="仿宋" w:eastAsia="黑体" w:cs="黑体"/>
          <w:kern w:val="0"/>
          <w:sz w:val="32"/>
          <w:szCs w:val="32"/>
        </w:rPr>
        <w:t xml:space="preserve"> </w:t>
      </w:r>
    </w:p>
    <w:tbl>
      <w:tblPr>
        <w:tblStyle w:val="25"/>
        <w:tblW w:w="10329" w:type="dxa"/>
        <w:tblInd w:w="-6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7"/>
        <w:gridCol w:w="436"/>
        <w:gridCol w:w="157"/>
        <w:gridCol w:w="279"/>
        <w:gridCol w:w="177"/>
        <w:gridCol w:w="456"/>
        <w:gridCol w:w="1624"/>
        <w:gridCol w:w="1023"/>
        <w:gridCol w:w="1023"/>
        <w:gridCol w:w="685"/>
        <w:gridCol w:w="883"/>
        <w:gridCol w:w="870"/>
        <w:gridCol w:w="981"/>
        <w:gridCol w:w="11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329" w:type="dxa"/>
            <w:gridSpan w:val="14"/>
            <w:tcBorders>
              <w:top w:val="nil"/>
              <w:left w:val="nil"/>
              <w:bottom w:val="nil"/>
              <w:right w:val="nil"/>
            </w:tcBorders>
            <w:shd w:val="clear" w:color="auto" w:fill="auto"/>
            <w:noWrap/>
            <w:vAlign w:val="bottom"/>
          </w:tcPr>
          <w:p>
            <w:pPr>
              <w:spacing w:before="0" w:beforeAutospacing="1" w:after="0" w:afterAutospacing="1"/>
              <w:jc w:val="center"/>
              <w:rPr>
                <w:rFonts w:hint="eastAsia" w:ascii="宋体" w:hAnsi="宋体" w:eastAsia="宋体" w:cs="Arial"/>
                <w:color w:val="000000"/>
                <w:kern w:val="0"/>
                <w:sz w:val="44"/>
                <w:szCs w:val="44"/>
              </w:rPr>
            </w:pPr>
            <w:r>
              <w:rPr>
                <w:rFonts w:hint="eastAsia" w:ascii="黑体" w:hAnsi="宋体" w:eastAsia="黑体" w:cs="黑体"/>
                <w:color w:val="000000"/>
                <w:kern w:val="0"/>
                <w:sz w:val="36"/>
                <w:szCs w:val="36"/>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60" w:type="dxa"/>
            <w:gridSpan w:val="3"/>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456" w:type="dxa"/>
            <w:gridSpan w:val="2"/>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456"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24"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02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02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685"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70"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81" w:type="dxa"/>
            <w:tcBorders>
              <w:top w:val="nil"/>
              <w:left w:val="nil"/>
              <w:bottom w:val="nil"/>
              <w:right w:val="nil"/>
            </w:tcBorders>
            <w:shd w:val="clear" w:color="auto" w:fill="auto"/>
            <w:noWrap/>
            <w:vAlign w:val="bottom"/>
          </w:tcPr>
          <w:p>
            <w:pPr>
              <w:rPr>
                <w:rFonts w:hint="default" w:ascii="Times New Roman" w:hAnsi="Times New Roman" w:eastAsia="宋体" w:cs="Times New Roman"/>
                <w:kern w:val="0"/>
                <w:sz w:val="20"/>
                <w:szCs w:val="20"/>
              </w:rPr>
            </w:pPr>
          </w:p>
        </w:tc>
        <w:tc>
          <w:tcPr>
            <w:tcW w:w="1168" w:type="dxa"/>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color w:val="000000"/>
                <w:kern w:val="0"/>
                <w:sz w:val="20"/>
                <w:szCs w:val="20"/>
              </w:rPr>
            </w:pPr>
            <w:r>
              <w:rPr>
                <w:rFonts w:hint="eastAsia" w:ascii="宋体" w:hAnsi="宋体" w:eastAsia="宋体" w:cs="宋体"/>
                <w:color w:val="000000"/>
                <w:kern w:val="0"/>
                <w:sz w:val="20"/>
                <w:szCs w:val="20"/>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696" w:type="dxa"/>
            <w:gridSpan w:val="7"/>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4"/>
                <w:szCs w:val="24"/>
              </w:rPr>
            </w:pPr>
            <w:r>
              <w:rPr>
                <w:rFonts w:hint="eastAsia" w:ascii="宋体" w:hAnsi="宋体" w:eastAsia="宋体" w:cs="宋体"/>
                <w:color w:val="000000"/>
                <w:kern w:val="0"/>
                <w:sz w:val="20"/>
                <w:szCs w:val="20"/>
              </w:rPr>
              <w:t>部门：上杭县茶地镇人民政府</w:t>
            </w:r>
          </w:p>
        </w:tc>
        <w:tc>
          <w:tcPr>
            <w:tcW w:w="102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02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685"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83"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70"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149" w:type="dxa"/>
            <w:gridSpan w:val="2"/>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color w:val="000000"/>
                <w:kern w:val="0"/>
                <w:sz w:val="20"/>
                <w:szCs w:val="20"/>
              </w:rPr>
            </w:pPr>
            <w:r>
              <w:rPr>
                <w:rFonts w:hint="eastAsia" w:ascii="宋体" w:hAns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96" w:type="dxa"/>
            <w:gridSpan w:val="7"/>
            <w:tcBorders>
              <w:top w:val="single" w:color="000000" w:sz="8"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w:t>
            </w:r>
          </w:p>
        </w:tc>
        <w:tc>
          <w:tcPr>
            <w:tcW w:w="1023"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本年收入合计</w:t>
            </w:r>
          </w:p>
        </w:tc>
        <w:tc>
          <w:tcPr>
            <w:tcW w:w="1023"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财政拨款收入</w:t>
            </w:r>
          </w:p>
        </w:tc>
        <w:tc>
          <w:tcPr>
            <w:tcW w:w="685"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上级补助收入</w:t>
            </w:r>
          </w:p>
        </w:tc>
        <w:tc>
          <w:tcPr>
            <w:tcW w:w="883"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事业收入</w:t>
            </w:r>
          </w:p>
        </w:tc>
        <w:tc>
          <w:tcPr>
            <w:tcW w:w="870"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经营收入</w:t>
            </w:r>
          </w:p>
        </w:tc>
        <w:tc>
          <w:tcPr>
            <w:tcW w:w="981"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附属单位上缴收入</w:t>
            </w:r>
          </w:p>
        </w:tc>
        <w:tc>
          <w:tcPr>
            <w:tcW w:w="1168" w:type="dxa"/>
            <w:vMerge w:val="restart"/>
            <w:tcBorders>
              <w:top w:val="single" w:color="000000" w:sz="8" w:space="0"/>
              <w:left w:val="nil"/>
              <w:bottom w:val="single" w:color="000000" w:sz="4" w:space="0"/>
              <w:right w:val="single" w:color="000000" w:sz="8"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4"/>
            <w:vMerge w:val="restart"/>
            <w:tcBorders>
              <w:top w:val="nil"/>
              <w:left w:val="single" w:color="000000" w:sz="8" w:space="0"/>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支出功能分类科目编码</w:t>
            </w:r>
          </w:p>
        </w:tc>
        <w:tc>
          <w:tcPr>
            <w:tcW w:w="2257" w:type="dxa"/>
            <w:gridSpan w:val="3"/>
            <w:vMerge w:val="restart"/>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685"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8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70"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168" w:type="dxa"/>
            <w:vMerge w:val="continue"/>
            <w:tcBorders>
              <w:top w:val="single" w:color="000000" w:sz="8" w:space="0"/>
              <w:left w:val="nil"/>
              <w:bottom w:val="single" w:color="000000" w:sz="4" w:space="0"/>
              <w:right w:val="single" w:color="000000" w:sz="8"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4"/>
            <w:vMerge w:val="continue"/>
            <w:tcBorders>
              <w:top w:val="nil"/>
              <w:left w:val="single" w:color="000000" w:sz="8"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2257" w:type="dxa"/>
            <w:gridSpan w:val="3"/>
            <w:vMerge w:val="continue"/>
            <w:tcBorders>
              <w:top w:val="nil"/>
              <w:left w:val="nil"/>
              <w:bottom w:val="single" w:color="000000" w:sz="4" w:space="0"/>
              <w:right w:val="single" w:color="000000" w:sz="4" w:space="0"/>
            </w:tcBorders>
            <w:shd w:val="clear" w:color="auto" w:fill="auto"/>
            <w:noWrap/>
            <w:vAlign w:val="center"/>
          </w:tcPr>
          <w:p>
            <w:pPr>
              <w:rPr>
                <w:rFonts w:hint="default" w:ascii="Times New Roman" w:hAnsi="Times New Roman" w:cs="Times New Roman"/>
                <w:sz w:val="20"/>
                <w:szCs w:val="20"/>
              </w:rPr>
            </w:pP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685"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8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70"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168" w:type="dxa"/>
            <w:vMerge w:val="continue"/>
            <w:tcBorders>
              <w:top w:val="single" w:color="000000" w:sz="8" w:space="0"/>
              <w:left w:val="nil"/>
              <w:bottom w:val="single" w:color="000000" w:sz="4" w:space="0"/>
              <w:right w:val="single" w:color="000000" w:sz="8"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4"/>
            <w:vMerge w:val="continue"/>
            <w:tcBorders>
              <w:top w:val="nil"/>
              <w:left w:val="single" w:color="000000" w:sz="8"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2257" w:type="dxa"/>
            <w:gridSpan w:val="3"/>
            <w:vMerge w:val="continue"/>
            <w:tcBorders>
              <w:top w:val="nil"/>
              <w:left w:val="nil"/>
              <w:bottom w:val="single" w:color="000000" w:sz="4" w:space="0"/>
              <w:right w:val="single" w:color="000000" w:sz="4" w:space="0"/>
            </w:tcBorders>
            <w:shd w:val="clear" w:color="auto" w:fill="auto"/>
            <w:noWrap/>
            <w:vAlign w:val="center"/>
          </w:tcPr>
          <w:p>
            <w:pPr>
              <w:rPr>
                <w:rFonts w:hint="default" w:ascii="Times New Roman" w:hAnsi="Times New Roman" w:cs="Times New Roman"/>
                <w:sz w:val="20"/>
                <w:szCs w:val="20"/>
              </w:rPr>
            </w:pP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685"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83"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70"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1"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168" w:type="dxa"/>
            <w:vMerge w:val="continue"/>
            <w:tcBorders>
              <w:top w:val="single" w:color="000000" w:sz="8" w:space="0"/>
              <w:left w:val="nil"/>
              <w:bottom w:val="single" w:color="000000" w:sz="4" w:space="0"/>
              <w:right w:val="single" w:color="000000" w:sz="8"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67" w:type="dxa"/>
            <w:tcBorders>
              <w:top w:val="nil"/>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类</w:t>
            </w:r>
          </w:p>
        </w:tc>
        <w:tc>
          <w:tcPr>
            <w:tcW w:w="436"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款</w:t>
            </w:r>
          </w:p>
        </w:tc>
        <w:tc>
          <w:tcPr>
            <w:tcW w:w="436" w:type="dxa"/>
            <w:gridSpan w:val="2"/>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w:t>
            </w:r>
          </w:p>
        </w:tc>
        <w:tc>
          <w:tcPr>
            <w:tcW w:w="2257" w:type="dxa"/>
            <w:gridSpan w:val="3"/>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合计</w:t>
            </w:r>
          </w:p>
        </w:tc>
        <w:tc>
          <w:tcPr>
            <w:tcW w:w="1023"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ind w:left="0" w:leftChars="0" w:right="0" w:rightChars="0"/>
              <w:jc w:val="right"/>
              <w:textAlignment w:val="center"/>
              <w:rPr>
                <w:rFonts w:hint="eastAsia" w:ascii="宋体" w:hAnsi="宋体" w:eastAsia="宋体" w:cs="Arial"/>
                <w:b/>
                <w:bCs/>
                <w:kern w:val="0"/>
                <w:sz w:val="20"/>
                <w:szCs w:val="20"/>
              </w:rPr>
            </w:pPr>
            <w:r>
              <w:rPr>
                <w:rFonts w:hint="eastAsia" w:ascii="宋体" w:hAnsi="宋体" w:eastAsia="宋体" w:cs="宋体"/>
                <w:i w:val="0"/>
                <w:iCs w:val="0"/>
                <w:color w:val="000000"/>
                <w:kern w:val="0"/>
                <w:sz w:val="22"/>
                <w:szCs w:val="22"/>
                <w:u w:val="none"/>
                <w:lang w:val="en-US" w:eastAsia="zh-CN" w:bidi="ar"/>
              </w:rPr>
              <w:t xml:space="preserve">2424.97 </w:t>
            </w:r>
          </w:p>
        </w:tc>
        <w:tc>
          <w:tcPr>
            <w:tcW w:w="1023"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ind w:left="0" w:leftChars="0" w:right="0" w:rightChars="0"/>
              <w:jc w:val="right"/>
              <w:textAlignment w:val="center"/>
              <w:rPr>
                <w:rFonts w:hint="eastAsia" w:ascii="宋体" w:hAnsi="宋体" w:eastAsia="宋体" w:cs="Arial"/>
                <w:b/>
                <w:bCs/>
                <w:kern w:val="0"/>
                <w:sz w:val="20"/>
                <w:szCs w:val="20"/>
              </w:rPr>
            </w:pPr>
            <w:r>
              <w:rPr>
                <w:rFonts w:hint="eastAsia" w:ascii="宋体" w:hAnsi="宋体" w:eastAsia="宋体" w:cs="宋体"/>
                <w:i w:val="0"/>
                <w:iCs w:val="0"/>
                <w:color w:val="000000"/>
                <w:kern w:val="0"/>
                <w:sz w:val="22"/>
                <w:szCs w:val="22"/>
                <w:u w:val="none"/>
                <w:lang w:val="en-US" w:eastAsia="zh-CN" w:bidi="ar"/>
              </w:rPr>
              <w:t xml:space="preserve">1569.59 </w:t>
            </w:r>
          </w:p>
        </w:tc>
        <w:tc>
          <w:tcPr>
            <w:tcW w:w="685"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883" w:type="dxa"/>
            <w:tcBorders>
              <w:top w:val="nil"/>
              <w:left w:val="nil"/>
              <w:bottom w:val="single" w:color="auto"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870" w:type="dxa"/>
            <w:tcBorders>
              <w:top w:val="nil"/>
              <w:left w:val="nil"/>
              <w:bottom w:val="single" w:color="auto" w:sz="4" w:space="0"/>
              <w:right w:val="single" w:color="000000" w:sz="4" w:space="0"/>
            </w:tcBorders>
            <w:shd w:val="clear" w:color="auto" w:fill="auto"/>
            <w:noWrap/>
            <w:vAlign w:val="center"/>
          </w:tcPr>
          <w:p>
            <w:pPr>
              <w:jc w:val="right"/>
              <w:rPr>
                <w:rFonts w:hint="eastAsia" w:ascii="宋体" w:hAnsi="宋体" w:eastAsia="宋体" w:cs="Arial"/>
                <w:b/>
                <w:bCs/>
                <w:kern w:val="0"/>
                <w:sz w:val="20"/>
                <w:szCs w:val="20"/>
              </w:rPr>
            </w:pPr>
          </w:p>
        </w:tc>
        <w:tc>
          <w:tcPr>
            <w:tcW w:w="981" w:type="dxa"/>
            <w:tcBorders>
              <w:top w:val="nil"/>
              <w:left w:val="nil"/>
              <w:bottom w:val="single" w:color="auto" w:sz="4" w:space="0"/>
              <w:right w:val="single" w:color="000000" w:sz="4" w:space="0"/>
            </w:tcBorders>
            <w:shd w:val="clear" w:color="auto" w:fill="auto"/>
            <w:noWrap/>
            <w:vAlign w:val="center"/>
          </w:tcPr>
          <w:p>
            <w:pPr>
              <w:jc w:val="right"/>
              <w:rPr>
                <w:rFonts w:hint="eastAsia" w:ascii="宋体" w:hAnsi="宋体" w:eastAsia="宋体" w:cs="Arial"/>
                <w:b/>
                <w:bCs/>
                <w:kern w:val="0"/>
                <w:sz w:val="20"/>
                <w:szCs w:val="20"/>
              </w:rPr>
            </w:pPr>
          </w:p>
        </w:tc>
        <w:tc>
          <w:tcPr>
            <w:tcW w:w="1168"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ind w:left="0" w:leftChars="0" w:right="0" w:rightChars="0"/>
              <w:jc w:val="right"/>
              <w:textAlignment w:val="center"/>
              <w:rPr>
                <w:rFonts w:hint="eastAsia" w:ascii="宋体" w:hAnsi="宋体" w:eastAsia="宋体" w:cs="Arial"/>
                <w:b/>
                <w:bCs/>
                <w:kern w:val="0"/>
                <w:sz w:val="20"/>
                <w:szCs w:val="20"/>
              </w:rPr>
            </w:pPr>
            <w:r>
              <w:rPr>
                <w:rFonts w:hint="eastAsia" w:ascii="宋体" w:hAnsi="宋体" w:eastAsia="宋体" w:cs="宋体"/>
                <w:i w:val="0"/>
                <w:iCs w:val="0"/>
                <w:color w:val="000000"/>
                <w:kern w:val="0"/>
                <w:sz w:val="22"/>
                <w:szCs w:val="22"/>
                <w:u w:val="none"/>
                <w:lang w:val="en-US" w:eastAsia="zh-CN" w:bidi="ar"/>
              </w:rPr>
              <w:t>855.38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一般公共服务支出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1285.91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888.87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397.04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20103</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政府办公厅（室）及相关机构事务</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1279.67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882.63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397.04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2010301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行政运行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882.51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521.81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2010350</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事业运行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347.31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310.97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36.34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2010399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其他政府办公厅（室）及相关机构事务支出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49.85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49.85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20106</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财政事务</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6.24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6.24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2010601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行政运行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6.24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6.24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204</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公共安全支出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21.00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3.00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20402</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公安</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21.00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3.00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2040299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其他公安支出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21.00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3.00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210</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卫生健康支出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21001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卫生健康管理事务</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2100101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行政运行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7.27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农林水支出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224.50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217.75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农业农村</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52.01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52.01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2130101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行政运行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26.75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26.75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2130199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其他农业农村支出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25.26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25.26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21303</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水利</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2.47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2.47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2130301</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行政运行</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2.47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2.47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21307</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农村综合改革</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170.02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163.27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2130705</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对村民委员会和村党支部的补助</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170.02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163.27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其他支出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886.28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452.69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433.59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22999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其他支出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886.28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452.69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433.59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3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2299999</w:t>
            </w:r>
          </w:p>
        </w:tc>
        <w:tc>
          <w:tcPr>
            <w:tcW w:w="2257" w:type="dxa"/>
            <w:gridSpan w:val="3"/>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其他支出</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886.28 </w:t>
            </w:r>
          </w:p>
        </w:tc>
        <w:tc>
          <w:tcPr>
            <w:tcW w:w="102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452.69 </w:t>
            </w:r>
          </w:p>
        </w:tc>
        <w:tc>
          <w:tcPr>
            <w:tcW w:w="685"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83"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98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p>
        </w:tc>
        <w:tc>
          <w:tcPr>
            <w:tcW w:w="116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433.59</w:t>
            </w:r>
          </w:p>
        </w:tc>
      </w:tr>
    </w:tbl>
    <w:p>
      <w:pPr>
        <w:pStyle w:val="47"/>
        <w:rPr>
          <w:rFonts w:hint="eastAsia" w:ascii="宋体" w:hAnsi="宋体" w:eastAsia="宋体" w:cs="Times New Roman"/>
          <w:kern w:val="0"/>
          <w:sz w:val="24"/>
          <w:szCs w:val="24"/>
        </w:rPr>
      </w:pPr>
      <w:r>
        <w:rPr>
          <w:rFonts w:hint="eastAsia" w:ascii="宋体" w:hAnsi="宋体" w:eastAsia="宋体" w:cs="宋体"/>
          <w:kern w:val="0"/>
          <w:sz w:val="24"/>
          <w:szCs w:val="24"/>
        </w:rPr>
        <w:t>注：本表反映部门本年度取得的各项收入情况。</w:t>
      </w:r>
    </w:p>
    <w:p>
      <w:pPr>
        <w:pStyle w:val="47"/>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w:t>
      </w:r>
    </w:p>
    <w:p>
      <w:pPr>
        <w:pStyle w:val="47"/>
        <w:ind w:leftChars="0" w:right="0" w:rightChars="0"/>
        <w:rPr>
          <w:rFonts w:hint="eastAsia" w:ascii="黑体" w:hAnsi="宋体" w:eastAsia="黑体" w:cs="黑体"/>
          <w:kern w:val="0"/>
          <w:sz w:val="32"/>
          <w:szCs w:val="32"/>
        </w:rPr>
      </w:pPr>
      <w:r>
        <w:rPr>
          <w:rFonts w:hint="eastAsia" w:ascii="黑体" w:hAnsi="宋体" w:eastAsia="黑体" w:cs="黑体"/>
          <w:kern w:val="0"/>
          <w:sz w:val="32"/>
          <w:szCs w:val="32"/>
        </w:rPr>
        <w:t xml:space="preserve"> </w:t>
      </w: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三、支出决算表</w:t>
      </w:r>
    </w:p>
    <w:tbl>
      <w:tblPr>
        <w:tblStyle w:val="25"/>
        <w:tblW w:w="9552" w:type="dxa"/>
        <w:tblInd w:w="-4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7"/>
        <w:gridCol w:w="436"/>
        <w:gridCol w:w="557"/>
        <w:gridCol w:w="2126"/>
        <w:gridCol w:w="1022"/>
        <w:gridCol w:w="941"/>
        <w:gridCol w:w="876"/>
        <w:gridCol w:w="739"/>
        <w:gridCol w:w="870"/>
        <w:gridCol w:w="1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9552" w:type="dxa"/>
            <w:gridSpan w:val="10"/>
            <w:tcBorders>
              <w:top w:val="nil"/>
              <w:left w:val="nil"/>
              <w:bottom w:val="nil"/>
              <w:right w:val="nil"/>
            </w:tcBorders>
            <w:shd w:val="clear" w:color="auto" w:fill="auto"/>
            <w:noWrap/>
            <w:vAlign w:val="bottom"/>
          </w:tcPr>
          <w:p>
            <w:pPr>
              <w:spacing w:before="0" w:beforeAutospacing="1" w:after="0" w:afterAutospacing="1"/>
              <w:jc w:val="center"/>
              <w:rPr>
                <w:rFonts w:hint="eastAsia" w:ascii="宋体" w:hAnsi="宋体" w:eastAsia="宋体" w:cs="Arial"/>
                <w:color w:val="000000"/>
                <w:kern w:val="0"/>
                <w:sz w:val="44"/>
                <w:szCs w:val="44"/>
              </w:rPr>
            </w:pPr>
            <w:r>
              <w:rPr>
                <w:rFonts w:hint="eastAsia" w:ascii="黑体" w:hAnsi="宋体" w:eastAsia="黑体" w:cs="黑体"/>
                <w:color w:val="000000"/>
                <w:kern w:val="0"/>
                <w:sz w:val="36"/>
                <w:szCs w:val="36"/>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52" w:type="dxa"/>
            <w:gridSpan w:val="10"/>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color w:val="000000"/>
                <w:kern w:val="0"/>
                <w:sz w:val="24"/>
                <w:szCs w:val="24"/>
              </w:rPr>
            </w:pPr>
            <w:r>
              <w:rPr>
                <w:rFonts w:hint="eastAsia" w:ascii="宋体" w:hAnsi="宋体" w:eastAsia="宋体" w:cs="宋体"/>
                <w:color w:val="000000"/>
                <w:kern w:val="0"/>
                <w:sz w:val="20"/>
                <w:szCs w:val="20"/>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686" w:type="dxa"/>
            <w:gridSpan w:val="4"/>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4"/>
                <w:szCs w:val="24"/>
              </w:rPr>
            </w:pPr>
            <w:r>
              <w:rPr>
                <w:rFonts w:hint="eastAsia" w:ascii="宋体" w:hAnsi="宋体" w:eastAsia="宋体" w:cs="宋体"/>
                <w:color w:val="000000"/>
                <w:kern w:val="0"/>
                <w:sz w:val="20"/>
                <w:szCs w:val="20"/>
              </w:rPr>
              <w:t>部门：上杭县茶地镇人民政府</w:t>
            </w:r>
          </w:p>
        </w:tc>
        <w:tc>
          <w:tcPr>
            <w:tcW w:w="1022"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941"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76" w:type="dxa"/>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39" w:type="dxa"/>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288" w:type="dxa"/>
            <w:gridSpan w:val="2"/>
            <w:tcBorders>
              <w:top w:val="nil"/>
              <w:left w:val="nil"/>
              <w:bottom w:val="single" w:color="auto" w:sz="4" w:space="0"/>
              <w:right w:val="nil"/>
            </w:tcBorders>
            <w:shd w:val="clear" w:color="auto" w:fill="auto"/>
            <w:noWrap/>
            <w:vAlign w:val="bottom"/>
          </w:tcPr>
          <w:p>
            <w:pPr>
              <w:spacing w:before="0" w:beforeAutospacing="1" w:after="0" w:afterAutospacing="1"/>
              <w:jc w:val="right"/>
              <w:rPr>
                <w:rFonts w:hint="eastAsia" w:ascii="宋体" w:hAnsi="宋体" w:eastAsia="宋体" w:cs="Arial"/>
                <w:color w:val="000000"/>
                <w:kern w:val="0"/>
                <w:sz w:val="20"/>
                <w:szCs w:val="20"/>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0"/>
                <w:szCs w:val="20"/>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686" w:type="dxa"/>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w:t>
            </w:r>
          </w:p>
        </w:tc>
        <w:tc>
          <w:tcPr>
            <w:tcW w:w="1022"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本年支出合计</w:t>
            </w:r>
          </w:p>
        </w:tc>
        <w:tc>
          <w:tcPr>
            <w:tcW w:w="941" w:type="dxa"/>
            <w:vMerge w:val="restart"/>
            <w:tcBorders>
              <w:top w:val="single" w:color="000000" w:sz="8"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基本支出</w:t>
            </w:r>
          </w:p>
        </w:tc>
        <w:tc>
          <w:tcPr>
            <w:tcW w:w="876" w:type="dxa"/>
            <w:vMerge w:val="restart"/>
            <w:tcBorders>
              <w:top w:val="single" w:color="000000" w:sz="8" w:space="0"/>
              <w:left w:val="nil"/>
              <w:bottom w:val="single" w:color="000000"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项目支出</w:t>
            </w:r>
          </w:p>
        </w:tc>
        <w:tc>
          <w:tcPr>
            <w:tcW w:w="739"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上缴上级支出</w:t>
            </w:r>
          </w:p>
        </w:tc>
        <w:tc>
          <w:tcPr>
            <w:tcW w:w="87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经营支出</w:t>
            </w:r>
          </w:p>
        </w:tc>
        <w:tc>
          <w:tcPr>
            <w:tcW w:w="1418" w:type="dxa"/>
            <w:vMerge w:val="restart"/>
            <w:tcBorders>
              <w:top w:val="single" w:color="auto" w:sz="4" w:space="0"/>
              <w:left w:val="nil"/>
              <w:bottom w:val="nil"/>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60"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支出功能分类科目编码</w:t>
            </w:r>
          </w:p>
        </w:tc>
        <w:tc>
          <w:tcPr>
            <w:tcW w:w="2126"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1022"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41" w:type="dxa"/>
            <w:vMerge w:val="continue"/>
            <w:tcBorders>
              <w:top w:val="single" w:color="000000" w:sz="8" w:space="0"/>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76" w:type="dxa"/>
            <w:vMerge w:val="continue"/>
            <w:tcBorders>
              <w:top w:val="single" w:color="000000" w:sz="8" w:space="0"/>
              <w:left w:val="nil"/>
              <w:bottom w:val="single" w:color="000000"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739"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87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418" w:type="dxa"/>
            <w:vMerge w:val="continue"/>
            <w:tcBorders>
              <w:top w:val="single" w:color="auto" w:sz="4" w:space="0"/>
              <w:left w:val="nil"/>
              <w:bottom w:val="nil"/>
              <w:right w:val="single" w:color="auto"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类</w:t>
            </w:r>
          </w:p>
        </w:tc>
        <w:tc>
          <w:tcPr>
            <w:tcW w:w="436"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款</w:t>
            </w:r>
          </w:p>
        </w:tc>
        <w:tc>
          <w:tcPr>
            <w:tcW w:w="557"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0"/>
                <w:szCs w:val="20"/>
              </w:rPr>
            </w:pPr>
            <w:r>
              <w:rPr>
                <w:rFonts w:hint="eastAsia" w:ascii="宋体" w:hAnsi="宋体" w:eastAsia="宋体" w:cs="宋体"/>
                <w:color w:val="000000"/>
                <w:kern w:val="0"/>
                <w:sz w:val="20"/>
                <w:szCs w:val="20"/>
              </w:rPr>
              <w:t>合计</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2424.8</w:t>
            </w:r>
            <w:r>
              <w:rPr>
                <w:rFonts w:hint="eastAsia" w:cs="宋体"/>
                <w:kern w:val="0"/>
                <w:sz w:val="20"/>
                <w:szCs w:val="20"/>
                <w:lang w:val="en-US" w:eastAsia="zh-CN"/>
              </w:rPr>
              <w:t>6</w:t>
            </w:r>
            <w:r>
              <w:rPr>
                <w:rFonts w:hint="eastAsia" w:ascii="宋体" w:hAnsi="宋体" w:eastAsia="宋体" w:cs="宋体"/>
                <w:kern w:val="0"/>
                <w:sz w:val="20"/>
                <w:szCs w:val="20"/>
                <w:lang w:val="en-US" w:eastAsia="zh-CN"/>
              </w:rPr>
              <w:t xml:space="preserve">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1538.59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886.28 </w:t>
            </w: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w:t>
            </w:r>
          </w:p>
        </w:tc>
        <w:tc>
          <w:tcPr>
            <w:tcW w:w="87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一般公共服务支出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1285.81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1285.81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20103</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政府办公厅（室）及相关机构事务</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1279.57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1279.57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2010301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行政运行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882.41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882.41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2010350</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事业运行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347.31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347.31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2010399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其他政府办公厅（室）及相关机构事务支出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49.85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49.85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20106</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财政事务</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6.24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6.24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2010601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行政运行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6.24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6.24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204</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公共安全支出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20402</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公安</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2040299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其他公安支出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21.00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210</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卫生健康支出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21001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卫生健康管理事务</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2100101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行政运行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7.27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农林水支出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224.50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224.50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农业农村</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52.01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52.01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2130101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行政运行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26.75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26.75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2130199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其他农业农村支出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25.26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25.26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21303</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水利</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2.47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2.47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2130301</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行政运行</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2.47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2.47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21307</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农村综合改革</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170.02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170.02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2130705</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  对村民委员会和村党支部的补助</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170.02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170.02 </w:t>
            </w: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229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其他支出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22999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其他支出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2299999</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 xml:space="preserve">  其他支出</w:t>
            </w:r>
          </w:p>
        </w:tc>
        <w:tc>
          <w:tcPr>
            <w:tcW w:w="1022"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6"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 xml:space="preserve">886.28 </w:t>
            </w:r>
          </w:p>
        </w:tc>
        <w:tc>
          <w:tcPr>
            <w:tcW w:w="739"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870"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c>
          <w:tcPr>
            <w:tcW w:w="1418" w:type="dxa"/>
            <w:tcBorders>
              <w:top w:val="single" w:color="auto" w:sz="4" w:space="0"/>
              <w:left w:val="nil"/>
              <w:bottom w:val="single" w:color="auto" w:sz="4" w:space="0"/>
              <w:right w:val="single" w:color="auto" w:sz="4" w:space="0"/>
            </w:tcBorders>
            <w:shd w:val="clear" w:color="auto" w:fill="auto"/>
            <w:noWrap/>
            <w:vAlign w:val="center"/>
          </w:tcPr>
          <w:p>
            <w:pPr>
              <w:rPr>
                <w:rFonts w:hint="eastAsia" w:ascii="宋体" w:hAnsi="宋体" w:eastAsia="宋体" w:cs="宋体"/>
                <w:kern w:val="0"/>
                <w:sz w:val="20"/>
                <w:szCs w:val="20"/>
              </w:rPr>
            </w:pP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注：本表反映部门本年度各项支出情况。</w:t>
      </w: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宋体" w:eastAsia="黑体" w:cs="黑体"/>
          <w:kern w:val="0"/>
          <w:sz w:val="32"/>
          <w:szCs w:val="32"/>
        </w:rPr>
      </w:pP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四、财政拨款收入支出决算总表</w:t>
      </w:r>
    </w:p>
    <w:tbl>
      <w:tblPr>
        <w:tblStyle w:val="25"/>
        <w:tblW w:w="89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7"/>
        <w:gridCol w:w="777"/>
        <w:gridCol w:w="358"/>
        <w:gridCol w:w="1269"/>
        <w:gridCol w:w="148"/>
        <w:gridCol w:w="470"/>
        <w:gridCol w:w="665"/>
        <w:gridCol w:w="1135"/>
        <w:gridCol w:w="1135"/>
        <w:gridCol w:w="1276"/>
        <w:gridCol w:w="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79" w:type="dxa"/>
          <w:trHeight w:val="540" w:hRule="atLeast"/>
        </w:trPr>
        <w:tc>
          <w:tcPr>
            <w:tcW w:w="7424" w:type="dxa"/>
            <w:gridSpan w:val="9"/>
            <w:tcBorders>
              <w:top w:val="nil"/>
              <w:left w:val="nil"/>
              <w:bottom w:val="nil"/>
              <w:right w:val="nil"/>
            </w:tcBorders>
            <w:shd w:val="clear" w:color="auto" w:fill="auto"/>
            <w:noWrap/>
            <w:vAlign w:val="bottom"/>
          </w:tcPr>
          <w:p>
            <w:pPr>
              <w:spacing w:before="0" w:beforeAutospacing="1" w:after="0" w:afterAutospacing="1"/>
              <w:jc w:val="center"/>
              <w:rPr>
                <w:rFonts w:hint="eastAsia" w:ascii="宋体" w:hAnsi="宋体" w:eastAsia="宋体" w:cs="Arial"/>
                <w:color w:val="000000"/>
                <w:kern w:val="0"/>
                <w:sz w:val="44"/>
                <w:szCs w:val="44"/>
              </w:rPr>
            </w:pPr>
            <w:r>
              <w:rPr>
                <w:rFonts w:hint="eastAsia" w:ascii="黑体" w:hAnsi="宋体" w:eastAsia="黑体" w:cs="黑体"/>
                <w:color w:val="000000"/>
                <w:kern w:val="0"/>
                <w:sz w:val="36"/>
                <w:szCs w:val="36"/>
              </w:rPr>
              <w:t>财政拨款收入支出决算总表</w:t>
            </w:r>
          </w:p>
        </w:tc>
        <w:tc>
          <w:tcPr>
            <w:tcW w:w="1276" w:type="dxa"/>
            <w:tcBorders>
              <w:top w:val="nil"/>
              <w:left w:val="nil"/>
              <w:bottom w:val="nil"/>
              <w:right w:val="nil"/>
            </w:tcBorders>
            <w:shd w:val="clear" w:color="auto" w:fill="auto"/>
            <w:vAlign w:val="top"/>
          </w:tcPr>
          <w:p>
            <w:pPr>
              <w:spacing w:before="0" w:beforeAutospacing="1" w:after="0" w:afterAutospacing="1"/>
              <w:jc w:val="center"/>
              <w:rPr>
                <w:rFonts w:hint="eastAsia" w:ascii="黑体" w:hAnsi="Arial" w:eastAsia="黑体" w:cs="Arial"/>
                <w:color w:val="000000"/>
                <w:kern w:val="0"/>
                <w:sz w:val="36"/>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244" w:type="dxa"/>
            <w:gridSpan w:val="2"/>
            <w:tcBorders>
              <w:top w:val="nil"/>
              <w:left w:val="nil"/>
              <w:bottom w:val="nil"/>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245" w:type="dxa"/>
            <w:gridSpan w:val="4"/>
            <w:tcBorders>
              <w:top w:val="nil"/>
              <w:left w:val="nil"/>
              <w:bottom w:val="nil"/>
              <w:right w:val="nil"/>
            </w:tcBorders>
            <w:shd w:val="clear" w:color="auto" w:fill="auto"/>
            <w:vAlign w:val="bottom"/>
          </w:tcPr>
          <w:p>
            <w:pPr>
              <w:spacing w:before="0" w:beforeAutospacing="1" w:after="0" w:afterAutospacing="1"/>
              <w:ind w:right="206" w:rightChars="86"/>
              <w:jc w:val="right"/>
              <w:rPr>
                <w:rFonts w:hint="default" w:ascii="Arial" w:hAnsi="Arial" w:eastAsia="宋体" w:cs="Arial"/>
                <w:color w:val="000000"/>
                <w:kern w:val="0"/>
                <w:sz w:val="20"/>
                <w:szCs w:val="20"/>
              </w:rPr>
            </w:pPr>
          </w:p>
        </w:tc>
        <w:tc>
          <w:tcPr>
            <w:tcW w:w="4490" w:type="dxa"/>
            <w:gridSpan w:val="5"/>
            <w:tcBorders>
              <w:top w:val="nil"/>
              <w:left w:val="nil"/>
              <w:bottom w:val="nil"/>
              <w:right w:val="nil"/>
            </w:tcBorders>
            <w:shd w:val="clear" w:color="auto" w:fill="auto"/>
            <w:vAlign w:val="bottom"/>
          </w:tcPr>
          <w:p>
            <w:pPr>
              <w:spacing w:before="0" w:beforeAutospacing="1" w:after="0" w:afterAutospacing="1"/>
              <w:ind w:right="206" w:rightChars="86"/>
              <w:jc w:val="right"/>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公开</w:t>
            </w:r>
            <w:r>
              <w:rPr>
                <w:rFonts w:hint="default" w:ascii="Arial" w:hAnsi="Arial" w:eastAsia="宋体" w:cs="Arial"/>
                <w:color w:val="000000"/>
                <w:kern w:val="0"/>
                <w:sz w:val="20"/>
                <w:szCs w:val="20"/>
              </w:rPr>
              <w:t>04</w:t>
            </w:r>
            <w:r>
              <w:rPr>
                <w:rFonts w:hint="eastAsia" w:ascii="宋体" w:hAnsi="宋体" w:eastAsia="宋体" w:cs="宋体"/>
                <w:color w:val="000000"/>
                <w:kern w:val="0"/>
                <w:sz w:val="20"/>
                <w:szCs w:val="20"/>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3871" w:type="dxa"/>
            <w:gridSpan w:val="4"/>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4"/>
                <w:szCs w:val="24"/>
              </w:rPr>
              <w:t>：</w:t>
            </w:r>
            <w:r>
              <w:rPr>
                <w:rFonts w:hint="eastAsia" w:ascii="宋体" w:hAnsi="宋体" w:eastAsia="宋体" w:cs="宋体"/>
                <w:color w:val="000000"/>
                <w:kern w:val="0"/>
                <w:sz w:val="20"/>
                <w:szCs w:val="20"/>
              </w:rPr>
              <w:t>上杭县茶地镇人民政府</w:t>
            </w:r>
          </w:p>
        </w:tc>
        <w:tc>
          <w:tcPr>
            <w:tcW w:w="1283" w:type="dxa"/>
            <w:gridSpan w:val="3"/>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825" w:type="dxa"/>
            <w:gridSpan w:val="4"/>
            <w:tcBorders>
              <w:top w:val="nil"/>
              <w:left w:val="nil"/>
              <w:bottom w:val="nil"/>
              <w:right w:val="nil"/>
            </w:tcBorders>
            <w:shd w:val="clear" w:color="auto" w:fill="auto"/>
            <w:vAlign w:val="bottom"/>
          </w:tcPr>
          <w:p>
            <w:pPr>
              <w:spacing w:before="0" w:beforeAutospacing="1" w:after="0" w:afterAutospacing="1"/>
              <w:ind w:right="206" w:rightChars="86"/>
              <w:jc w:val="right"/>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08" w:hRule="atLeast"/>
        </w:trPr>
        <w:tc>
          <w:tcPr>
            <w:tcW w:w="2602" w:type="dxa"/>
            <w:gridSpan w:val="3"/>
            <w:tcBorders>
              <w:top w:val="single" w:color="000000" w:sz="8"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收     入</w:t>
            </w:r>
          </w:p>
        </w:tc>
        <w:tc>
          <w:tcPr>
            <w:tcW w:w="6098" w:type="dxa"/>
            <w:gridSpan w:val="7"/>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1238"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    目</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金额</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项目（按功能分类）</w:t>
            </w:r>
          </w:p>
        </w:tc>
        <w:tc>
          <w:tcPr>
            <w:tcW w:w="1135" w:type="dxa"/>
            <w:gridSpan w:val="2"/>
            <w:tcBorders>
              <w:top w:val="nil"/>
              <w:left w:val="nil"/>
              <w:bottom w:val="single" w:color="000000"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合计</w:t>
            </w:r>
          </w:p>
        </w:tc>
        <w:tc>
          <w:tcPr>
            <w:tcW w:w="1135"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一般公共预算财政拨款</w:t>
            </w:r>
          </w:p>
        </w:tc>
        <w:tc>
          <w:tcPr>
            <w:tcW w:w="1135"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政府性基金预算财政拨款</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国有资本经营财政拨款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一、一般公共预算财政拨款</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1569.59</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一、一般公共服务支出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888.87</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888.87</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二、政府性基金预算财政拨款</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二、外交支出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top"/>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三、国有资本经营预算财政拨款</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三、国防支出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四、公共安全支出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五、教育支出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六、科学技术支出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七、文化旅游体育与传媒支出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八、社会保障和就业支出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九、卫生健康支出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7.27</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7.27</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十、节能环保支出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十一、城乡社区支出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十二、农林水支出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217.75</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217.75</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十三、交通运输支出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十四、资源勘探信息等支出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十五、商业服务业等支出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十六、金融支出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auto"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十七、援助其他地区支出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十八、自然资源海洋气象等支出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single" w:color="auto" w:sz="4" w:space="0"/>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十九、住房保障支出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二十、粮油物资储备支出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二十一、国有资本经营预算支出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000000"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000000"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二十二、灾害防治及应急管理支出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nil"/>
              <w:left w:val="single" w:color="000000" w:sz="8" w:space="0"/>
              <w:bottom w:val="single" w:color="auto" w:sz="4" w:space="0"/>
              <w:right w:val="single" w:color="000000"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nil"/>
              <w:left w:val="nil"/>
              <w:bottom w:val="single" w:color="auto" w:sz="4" w:space="0"/>
              <w:right w:val="nil"/>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二十三、其他支出</w:t>
            </w:r>
          </w:p>
        </w:tc>
        <w:tc>
          <w:tcPr>
            <w:tcW w:w="1135" w:type="dxa"/>
            <w:gridSpan w:val="2"/>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452.69</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452.69</w:t>
            </w:r>
          </w:p>
        </w:tc>
        <w:tc>
          <w:tcPr>
            <w:tcW w:w="113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二十四、债务还本支出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二十五、债务付息支出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b/>
                <w:bCs/>
                <w:color w:val="000000"/>
                <w:kern w:val="0"/>
                <w:sz w:val="22"/>
                <w:szCs w:val="22"/>
              </w:rPr>
            </w:pPr>
            <w:r>
              <w:rPr>
                <w:rFonts w:hint="eastAsia" w:ascii="宋体" w:hAnsi="宋体" w:eastAsia="宋体" w:cs="宋体"/>
                <w:color w:val="000000"/>
                <w:kern w:val="0"/>
                <w:sz w:val="22"/>
                <w:szCs w:val="22"/>
              </w:rPr>
              <w:t>二十六、抗疫特别国债安排的支出</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本年收入合计</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1569.59</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本年支出合计</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ind w:left="0" w:leftChars="0" w:right="0" w:rightChars="0"/>
              <w:jc w:val="right"/>
              <w:rPr>
                <w:rFonts w:hint="eastAsia" w:ascii="宋体" w:hAnsi="宋体" w:eastAsia="宋体" w:cs="Arial"/>
                <w:b/>
                <w:bCs/>
                <w:color w:val="000000"/>
                <w:kern w:val="0"/>
                <w:sz w:val="22"/>
                <w:szCs w:val="22"/>
              </w:rPr>
            </w:pPr>
            <w:r>
              <w:rPr>
                <w:rFonts w:hint="eastAsia" w:ascii="宋体" w:hAnsi="宋体" w:eastAsia="宋体" w:cs="宋体"/>
                <w:color w:val="000000"/>
                <w:kern w:val="0"/>
                <w:sz w:val="22"/>
                <w:szCs w:val="22"/>
              </w:rPr>
              <w:t>1569.58</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ind w:left="0" w:leftChars="0" w:right="0" w:rightChars="0"/>
              <w:jc w:val="right"/>
              <w:rPr>
                <w:rFonts w:hint="eastAsia" w:ascii="宋体" w:hAnsi="宋体" w:eastAsia="宋体" w:cs="Arial"/>
                <w:b/>
                <w:bCs/>
                <w:color w:val="000000"/>
                <w:kern w:val="0"/>
                <w:sz w:val="22"/>
                <w:szCs w:val="22"/>
              </w:rPr>
            </w:pPr>
            <w:r>
              <w:rPr>
                <w:rFonts w:hint="eastAsia" w:ascii="宋体" w:hAnsi="宋体" w:eastAsia="宋体" w:cs="宋体"/>
                <w:color w:val="000000"/>
                <w:kern w:val="0"/>
                <w:sz w:val="22"/>
                <w:szCs w:val="22"/>
              </w:rPr>
              <w:t>1569.58</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年初财政拨款结转和结余</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2.20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年末财政拨款结转和结余</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2.20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2.20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ind w:left="0" w:firstLine="220" w:firstLineChars="100"/>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一般公共预算财政拨款</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2.20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bottom"/>
          </w:tcPr>
          <w:p>
            <w:pPr>
              <w:spacing w:before="0" w:beforeAutospacing="1" w:after="0" w:afterAutospacing="1"/>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　</w:t>
            </w:r>
          </w:p>
        </w:tc>
        <w:tc>
          <w:tcPr>
            <w:tcW w:w="1276"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rPr>
                <w:rFonts w:hint="default" w:ascii="Arial" w:hAnsi="Arial" w:eastAsia="宋体" w:cs="Arial"/>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ind w:left="0" w:firstLine="220" w:firstLineChars="100"/>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政府性基金预算财政拨款</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bottom"/>
          </w:tcPr>
          <w:p>
            <w:pPr>
              <w:spacing w:before="0" w:beforeAutospacing="1" w:after="0" w:afterAutospacing="1"/>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　</w:t>
            </w:r>
          </w:p>
        </w:tc>
        <w:tc>
          <w:tcPr>
            <w:tcW w:w="1276"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rPr>
                <w:rFonts w:hint="default" w:ascii="Arial" w:hAnsi="Arial" w:eastAsia="宋体" w:cs="Arial"/>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 国有资本经营预算财政拨款</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35" w:type="dxa"/>
            <w:tcBorders>
              <w:top w:val="single" w:color="auto" w:sz="4" w:space="0"/>
              <w:left w:val="nil"/>
              <w:bottom w:val="single" w:color="auto" w:sz="4" w:space="0"/>
              <w:right w:val="single" w:color="auto" w:sz="4" w:space="0"/>
            </w:tcBorders>
            <w:shd w:val="clear" w:color="auto" w:fill="auto"/>
            <w:noWrap/>
            <w:vAlign w:val="bottom"/>
          </w:tcPr>
          <w:p>
            <w:pPr>
              <w:spacing w:before="0" w:beforeAutospacing="1" w:after="0" w:afterAutospacing="1"/>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　</w:t>
            </w:r>
          </w:p>
        </w:tc>
        <w:tc>
          <w:tcPr>
            <w:tcW w:w="1276"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rPr>
                <w:rFonts w:hint="default" w:ascii="Arial" w:hAnsi="Arial" w:eastAsia="宋体" w:cs="Arial"/>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79" w:type="dxa"/>
          <w:trHeight w:val="390" w:hRule="atLeast"/>
        </w:trPr>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总计</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xml:space="preserve">1571.79 </w:t>
            </w:r>
          </w:p>
        </w:tc>
        <w:tc>
          <w:tcPr>
            <w:tcW w:w="1417"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b/>
                <w:bCs/>
                <w:color w:val="000000"/>
                <w:kern w:val="0"/>
                <w:sz w:val="22"/>
                <w:szCs w:val="22"/>
              </w:rPr>
            </w:pPr>
            <w:r>
              <w:rPr>
                <w:rFonts w:hint="eastAsia" w:ascii="宋体" w:hAnsi="宋体" w:eastAsia="宋体" w:cs="宋体"/>
                <w:b/>
                <w:bCs/>
                <w:color w:val="000000"/>
                <w:kern w:val="0"/>
                <w:sz w:val="22"/>
                <w:szCs w:val="22"/>
              </w:rPr>
              <w:t>总计</w:t>
            </w:r>
          </w:p>
        </w:tc>
        <w:tc>
          <w:tcPr>
            <w:tcW w:w="1135" w:type="dxa"/>
            <w:gridSpan w:val="2"/>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ind w:left="0" w:leftChars="0" w:right="0" w:rightChars="0"/>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1571.78</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ind w:left="0" w:leftChars="0" w:right="0" w:rightChars="0"/>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1571.78</w:t>
            </w:r>
          </w:p>
        </w:tc>
        <w:tc>
          <w:tcPr>
            <w:tcW w:w="113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五、一般公共预算财政拨款支出决算表</w:t>
      </w:r>
    </w:p>
    <w:tbl>
      <w:tblPr>
        <w:tblStyle w:val="25"/>
        <w:tblW w:w="96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567"/>
        <w:gridCol w:w="567"/>
        <w:gridCol w:w="15"/>
        <w:gridCol w:w="795"/>
        <w:gridCol w:w="946"/>
        <w:gridCol w:w="2228"/>
        <w:gridCol w:w="707"/>
        <w:gridCol w:w="1136"/>
        <w:gridCol w:w="20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646" w:type="dxa"/>
            <w:gridSpan w:val="10"/>
            <w:tcBorders>
              <w:top w:val="nil"/>
              <w:left w:val="nil"/>
              <w:bottom w:val="nil"/>
              <w:right w:val="nil"/>
            </w:tcBorders>
            <w:shd w:val="clear" w:color="auto" w:fill="auto"/>
            <w:noWrap/>
            <w:vAlign w:val="bottom"/>
          </w:tcPr>
          <w:p>
            <w:pPr>
              <w:spacing w:before="0" w:beforeAutospacing="1" w:after="0" w:afterAutospacing="1"/>
              <w:jc w:val="center"/>
              <w:rPr>
                <w:rFonts w:hint="eastAsia" w:ascii="黑体" w:hAnsi="Arial" w:eastAsia="黑体" w:cs="Arial"/>
                <w:color w:val="000000"/>
                <w:kern w:val="0"/>
                <w:sz w:val="36"/>
                <w:szCs w:val="36"/>
              </w:rPr>
            </w:pPr>
            <w:r>
              <w:rPr>
                <w:rFonts w:hint="eastAsia" w:ascii="黑体" w:hAnsi="宋体" w:eastAsia="黑体" w:cs="黑体"/>
                <w:color w:val="000000"/>
                <w:kern w:val="0"/>
                <w:sz w:val="36"/>
                <w:szCs w:val="36"/>
              </w:rPr>
              <w:t>一般公共预算财政拨款支出决算表</w:t>
            </w:r>
          </w:p>
          <w:p>
            <w:pPr>
              <w:spacing w:before="0" w:beforeAutospacing="1" w:after="0" w:afterAutospacing="1"/>
              <w:jc w:val="right"/>
              <w:rPr>
                <w:rFonts w:hint="eastAsia" w:ascii="黑体" w:hAnsi="Arial" w:eastAsia="黑体" w:cs="Arial"/>
                <w:kern w:val="0"/>
                <w:sz w:val="44"/>
                <w:szCs w:val="44"/>
              </w:rPr>
            </w:pPr>
            <w:r>
              <w:rPr>
                <w:rFonts w:hint="eastAsia" w:ascii="宋体" w:hAnsi="宋体" w:eastAsia="宋体" w:cs="宋体"/>
                <w:kern w:val="0"/>
                <w:sz w:val="20"/>
                <w:szCs w:val="20"/>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10" w:type="dxa"/>
            <w:gridSpan w:val="5"/>
            <w:tcBorders>
              <w:top w:val="nil"/>
              <w:left w:val="nil"/>
              <w:bottom w:val="single" w:color="auto" w:sz="4" w:space="0"/>
              <w:right w:val="nil"/>
            </w:tcBorders>
            <w:shd w:val="clear" w:color="auto" w:fill="auto"/>
            <w:noWrap/>
            <w:vAlign w:val="center"/>
          </w:tcPr>
          <w:p>
            <w:pPr>
              <w:spacing w:before="0" w:beforeAutospacing="1" w:after="0" w:afterAutospacing="1"/>
              <w:rPr>
                <w:rFonts w:hint="eastAsia" w:ascii="宋体" w:hAnsi="宋体" w:eastAsia="宋体" w:cs="Arial"/>
                <w:kern w:val="0"/>
                <w:sz w:val="24"/>
                <w:szCs w:val="24"/>
              </w:rPr>
            </w:pPr>
            <w:r>
              <w:rPr>
                <w:rFonts w:hint="eastAsia" w:ascii="宋体" w:hAnsi="宋体" w:eastAsia="宋体" w:cs="宋体"/>
                <w:kern w:val="0"/>
                <w:sz w:val="20"/>
                <w:szCs w:val="20"/>
              </w:rPr>
              <w:t>部门</w:t>
            </w:r>
            <w:r>
              <w:rPr>
                <w:rFonts w:hint="eastAsia" w:ascii="宋体" w:hAnsi="宋体" w:eastAsia="宋体" w:cs="宋体"/>
                <w:kern w:val="0"/>
                <w:sz w:val="24"/>
                <w:szCs w:val="24"/>
              </w:rPr>
              <w:t>：</w:t>
            </w:r>
            <w:r>
              <w:rPr>
                <w:rFonts w:hint="eastAsia" w:ascii="宋体" w:hAnsi="宋体" w:eastAsia="宋体" w:cs="宋体"/>
                <w:color w:val="000000"/>
                <w:kern w:val="0"/>
                <w:sz w:val="20"/>
                <w:szCs w:val="20"/>
              </w:rPr>
              <w:t>上杭县茶地镇人民政府</w:t>
            </w:r>
          </w:p>
        </w:tc>
        <w:tc>
          <w:tcPr>
            <w:tcW w:w="946" w:type="dxa"/>
            <w:tcBorders>
              <w:top w:val="nil"/>
              <w:left w:val="nil"/>
              <w:bottom w:val="single" w:color="auto" w:sz="4" w:space="0"/>
              <w:right w:val="nil"/>
            </w:tcBorders>
            <w:shd w:val="clear" w:color="auto" w:fill="auto"/>
            <w:noWrap/>
            <w:vAlign w:val="center"/>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935" w:type="dxa"/>
            <w:gridSpan w:val="2"/>
            <w:tcBorders>
              <w:top w:val="nil"/>
              <w:left w:val="nil"/>
              <w:bottom w:val="nil"/>
              <w:right w:val="nil"/>
            </w:tcBorders>
            <w:shd w:val="clear" w:color="auto" w:fill="auto"/>
            <w:noWrap/>
            <w:vAlign w:val="center"/>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155" w:type="dxa"/>
            <w:gridSpan w:val="2"/>
            <w:tcBorders>
              <w:top w:val="nil"/>
              <w:left w:val="nil"/>
              <w:bottom w:val="single" w:color="auto" w:sz="4" w:space="0"/>
              <w:right w:val="nil"/>
            </w:tcBorders>
            <w:shd w:val="clear" w:color="auto" w:fill="auto"/>
            <w:noWrap/>
            <w:vAlign w:val="center"/>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355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kern w:val="0"/>
                <w:sz w:val="24"/>
                <w:szCs w:val="24"/>
              </w:rPr>
            </w:pPr>
            <w:r>
              <w:rPr>
                <w:rFonts w:hint="eastAsia" w:ascii="宋体" w:hAnsi="宋体" w:eastAsia="宋体" w:cs="宋体"/>
                <w:kern w:val="0"/>
                <w:sz w:val="24"/>
                <w:szCs w:val="24"/>
              </w:rPr>
              <w:t>项   目</w:t>
            </w:r>
          </w:p>
        </w:tc>
        <w:tc>
          <w:tcPr>
            <w:tcW w:w="6090" w:type="dxa"/>
            <w:gridSpan w:val="4"/>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kern w:val="0"/>
                <w:sz w:val="24"/>
                <w:szCs w:val="24"/>
              </w:rPr>
            </w:pPr>
            <w:r>
              <w:rPr>
                <w:rFonts w:hint="eastAsia" w:ascii="宋体" w:hAnsi="宋体" w:eastAsia="宋体" w:cs="宋体"/>
                <w:kern w:val="0"/>
                <w:sz w:val="24"/>
                <w:szCs w:val="24"/>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815" w:type="dxa"/>
            <w:gridSpan w:val="4"/>
            <w:tcBorders>
              <w:top w:val="nil"/>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功能分类科目编码</w:t>
            </w:r>
          </w:p>
        </w:tc>
        <w:tc>
          <w:tcPr>
            <w:tcW w:w="1741" w:type="dxa"/>
            <w:gridSpan w:val="2"/>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2228"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小计</w:t>
            </w:r>
          </w:p>
        </w:tc>
        <w:tc>
          <w:tcPr>
            <w:tcW w:w="1843" w:type="dxa"/>
            <w:gridSpan w:val="2"/>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基本支出</w:t>
            </w:r>
          </w:p>
        </w:tc>
        <w:tc>
          <w:tcPr>
            <w:tcW w:w="2019" w:type="dxa"/>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666" w:type="dxa"/>
            <w:tcBorders>
              <w:top w:val="single" w:color="auto" w:sz="4" w:space="0"/>
              <w:left w:val="single" w:color="auto" w:sz="4" w:space="0"/>
              <w:bottom w:val="single" w:color="auto"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类</w:t>
            </w:r>
          </w:p>
        </w:tc>
        <w:tc>
          <w:tcPr>
            <w:tcW w:w="567" w:type="dxa"/>
            <w:tcBorders>
              <w:top w:val="single" w:color="auto" w:sz="4" w:space="0"/>
              <w:left w:val="nil"/>
              <w:bottom w:val="single" w:color="auto"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款</w:t>
            </w:r>
          </w:p>
        </w:tc>
        <w:tc>
          <w:tcPr>
            <w:tcW w:w="567" w:type="dxa"/>
            <w:tcBorders>
              <w:top w:val="single" w:color="auto" w:sz="4" w:space="0"/>
              <w:left w:val="nil"/>
              <w:bottom w:val="single" w:color="auto"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w:t>
            </w:r>
          </w:p>
        </w:tc>
        <w:tc>
          <w:tcPr>
            <w:tcW w:w="1756" w:type="dxa"/>
            <w:gridSpan w:val="3"/>
            <w:tcBorders>
              <w:top w:val="single" w:color="auto" w:sz="4" w:space="0"/>
              <w:left w:val="nil"/>
              <w:bottom w:val="single" w:color="auto"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合计</w:t>
            </w:r>
          </w:p>
        </w:tc>
        <w:tc>
          <w:tcPr>
            <w:tcW w:w="2228" w:type="dxa"/>
            <w:tcBorders>
              <w:top w:val="nil"/>
              <w:left w:val="nil"/>
              <w:bottom w:val="single" w:color="auto" w:sz="4" w:space="0"/>
              <w:right w:val="single" w:color="auto" w:sz="4" w:space="0"/>
            </w:tcBorders>
            <w:shd w:val="clear" w:color="auto" w:fill="auto"/>
            <w:noWrap/>
            <w:vAlign w:val="center"/>
          </w:tcPr>
          <w:p>
            <w:pPr>
              <w:jc w:val="center"/>
              <w:rPr>
                <w:rFonts w:hint="eastAsia" w:ascii="宋体" w:hAnsi="宋体" w:eastAsia="宋体" w:cs="Arial"/>
                <w:b/>
                <w:bCs/>
                <w:kern w:val="0"/>
                <w:sz w:val="20"/>
                <w:szCs w:val="20"/>
                <w:lang w:val="en-US" w:eastAsia="zh-CN"/>
              </w:rPr>
            </w:pPr>
            <w:r>
              <w:rPr>
                <w:rFonts w:hint="eastAsia" w:ascii="宋体" w:hAnsi="宋体" w:eastAsia="宋体" w:cs="Arial"/>
                <w:b/>
                <w:bCs/>
                <w:kern w:val="0"/>
                <w:sz w:val="20"/>
                <w:szCs w:val="20"/>
              </w:rPr>
              <w:t>1569</w:t>
            </w:r>
            <w:r>
              <w:rPr>
                <w:rFonts w:hint="eastAsia" w:cs="Arial"/>
                <w:b/>
                <w:bCs/>
                <w:kern w:val="0"/>
                <w:sz w:val="20"/>
                <w:szCs w:val="20"/>
                <w:lang w:val="en-US" w:eastAsia="zh-CN"/>
              </w:rPr>
              <w:t>.</w:t>
            </w:r>
            <w:r>
              <w:rPr>
                <w:rFonts w:hint="eastAsia" w:ascii="宋体" w:hAnsi="宋体" w:eastAsia="宋体" w:cs="Arial"/>
                <w:b/>
                <w:bCs/>
                <w:kern w:val="0"/>
                <w:sz w:val="20"/>
                <w:szCs w:val="20"/>
              </w:rPr>
              <w:t>5</w:t>
            </w:r>
            <w:r>
              <w:rPr>
                <w:rFonts w:hint="eastAsia" w:cs="Arial"/>
                <w:b/>
                <w:bCs/>
                <w:kern w:val="0"/>
                <w:sz w:val="20"/>
                <w:szCs w:val="20"/>
                <w:lang w:val="en-US" w:eastAsia="zh-CN"/>
              </w:rPr>
              <w:t>9</w:t>
            </w:r>
          </w:p>
        </w:tc>
        <w:tc>
          <w:tcPr>
            <w:tcW w:w="1843" w:type="dxa"/>
            <w:gridSpan w:val="2"/>
            <w:tcBorders>
              <w:top w:val="nil"/>
              <w:left w:val="nil"/>
              <w:bottom w:val="single" w:color="auto" w:sz="4" w:space="0"/>
              <w:right w:val="single" w:color="auto" w:sz="4" w:space="0"/>
            </w:tcBorders>
            <w:shd w:val="clear" w:color="auto" w:fill="auto"/>
            <w:noWrap/>
            <w:vAlign w:val="center"/>
          </w:tcPr>
          <w:p>
            <w:pPr>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rPr>
              <w:t>1116</w:t>
            </w:r>
            <w:r>
              <w:rPr>
                <w:rFonts w:hint="eastAsia" w:cs="Arial"/>
                <w:b/>
                <w:bCs/>
                <w:kern w:val="0"/>
                <w:sz w:val="20"/>
                <w:szCs w:val="20"/>
                <w:lang w:val="en-US" w:eastAsia="zh-CN"/>
              </w:rPr>
              <w:t>.90</w:t>
            </w:r>
          </w:p>
        </w:tc>
        <w:tc>
          <w:tcPr>
            <w:tcW w:w="201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2"/>
                <w:szCs w:val="22"/>
                <w:lang w:val="en-US" w:eastAsia="zh-CN"/>
              </w:rPr>
            </w:pPr>
            <w:r>
              <w:rPr>
                <w:rFonts w:hint="eastAsia" w:ascii="宋体" w:hAnsi="宋体" w:eastAsia="宋体" w:cs="宋体"/>
                <w:i w:val="0"/>
                <w:iCs w:val="0"/>
                <w:color w:val="000000"/>
                <w:kern w:val="0"/>
                <w:sz w:val="22"/>
                <w:szCs w:val="22"/>
              </w:rPr>
              <w:t>452</w:t>
            </w:r>
            <w:r>
              <w:rPr>
                <w:rFonts w:hint="eastAsia" w:cs="宋体"/>
                <w:i w:val="0"/>
                <w:iCs w:val="0"/>
                <w:color w:val="000000"/>
                <w:kern w:val="0"/>
                <w:sz w:val="22"/>
                <w:szCs w:val="22"/>
                <w:lang w:val="en-US" w:eastAsia="zh-CN"/>
              </w:rPr>
              <w:t>.</w:t>
            </w:r>
            <w:r>
              <w:rPr>
                <w:rFonts w:hint="eastAsia" w:ascii="宋体" w:hAnsi="宋体" w:eastAsia="宋体" w:cs="宋体"/>
                <w:i w:val="0"/>
                <w:iCs w:val="0"/>
                <w:color w:val="000000"/>
                <w:kern w:val="0"/>
                <w:sz w:val="22"/>
                <w:szCs w:val="22"/>
              </w:rPr>
              <w:t>6</w:t>
            </w:r>
            <w:r>
              <w:rPr>
                <w:rFonts w:hint="eastAsia" w:cs="宋体"/>
                <w:i w:val="0"/>
                <w:iCs w:val="0"/>
                <w:color w:val="000000"/>
                <w:kern w:val="0"/>
                <w:sz w:val="22"/>
                <w:szCs w:val="22"/>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一般公共服务支出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888.87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888.87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20103</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政府办公厅（室）及相关机构事务</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882.63</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882.63</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2010301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行政运行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521.81</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521.81</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2010350</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事业运行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310.97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310.97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2010399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其他政府办公厅（室）及相关机构事务支出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49.85</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49.85</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20106</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财政事务</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6.24</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6.24</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2010601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行政运行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6.24</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6.24</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204</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公共安全支出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20402</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公安</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2040299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其他公安支出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3.00</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210</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卫生健康支出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21001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卫生健康管理事务</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2100101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行政运行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7.27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农林水支出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217.75</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217.75</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农业农村</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52.01</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52.01</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2130101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行政运行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26.75</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26.75</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2130199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其他农业农村支出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25.26</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25.26</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21303</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水利</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2130301</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行政运行</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2.47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21307</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农村综合改革</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163.27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163.27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2130705</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对村民委员会和村党支部的补助</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163.27</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163.27</w:t>
            </w:r>
          </w:p>
        </w:tc>
        <w:tc>
          <w:tcPr>
            <w:tcW w:w="2019" w:type="dxa"/>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229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其他支出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452.69</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c>
          <w:tcPr>
            <w:tcW w:w="20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452.69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22999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其他支出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452.69</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c>
          <w:tcPr>
            <w:tcW w:w="20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452.69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81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2299999</w:t>
            </w:r>
          </w:p>
        </w:tc>
        <w:tc>
          <w:tcPr>
            <w:tcW w:w="1741"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  其他支出</w:t>
            </w:r>
          </w:p>
        </w:tc>
        <w:tc>
          <w:tcPr>
            <w:tcW w:w="222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452.69</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pPr>
              <w:ind w:left="0" w:leftChars="0" w:right="0" w:rightChars="0"/>
              <w:jc w:val="left"/>
              <w:rPr>
                <w:rFonts w:hint="eastAsia" w:ascii="宋体" w:hAnsi="宋体" w:eastAsia="宋体" w:cs="宋体"/>
                <w:kern w:val="0"/>
                <w:sz w:val="20"/>
                <w:szCs w:val="20"/>
              </w:rPr>
            </w:pPr>
          </w:p>
        </w:tc>
        <w:tc>
          <w:tcPr>
            <w:tcW w:w="201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ind w:left="0" w:leftChars="0" w:right="0" w:rightChars="0"/>
              <w:jc w:val="center"/>
              <w:textAlignment w:val="center"/>
              <w:rPr>
                <w:rFonts w:hint="eastAsia" w:ascii="宋体" w:hAnsi="宋体" w:eastAsia="宋体" w:cs="宋体"/>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452.69</w:t>
            </w: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注：本表反映部门本年度一般公共预算财政拨款支出情况。</w:t>
      </w:r>
    </w:p>
    <w:p>
      <w:pPr>
        <w:pStyle w:val="47"/>
        <w:ind w:leftChars="0" w:right="0" w:rightChars="0"/>
        <w:rPr>
          <w:rFonts w:hint="eastAsia" w:ascii="黑体" w:hAnsi="仿宋" w:eastAsia="黑体" w:cs="黑体"/>
          <w:kern w:val="0"/>
          <w:sz w:val="32"/>
          <w:szCs w:val="32"/>
        </w:rPr>
      </w:pPr>
      <w:r>
        <w:rPr>
          <w:rFonts w:hint="eastAsia" w:ascii="黑体" w:hAnsi="宋体" w:eastAsia="黑体" w:cs="黑体"/>
          <w:kern w:val="0"/>
          <w:sz w:val="32"/>
          <w:szCs w:val="32"/>
        </w:rPr>
        <w:t>六、一般公共预算财政拨款基本支出决算表</w:t>
      </w:r>
      <w:r>
        <w:rPr>
          <w:rFonts w:hint="eastAsia" w:ascii="黑体" w:hAnsi="仿宋" w:eastAsia="黑体" w:cs="黑体"/>
          <w:kern w:val="0"/>
          <w:sz w:val="32"/>
          <w:szCs w:val="32"/>
        </w:rPr>
        <w:t xml:space="preserve"> </w:t>
      </w:r>
    </w:p>
    <w:tbl>
      <w:tblPr>
        <w:tblStyle w:val="25"/>
        <w:tblW w:w="97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1001"/>
        <w:gridCol w:w="992"/>
        <w:gridCol w:w="816"/>
        <w:gridCol w:w="1210"/>
        <w:gridCol w:w="876"/>
        <w:gridCol w:w="851"/>
        <w:gridCol w:w="1135"/>
        <w:gridCol w:w="1405"/>
        <w:gridCol w:w="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35" w:type="dxa"/>
          <w:trHeight w:val="440" w:hRule="atLeast"/>
        </w:trPr>
        <w:tc>
          <w:tcPr>
            <w:tcW w:w="9088" w:type="dxa"/>
            <w:gridSpan w:val="9"/>
            <w:tcBorders>
              <w:top w:val="nil"/>
              <w:left w:val="nil"/>
              <w:bottom w:val="nil"/>
              <w:right w:val="nil"/>
            </w:tcBorders>
            <w:shd w:val="clear" w:color="auto" w:fill="auto"/>
            <w:noWrap/>
            <w:vAlign w:val="center"/>
          </w:tcPr>
          <w:p>
            <w:pPr>
              <w:spacing w:before="0" w:beforeAutospacing="1" w:after="0" w:afterAutospacing="1"/>
              <w:jc w:val="center"/>
              <w:rPr>
                <w:rFonts w:hint="eastAsia" w:ascii="黑体" w:hAnsi="Arial" w:eastAsia="黑体" w:cs="Arial"/>
                <w:color w:val="000000"/>
                <w:kern w:val="0"/>
                <w:sz w:val="44"/>
                <w:szCs w:val="44"/>
              </w:rPr>
            </w:pPr>
            <w:r>
              <w:rPr>
                <w:rFonts w:hint="eastAsia" w:ascii="黑体" w:hAnsi="宋体" w:eastAsia="黑体" w:cs="黑体"/>
                <w:color w:val="000000"/>
                <w:kern w:val="0"/>
                <w:sz w:val="36"/>
                <w:szCs w:val="36"/>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9088" w:type="dxa"/>
            <w:gridSpan w:val="9"/>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公开06表</w:t>
            </w:r>
          </w:p>
        </w:tc>
        <w:tc>
          <w:tcPr>
            <w:tcW w:w="696" w:type="dxa"/>
            <w:tcBorders>
              <w:top w:val="nil"/>
              <w:left w:val="nil"/>
              <w:bottom w:val="nil"/>
              <w:right w:val="nil"/>
            </w:tcBorders>
            <w:shd w:val="clear" w:color="auto" w:fill="auto"/>
            <w:noWrap/>
            <w:vAlign w:val="bottom"/>
          </w:tcPr>
          <w:p>
            <w:pPr>
              <w:spacing w:before="0" w:beforeAutospacing="1" w:after="0" w:afterAutospacing="1"/>
              <w:rPr>
                <w:rFonts w:hint="eastAsia" w:ascii="宋体" w:hAnsi="宋体" w:eastAsia="宋体"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3625" w:type="dxa"/>
            <w:gridSpan w:val="4"/>
            <w:tcBorders>
              <w:top w:val="nil"/>
              <w:left w:val="nil"/>
              <w:bottom w:val="nil"/>
              <w:right w:val="nil"/>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部门：上杭县茶地镇人民政府</w:t>
            </w:r>
          </w:p>
        </w:tc>
        <w:tc>
          <w:tcPr>
            <w:tcW w:w="6159" w:type="dxa"/>
            <w:gridSpan w:val="6"/>
            <w:tcBorders>
              <w:top w:val="nil"/>
              <w:left w:val="nil"/>
              <w:bottom w:val="nil"/>
              <w:right w:val="nil"/>
            </w:tcBorders>
            <w:shd w:val="clear" w:color="auto" w:fill="auto"/>
            <w:noWrap/>
            <w:vAlign w:val="bottom"/>
          </w:tcPr>
          <w:p>
            <w:pPr>
              <w:spacing w:before="0" w:beforeAutospacing="1" w:after="0" w:afterAutospacing="1"/>
              <w:ind w:right="720"/>
              <w:jc w:val="right"/>
              <w:rPr>
                <w:rFonts w:hint="eastAsia" w:ascii="宋体" w:hAnsi="宋体" w:eastAsia="宋体" w:cs="Arial"/>
                <w:kern w:val="0"/>
                <w:sz w:val="20"/>
                <w:szCs w:val="20"/>
              </w:rPr>
            </w:pPr>
            <w:r>
              <w:rPr>
                <w:rFonts w:hint="eastAsia" w:ascii="宋体" w:hAnsi="宋体" w:eastAsia="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45" w:hRule="atLeast"/>
        </w:trPr>
        <w:tc>
          <w:tcPr>
            <w:tcW w:w="280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人员经费</w:t>
            </w:r>
          </w:p>
        </w:tc>
        <w:tc>
          <w:tcPr>
            <w:tcW w:w="6279" w:type="dxa"/>
            <w:gridSpan w:val="6"/>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12" w:hRule="atLeast"/>
        </w:trPr>
        <w:tc>
          <w:tcPr>
            <w:tcW w:w="816"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经济分类科目</w:t>
            </w:r>
            <w:r>
              <w:rPr>
                <w:rFonts w:hint="eastAsia" w:ascii="宋体" w:hAnsi="宋体" w:eastAsia="宋体" w:cs="Arial"/>
                <w:color w:val="000000"/>
                <w:kern w:val="0"/>
                <w:sz w:val="22"/>
                <w:szCs w:val="22"/>
              </w:rPr>
              <w:br w:type="textWrapping"/>
            </w:r>
            <w:r>
              <w:rPr>
                <w:rFonts w:hint="eastAsia" w:ascii="宋体" w:hAnsi="宋体" w:eastAsia="宋体" w:cs="宋体"/>
                <w:color w:val="000000"/>
                <w:kern w:val="0"/>
                <w:sz w:val="22"/>
                <w:szCs w:val="22"/>
              </w:rPr>
              <w:t>编码</w:t>
            </w:r>
          </w:p>
        </w:tc>
        <w:tc>
          <w:tcPr>
            <w:tcW w:w="1001"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992"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金额</w:t>
            </w:r>
          </w:p>
        </w:tc>
        <w:tc>
          <w:tcPr>
            <w:tcW w:w="816"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经济分类科目</w:t>
            </w:r>
            <w:r>
              <w:rPr>
                <w:rFonts w:hint="eastAsia" w:ascii="宋体" w:hAnsi="宋体" w:eastAsia="宋体" w:cs="Arial"/>
                <w:color w:val="000000"/>
                <w:kern w:val="0"/>
                <w:sz w:val="22"/>
                <w:szCs w:val="22"/>
              </w:rPr>
              <w:br w:type="textWrapping"/>
            </w:r>
            <w:r>
              <w:rPr>
                <w:rFonts w:hint="eastAsia" w:ascii="宋体" w:hAnsi="宋体" w:eastAsia="宋体" w:cs="宋体"/>
                <w:color w:val="000000"/>
                <w:kern w:val="0"/>
                <w:sz w:val="22"/>
                <w:szCs w:val="22"/>
              </w:rPr>
              <w:t>编码</w:t>
            </w:r>
          </w:p>
        </w:tc>
        <w:tc>
          <w:tcPr>
            <w:tcW w:w="1210"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862"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金额</w:t>
            </w:r>
          </w:p>
        </w:tc>
        <w:tc>
          <w:tcPr>
            <w:tcW w:w="851"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经济分类科目</w:t>
            </w:r>
            <w:r>
              <w:rPr>
                <w:rFonts w:hint="eastAsia" w:ascii="宋体" w:hAnsi="宋体" w:eastAsia="宋体" w:cs="Arial"/>
                <w:color w:val="000000"/>
                <w:kern w:val="0"/>
                <w:sz w:val="22"/>
                <w:szCs w:val="22"/>
              </w:rPr>
              <w:br w:type="textWrapping"/>
            </w:r>
            <w:r>
              <w:rPr>
                <w:rFonts w:hint="eastAsia" w:ascii="宋体" w:hAnsi="宋体" w:eastAsia="宋体" w:cs="宋体"/>
                <w:color w:val="000000"/>
                <w:kern w:val="0"/>
                <w:sz w:val="22"/>
                <w:szCs w:val="22"/>
              </w:rPr>
              <w:t>编码</w:t>
            </w:r>
          </w:p>
        </w:tc>
        <w:tc>
          <w:tcPr>
            <w:tcW w:w="1135"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1405" w:type="dxa"/>
            <w:vMerge w:val="restart"/>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12" w:hRule="atLeast"/>
        </w:trPr>
        <w:tc>
          <w:tcPr>
            <w:tcW w:w="816" w:type="dxa"/>
            <w:vMerge w:val="continue"/>
            <w:tcBorders>
              <w:top w:val="nil"/>
              <w:left w:val="single" w:color="auto" w:sz="4" w:space="0"/>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01"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992"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16"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210"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62"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51"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135"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1405"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12" w:hRule="atLeast"/>
        </w:trPr>
        <w:tc>
          <w:tcPr>
            <w:tcW w:w="816" w:type="dxa"/>
            <w:vMerge w:val="continue"/>
            <w:tcBorders>
              <w:top w:val="nil"/>
              <w:left w:val="single" w:color="auto" w:sz="4" w:space="0"/>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01"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992"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16"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210"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62"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851"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135"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c>
          <w:tcPr>
            <w:tcW w:w="1405" w:type="dxa"/>
            <w:vMerge w:val="continue"/>
            <w:tcBorders>
              <w:top w:val="nil"/>
              <w:left w:val="nil"/>
              <w:bottom w:val="single" w:color="auto" w:sz="4" w:space="0"/>
              <w:right w:val="single" w:color="auto" w:sz="4" w:space="0"/>
            </w:tcBorders>
            <w:shd w:val="clear" w:color="auto" w:fill="auto"/>
            <w:noWrap/>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工资福利支出</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922</w:t>
            </w:r>
            <w:r>
              <w:rPr>
                <w:rFonts w:hint="eastAsia" w:cs="宋体"/>
                <w:color w:val="000000"/>
                <w:kern w:val="0"/>
                <w:sz w:val="22"/>
                <w:szCs w:val="22"/>
                <w:lang w:eastAsia="zh-CN"/>
              </w:rPr>
              <w:t>.</w:t>
            </w:r>
            <w:r>
              <w:rPr>
                <w:rFonts w:hint="eastAsia" w:ascii="宋体" w:hAnsi="宋体" w:eastAsia="宋体" w:cs="宋体"/>
                <w:color w:val="000000"/>
                <w:kern w:val="0"/>
                <w:sz w:val="22"/>
                <w:szCs w:val="22"/>
              </w:rPr>
              <w:t>3</w:t>
            </w:r>
            <w:r>
              <w:rPr>
                <w:rFonts w:hint="eastAsia" w:cs="宋体"/>
                <w:color w:val="000000"/>
                <w:kern w:val="0"/>
                <w:sz w:val="22"/>
                <w:szCs w:val="22"/>
                <w:lang w:val="en-US" w:eastAsia="zh-CN"/>
              </w:rPr>
              <w:t>2</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商品和服务支出</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138</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8</w:t>
            </w:r>
            <w:r>
              <w:rPr>
                <w:rFonts w:hint="eastAsia" w:cs="宋体"/>
                <w:color w:val="000000"/>
                <w:kern w:val="0"/>
                <w:sz w:val="22"/>
                <w:szCs w:val="22"/>
                <w:lang w:val="en-US" w:eastAsia="zh-CN"/>
              </w:rPr>
              <w:t>2</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307</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债务利息及费用支出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30101</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基本工资</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356</w:t>
            </w:r>
            <w:r>
              <w:rPr>
                <w:rFonts w:hint="eastAsia" w:cs="宋体"/>
                <w:color w:val="000000"/>
                <w:kern w:val="0"/>
                <w:sz w:val="22"/>
                <w:szCs w:val="22"/>
                <w:lang w:eastAsia="zh-CN"/>
              </w:rPr>
              <w:t>.</w:t>
            </w:r>
            <w:r>
              <w:rPr>
                <w:rFonts w:hint="eastAsia" w:ascii="宋体" w:hAnsi="宋体" w:eastAsia="宋体" w:cs="宋体"/>
                <w:color w:val="000000"/>
                <w:kern w:val="0"/>
                <w:sz w:val="22"/>
                <w:szCs w:val="22"/>
              </w:rPr>
              <w:t>94</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30201</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办公费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eastAsia="zh-CN"/>
              </w:rPr>
            </w:pPr>
            <w:r>
              <w:rPr>
                <w:rFonts w:hint="eastAsia" w:ascii="宋体" w:hAnsi="宋体" w:eastAsia="宋体" w:cs="宋体"/>
                <w:color w:val="000000"/>
                <w:kern w:val="0"/>
                <w:sz w:val="22"/>
                <w:szCs w:val="22"/>
              </w:rPr>
              <w:t>76</w:t>
            </w:r>
            <w:r>
              <w:rPr>
                <w:rFonts w:hint="eastAsia" w:cs="宋体"/>
                <w:color w:val="000000"/>
                <w:kern w:val="0"/>
                <w:sz w:val="22"/>
                <w:szCs w:val="22"/>
                <w:lang w:eastAsia="zh-CN"/>
              </w:rPr>
              <w:t>.</w:t>
            </w:r>
            <w:r>
              <w:rPr>
                <w:rFonts w:hint="eastAsia" w:ascii="宋体" w:hAnsi="宋体" w:eastAsia="宋体" w:cs="宋体"/>
                <w:color w:val="000000"/>
                <w:kern w:val="0"/>
                <w:sz w:val="22"/>
                <w:szCs w:val="22"/>
              </w:rPr>
              <w:t>1</w:t>
            </w:r>
            <w:r>
              <w:rPr>
                <w:rFonts w:hint="eastAsia" w:cs="宋体"/>
                <w:color w:val="000000"/>
                <w:kern w:val="0"/>
                <w:sz w:val="22"/>
                <w:szCs w:val="22"/>
                <w:lang w:val="en-US" w:eastAsia="zh-CN"/>
              </w:rPr>
              <w:t>6</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30701</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国内债务付息</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30102</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津贴补贴</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159</w:t>
            </w:r>
            <w:r>
              <w:rPr>
                <w:rFonts w:hint="eastAsia" w:cs="宋体"/>
                <w:color w:val="000000"/>
                <w:kern w:val="0"/>
                <w:sz w:val="22"/>
                <w:szCs w:val="22"/>
                <w:lang w:eastAsia="zh-CN"/>
              </w:rPr>
              <w:t>.</w:t>
            </w:r>
            <w:r>
              <w:rPr>
                <w:rFonts w:hint="eastAsia" w:ascii="宋体" w:hAnsi="宋体" w:eastAsia="宋体" w:cs="宋体"/>
                <w:color w:val="000000"/>
                <w:kern w:val="0"/>
                <w:sz w:val="22"/>
                <w:szCs w:val="22"/>
              </w:rPr>
              <w:t>75</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30202</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印刷费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30702</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国外债务付息</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30103</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奖金</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59</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0</w:t>
            </w:r>
            <w:r>
              <w:rPr>
                <w:rFonts w:hint="eastAsia" w:cs="宋体"/>
                <w:color w:val="000000"/>
                <w:kern w:val="0"/>
                <w:sz w:val="22"/>
                <w:szCs w:val="22"/>
                <w:lang w:val="en-US" w:eastAsia="zh-CN"/>
              </w:rPr>
              <w:t>6</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30203</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咨询费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资本性支出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452</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6</w:t>
            </w:r>
            <w:r>
              <w:rPr>
                <w:rFonts w:hint="eastAsia" w:cs="宋体"/>
                <w:color w:val="000000"/>
                <w:kern w:val="0"/>
                <w:sz w:val="22"/>
                <w:szCs w:val="22"/>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30106</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伙食补助费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30204</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手续费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31001</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房屋建筑物购建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30107</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绩效工资</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30205</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水费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31002</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办公设备购置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91"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30108</w:t>
            </w:r>
          </w:p>
        </w:tc>
        <w:tc>
          <w:tcPr>
            <w:tcW w:w="1001"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机关事业单位基本养老保险缴费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55</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2</w:t>
            </w:r>
            <w:r>
              <w:rPr>
                <w:rFonts w:hint="eastAsia" w:cs="宋体"/>
                <w:color w:val="000000"/>
                <w:kern w:val="0"/>
                <w:sz w:val="22"/>
                <w:szCs w:val="22"/>
                <w:lang w:val="en-US" w:eastAsia="zh-CN"/>
              </w:rPr>
              <w:t>1</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30206</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电费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31003</w:t>
            </w:r>
          </w:p>
        </w:tc>
        <w:tc>
          <w:tcPr>
            <w:tcW w:w="1135"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专用设备购置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30109</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职业年金缴费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30207</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邮电费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31005</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基础设施建设</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452</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6</w:t>
            </w:r>
            <w:r>
              <w:rPr>
                <w:rFonts w:hint="eastAsia" w:cs="宋体"/>
                <w:color w:val="000000"/>
                <w:kern w:val="0"/>
                <w:sz w:val="22"/>
                <w:szCs w:val="22"/>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08"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30110</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职工基本医疗保险缴费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27</w:t>
            </w:r>
            <w:r>
              <w:rPr>
                <w:rFonts w:hint="eastAsia" w:cs="宋体"/>
                <w:color w:val="000000"/>
                <w:kern w:val="0"/>
                <w:sz w:val="22"/>
                <w:szCs w:val="22"/>
                <w:lang w:eastAsia="zh-CN"/>
              </w:rPr>
              <w:t>.</w:t>
            </w:r>
            <w:r>
              <w:rPr>
                <w:rFonts w:hint="eastAsia" w:ascii="宋体" w:hAnsi="宋体" w:eastAsia="宋体" w:cs="宋体"/>
                <w:color w:val="000000"/>
                <w:kern w:val="0"/>
                <w:sz w:val="22"/>
                <w:szCs w:val="22"/>
              </w:rPr>
              <w:t>63</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30208</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取暖费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31006</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大型修缮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08"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30111</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公务员医疗补助缴费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36</w:t>
            </w:r>
            <w:r>
              <w:rPr>
                <w:rFonts w:hint="eastAsia" w:cs="宋体"/>
                <w:color w:val="000000"/>
                <w:kern w:val="0"/>
                <w:sz w:val="22"/>
                <w:szCs w:val="22"/>
                <w:lang w:eastAsia="zh-CN"/>
              </w:rPr>
              <w:t>.</w:t>
            </w:r>
            <w:r>
              <w:rPr>
                <w:rFonts w:hint="eastAsia" w:ascii="宋体" w:hAnsi="宋体" w:eastAsia="宋体" w:cs="宋体"/>
                <w:color w:val="000000"/>
                <w:kern w:val="0"/>
                <w:sz w:val="22"/>
                <w:szCs w:val="22"/>
              </w:rPr>
              <w:t>84</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30209</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物业管理费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31007</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信息网络及软件购置更新</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91"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30112</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其他社会保障缴费</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w:t>
            </w:r>
            <w:r>
              <w:rPr>
                <w:rFonts w:hint="eastAsia" w:cs="宋体"/>
                <w:color w:val="000000"/>
                <w:kern w:val="0"/>
                <w:sz w:val="22"/>
                <w:szCs w:val="22"/>
                <w:lang w:eastAsia="zh-CN"/>
              </w:rPr>
              <w:t>.</w:t>
            </w:r>
            <w:r>
              <w:rPr>
                <w:rFonts w:hint="eastAsia" w:ascii="宋体" w:hAnsi="宋体" w:eastAsia="宋体" w:cs="宋体"/>
                <w:color w:val="000000"/>
                <w:kern w:val="0"/>
                <w:sz w:val="22"/>
                <w:szCs w:val="22"/>
              </w:rPr>
              <w:t>76</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30211</w:t>
            </w:r>
          </w:p>
        </w:tc>
        <w:tc>
          <w:tcPr>
            <w:tcW w:w="1210"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差旅费</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31008</w:t>
            </w:r>
          </w:p>
        </w:tc>
        <w:tc>
          <w:tcPr>
            <w:tcW w:w="1135"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物资储备</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30113</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住房公积金</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47</w:t>
            </w:r>
            <w:r>
              <w:rPr>
                <w:rFonts w:hint="eastAsia" w:cs="宋体"/>
                <w:color w:val="000000"/>
                <w:kern w:val="0"/>
                <w:sz w:val="22"/>
                <w:szCs w:val="22"/>
                <w:lang w:eastAsia="zh-CN"/>
              </w:rPr>
              <w:t>.</w:t>
            </w:r>
            <w:r>
              <w:rPr>
                <w:rFonts w:hint="eastAsia" w:ascii="宋体" w:hAnsi="宋体" w:eastAsia="宋体" w:cs="宋体"/>
                <w:color w:val="000000"/>
                <w:kern w:val="0"/>
                <w:sz w:val="22"/>
                <w:szCs w:val="22"/>
              </w:rPr>
              <w:t>95</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30212</w:t>
            </w:r>
          </w:p>
        </w:tc>
        <w:tc>
          <w:tcPr>
            <w:tcW w:w="1210"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因公出国（境）费用</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31009</w:t>
            </w:r>
          </w:p>
        </w:tc>
        <w:tc>
          <w:tcPr>
            <w:tcW w:w="1135"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土地补偿</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30114</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医疗费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30213</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维修（护）费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31010</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安置补助</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30199</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其他工资福利支出</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176</w:t>
            </w:r>
            <w:r>
              <w:rPr>
                <w:rFonts w:hint="eastAsia" w:cs="宋体"/>
                <w:color w:val="000000"/>
                <w:kern w:val="0"/>
                <w:sz w:val="22"/>
                <w:szCs w:val="22"/>
                <w:lang w:eastAsia="zh-CN"/>
              </w:rPr>
              <w:t>.</w:t>
            </w:r>
            <w:r>
              <w:rPr>
                <w:rFonts w:hint="eastAsia" w:ascii="宋体" w:hAnsi="宋体" w:eastAsia="宋体" w:cs="宋体"/>
                <w:color w:val="000000"/>
                <w:kern w:val="0"/>
                <w:sz w:val="22"/>
                <w:szCs w:val="22"/>
              </w:rPr>
              <w:t>18</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30214</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租赁费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31011</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地上附着物和青苗补偿</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对个人和家庭的补助</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55</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75</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30215</w:t>
            </w:r>
          </w:p>
        </w:tc>
        <w:tc>
          <w:tcPr>
            <w:tcW w:w="1210"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会议费</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67</w:t>
            </w: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31012</w:t>
            </w:r>
          </w:p>
        </w:tc>
        <w:tc>
          <w:tcPr>
            <w:tcW w:w="1135"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拆迁补偿</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30301</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离休费</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30216</w:t>
            </w:r>
          </w:p>
        </w:tc>
        <w:tc>
          <w:tcPr>
            <w:tcW w:w="1210"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培训费</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2</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7</w:t>
            </w:r>
            <w:r>
              <w:rPr>
                <w:rFonts w:hint="eastAsia" w:cs="宋体"/>
                <w:color w:val="000000"/>
                <w:kern w:val="0"/>
                <w:sz w:val="22"/>
                <w:szCs w:val="22"/>
                <w:lang w:val="en-US" w:eastAsia="zh-CN"/>
              </w:rPr>
              <w:t>9</w:t>
            </w: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31013</w:t>
            </w:r>
          </w:p>
        </w:tc>
        <w:tc>
          <w:tcPr>
            <w:tcW w:w="1135"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公务用车购置</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30302</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退休费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30217</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公务接待费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8</w:t>
            </w:r>
            <w:r>
              <w:rPr>
                <w:rFonts w:hint="eastAsia" w:cs="宋体"/>
                <w:color w:val="000000"/>
                <w:kern w:val="0"/>
                <w:sz w:val="22"/>
                <w:szCs w:val="22"/>
                <w:lang w:eastAsia="zh-CN"/>
              </w:rPr>
              <w:t>.</w:t>
            </w:r>
            <w:r>
              <w:rPr>
                <w:rFonts w:hint="eastAsia" w:cs="宋体"/>
                <w:color w:val="000000"/>
                <w:kern w:val="0"/>
                <w:sz w:val="22"/>
                <w:szCs w:val="22"/>
                <w:lang w:val="en-US" w:eastAsia="zh-CN"/>
              </w:rPr>
              <w:t>40</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31019</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其他交通工具购置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30303</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退职（役）费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30218</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专用材料费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31021</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文物和陈列品购置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30304</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抚恤金</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30224</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被装购置费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31022</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无形资产购置</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91"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30305</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生活补助</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16</w:t>
            </w:r>
            <w:r>
              <w:rPr>
                <w:rFonts w:hint="eastAsia" w:cs="宋体"/>
                <w:color w:val="000000"/>
                <w:kern w:val="0"/>
                <w:sz w:val="22"/>
                <w:szCs w:val="22"/>
                <w:lang w:eastAsia="zh-CN"/>
              </w:rPr>
              <w:t>.</w:t>
            </w:r>
            <w:r>
              <w:rPr>
                <w:rFonts w:hint="eastAsia" w:ascii="宋体" w:hAnsi="宋体" w:eastAsia="宋体" w:cs="宋体"/>
                <w:color w:val="000000"/>
                <w:kern w:val="0"/>
                <w:sz w:val="22"/>
                <w:szCs w:val="22"/>
              </w:rPr>
              <w:t>72</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30225</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专用燃料费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31099</w:t>
            </w:r>
          </w:p>
        </w:tc>
        <w:tc>
          <w:tcPr>
            <w:tcW w:w="1135"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其他资本性支出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30306</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救济费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30226</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劳务费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Arial"/>
                <w:color w:val="000000"/>
                <w:kern w:val="0"/>
                <w:sz w:val="22"/>
                <w:szCs w:val="22"/>
              </w:rPr>
              <w:t>10</w:t>
            </w:r>
            <w:r>
              <w:rPr>
                <w:rFonts w:hint="eastAsia" w:cs="Arial"/>
                <w:color w:val="000000"/>
                <w:kern w:val="0"/>
                <w:sz w:val="22"/>
                <w:szCs w:val="22"/>
                <w:lang w:val="en-US" w:eastAsia="zh-CN"/>
              </w:rPr>
              <w:t>.</w:t>
            </w:r>
            <w:r>
              <w:rPr>
                <w:rFonts w:hint="eastAsia" w:ascii="宋体" w:hAnsi="宋体" w:eastAsia="宋体" w:cs="Arial"/>
                <w:color w:val="000000"/>
                <w:kern w:val="0"/>
                <w:sz w:val="22"/>
                <w:szCs w:val="22"/>
              </w:rPr>
              <w:t>68</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对企业补助</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30307</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医疗费补助</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32.53</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30227</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委托业务费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31201</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资本金注入</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30308</w:t>
            </w:r>
          </w:p>
        </w:tc>
        <w:tc>
          <w:tcPr>
            <w:tcW w:w="100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助学金</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30228</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工会经费</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5</w:t>
            </w:r>
            <w:r>
              <w:rPr>
                <w:rFonts w:hint="eastAsia" w:cs="宋体"/>
                <w:color w:val="000000"/>
                <w:kern w:val="0"/>
                <w:sz w:val="22"/>
                <w:szCs w:val="22"/>
                <w:lang w:eastAsia="zh-CN"/>
              </w:rPr>
              <w:t>.</w:t>
            </w:r>
            <w:r>
              <w:rPr>
                <w:rFonts w:hint="eastAsia" w:cs="宋体"/>
                <w:color w:val="000000"/>
                <w:kern w:val="0"/>
                <w:sz w:val="22"/>
                <w:szCs w:val="22"/>
                <w:lang w:val="en-US" w:eastAsia="zh-CN"/>
              </w:rPr>
              <w:t>70</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31203</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政府投资基金股权投资</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30309</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奖励金</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30229</w:t>
            </w:r>
          </w:p>
        </w:tc>
        <w:tc>
          <w:tcPr>
            <w:tcW w:w="1210"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福利费</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31204</w:t>
            </w:r>
          </w:p>
        </w:tc>
        <w:tc>
          <w:tcPr>
            <w:tcW w:w="1135"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费用补贴</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91" w:hRule="atLeast"/>
        </w:trPr>
        <w:tc>
          <w:tcPr>
            <w:tcW w:w="816" w:type="dxa"/>
            <w:tcBorders>
              <w:top w:val="single" w:color="auto" w:sz="4" w:space="0"/>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30310</w:t>
            </w:r>
          </w:p>
        </w:tc>
        <w:tc>
          <w:tcPr>
            <w:tcW w:w="100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个人农业生产补贴</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25</w:t>
            </w:r>
            <w:r>
              <w:rPr>
                <w:rFonts w:hint="eastAsia" w:cs="宋体"/>
                <w:color w:val="000000"/>
                <w:kern w:val="0"/>
                <w:sz w:val="22"/>
                <w:szCs w:val="22"/>
                <w:lang w:eastAsia="zh-CN"/>
              </w:rPr>
              <w:t>.</w:t>
            </w:r>
            <w:r>
              <w:rPr>
                <w:rFonts w:hint="eastAsia" w:ascii="宋体" w:hAnsi="宋体" w:eastAsia="宋体" w:cs="宋体"/>
                <w:color w:val="000000"/>
                <w:kern w:val="0"/>
                <w:sz w:val="22"/>
                <w:szCs w:val="22"/>
              </w:rPr>
              <w:t>26</w:t>
            </w:r>
          </w:p>
        </w:tc>
        <w:tc>
          <w:tcPr>
            <w:tcW w:w="816"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30231</w:t>
            </w:r>
          </w:p>
        </w:tc>
        <w:tc>
          <w:tcPr>
            <w:tcW w:w="1210" w:type="dxa"/>
            <w:tcBorders>
              <w:top w:val="single" w:color="auto" w:sz="4" w:space="0"/>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公务用车运行维护费</w:t>
            </w:r>
          </w:p>
        </w:tc>
        <w:tc>
          <w:tcPr>
            <w:tcW w:w="862"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宋体"/>
                <w:color w:val="000000"/>
                <w:kern w:val="0"/>
                <w:sz w:val="22"/>
                <w:szCs w:val="22"/>
              </w:rPr>
              <w:t>7.6</w:t>
            </w:r>
            <w:r>
              <w:rPr>
                <w:rFonts w:hint="eastAsia" w:cs="宋体"/>
                <w:color w:val="000000"/>
                <w:kern w:val="0"/>
                <w:sz w:val="22"/>
                <w:szCs w:val="22"/>
                <w:lang w:val="en-US" w:eastAsia="zh-CN"/>
              </w:rPr>
              <w:t>3</w:t>
            </w:r>
          </w:p>
        </w:tc>
        <w:tc>
          <w:tcPr>
            <w:tcW w:w="851"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31205</w:t>
            </w:r>
          </w:p>
        </w:tc>
        <w:tc>
          <w:tcPr>
            <w:tcW w:w="1135" w:type="dxa"/>
            <w:tcBorders>
              <w:top w:val="single" w:color="auto" w:sz="4" w:space="0"/>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利息补贴</w:t>
            </w:r>
          </w:p>
        </w:tc>
        <w:tc>
          <w:tcPr>
            <w:tcW w:w="140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91" w:hRule="atLeast"/>
        </w:trPr>
        <w:tc>
          <w:tcPr>
            <w:tcW w:w="816" w:type="dxa"/>
            <w:tcBorders>
              <w:top w:val="nil"/>
              <w:left w:val="single" w:color="auto" w:sz="4" w:space="0"/>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30311</w:t>
            </w:r>
          </w:p>
        </w:tc>
        <w:tc>
          <w:tcPr>
            <w:tcW w:w="1001"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代缴社会保险费</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30239</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其他交通费用</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31299</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其他对企业补助</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587" w:hRule="atLeast"/>
        </w:trPr>
        <w:tc>
          <w:tcPr>
            <w:tcW w:w="816"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30399</w:t>
            </w:r>
          </w:p>
        </w:tc>
        <w:tc>
          <w:tcPr>
            <w:tcW w:w="1001"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r>
              <w:rPr>
                <w:rFonts w:hint="eastAsia" w:ascii="宋体" w:hAnsi="宋体" w:eastAsia="宋体" w:cs="宋体"/>
                <w:kern w:val="0"/>
                <w:sz w:val="24"/>
                <w:szCs w:val="24"/>
              </w:rPr>
              <w:t>其他对个人和家庭的补助</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13</w:t>
            </w:r>
            <w:r>
              <w:rPr>
                <w:rFonts w:hint="eastAsia" w:cs="宋体"/>
                <w:color w:val="000000"/>
                <w:kern w:val="0"/>
                <w:sz w:val="22"/>
                <w:szCs w:val="22"/>
                <w:lang w:eastAsia="zh-CN"/>
              </w:rPr>
              <w:t>.</w:t>
            </w:r>
            <w:r>
              <w:rPr>
                <w:rFonts w:hint="eastAsia" w:ascii="宋体" w:hAnsi="宋体" w:eastAsia="宋体" w:cs="宋体"/>
                <w:color w:val="000000"/>
                <w:kern w:val="0"/>
                <w:sz w:val="22"/>
                <w:szCs w:val="22"/>
              </w:rPr>
              <w:t>77</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30240</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税金及附加费用</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399</w:t>
            </w:r>
          </w:p>
        </w:tc>
        <w:tc>
          <w:tcPr>
            <w:tcW w:w="1135"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其他支出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343" w:hRule="atLeast"/>
        </w:trPr>
        <w:tc>
          <w:tcPr>
            <w:tcW w:w="816"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1001"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30299</w:t>
            </w:r>
          </w:p>
        </w:tc>
        <w:tc>
          <w:tcPr>
            <w:tcW w:w="1210" w:type="dxa"/>
            <w:tcBorders>
              <w:top w:val="nil"/>
              <w:left w:val="nil"/>
              <w:bottom w:val="single" w:color="auto" w:sz="4" w:space="0"/>
              <w:right w:val="single" w:color="auto" w:sz="4" w:space="0"/>
            </w:tcBorders>
            <w:shd w:val="clear" w:color="auto" w:fill="auto"/>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其他商品和服务支出</w:t>
            </w:r>
          </w:p>
        </w:tc>
        <w:tc>
          <w:tcPr>
            <w:tcW w:w="86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lang w:val="en-US" w:eastAsia="zh-CN"/>
              </w:rPr>
            </w:pPr>
            <w:r>
              <w:rPr>
                <w:rFonts w:hint="eastAsia" w:ascii="宋体" w:hAnsi="宋体" w:eastAsia="宋体" w:cs="Arial"/>
                <w:color w:val="000000"/>
                <w:kern w:val="0"/>
                <w:sz w:val="22"/>
                <w:szCs w:val="22"/>
              </w:rPr>
              <w:t>22</w:t>
            </w:r>
            <w:r>
              <w:rPr>
                <w:rFonts w:hint="eastAsia" w:cs="Arial"/>
                <w:color w:val="000000"/>
                <w:kern w:val="0"/>
                <w:sz w:val="22"/>
                <w:szCs w:val="22"/>
                <w:lang w:val="en-US" w:eastAsia="zh-CN"/>
              </w:rPr>
              <w:t>.</w:t>
            </w:r>
            <w:r>
              <w:rPr>
                <w:rFonts w:hint="eastAsia" w:ascii="宋体" w:hAnsi="宋体" w:eastAsia="宋体" w:cs="Arial"/>
                <w:color w:val="000000"/>
                <w:kern w:val="0"/>
                <w:sz w:val="22"/>
                <w:szCs w:val="22"/>
              </w:rPr>
              <w:t>7</w:t>
            </w:r>
            <w:r>
              <w:rPr>
                <w:rFonts w:hint="eastAsia" w:cs="Arial"/>
                <w:color w:val="000000"/>
                <w:kern w:val="0"/>
                <w:sz w:val="22"/>
                <w:szCs w:val="22"/>
                <w:lang w:val="en-US" w:eastAsia="zh-CN"/>
              </w:rPr>
              <w:t>9</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39906</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赠与</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1001"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10" w:type="dxa"/>
            <w:tcBorders>
              <w:top w:val="nil"/>
              <w:left w:val="nil"/>
              <w:bottom w:val="single" w:color="auto" w:sz="4" w:space="0"/>
              <w:right w:val="single" w:color="auto" w:sz="4" w:space="0"/>
            </w:tcBorders>
            <w:shd w:val="clear" w:color="auto" w:fill="auto"/>
            <w:noWrap/>
            <w:vAlign w:val="top"/>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62" w:type="dxa"/>
            <w:tcBorders>
              <w:top w:val="nil"/>
              <w:left w:val="nil"/>
              <w:bottom w:val="single" w:color="auto" w:sz="4" w:space="0"/>
              <w:right w:val="single" w:color="auto" w:sz="4" w:space="0"/>
            </w:tcBorders>
            <w:shd w:val="clear" w:color="auto" w:fill="auto"/>
            <w:noWrap/>
            <w:vAlign w:val="bottom"/>
          </w:tcPr>
          <w:p>
            <w:pPr>
              <w:spacing w:before="0" w:beforeAutospacing="1" w:after="0" w:afterAutospacing="1"/>
              <w:jc w:val="center"/>
              <w:rPr>
                <w:rFonts w:hint="default" w:ascii="Arial" w:hAnsi="Arial" w:eastAsia="宋体" w:cs="Arial"/>
                <w:color w:val="000000"/>
                <w:kern w:val="0"/>
                <w:sz w:val="20"/>
                <w:szCs w:val="20"/>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39907</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国家赔偿费用支出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p>
        </w:tc>
        <w:tc>
          <w:tcPr>
            <w:tcW w:w="1001"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p>
        </w:tc>
        <w:tc>
          <w:tcPr>
            <w:tcW w:w="816"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p>
        </w:tc>
        <w:tc>
          <w:tcPr>
            <w:tcW w:w="862" w:type="dxa"/>
            <w:tcBorders>
              <w:top w:val="nil"/>
              <w:left w:val="nil"/>
              <w:bottom w:val="single" w:color="auto" w:sz="4" w:space="0"/>
              <w:right w:val="single" w:color="auto" w:sz="4" w:space="0"/>
            </w:tcBorders>
            <w:shd w:val="clear" w:color="auto" w:fill="auto"/>
            <w:noWrap/>
            <w:vAlign w:val="bottom"/>
          </w:tcPr>
          <w:p>
            <w:pPr>
              <w:spacing w:before="0" w:beforeAutospacing="1" w:after="0" w:afterAutospacing="1"/>
              <w:jc w:val="center"/>
              <w:rPr>
                <w:rFonts w:hint="default" w:ascii="Arial" w:hAnsi="Arial" w:eastAsia="宋体" w:cs="Arial"/>
                <w:color w:val="000000"/>
                <w:kern w:val="0"/>
                <w:sz w:val="20"/>
                <w:szCs w:val="20"/>
              </w:rPr>
            </w:pP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39908</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对民间非营利组织和群众性自治组织补贴</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816"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1001"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Arial"/>
                <w:kern w:val="0"/>
                <w:sz w:val="20"/>
                <w:szCs w:val="20"/>
              </w:rPr>
            </w:pPr>
            <w:r>
              <w:rPr>
                <w:rFonts w:hint="eastAsia" w:ascii="宋体" w:hAnsi="宋体" w:eastAsia="宋体" w:cs="宋体"/>
                <w:kern w:val="0"/>
                <w:sz w:val="20"/>
                <w:szCs w:val="20"/>
              </w:rPr>
              <w:t>　</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816" w:type="dxa"/>
            <w:tcBorders>
              <w:top w:val="nil"/>
              <w:left w:val="nil"/>
              <w:bottom w:val="single" w:color="auto" w:sz="4" w:space="0"/>
              <w:right w:val="single" w:color="auto" w:sz="4" w:space="0"/>
            </w:tcBorders>
            <w:shd w:val="clear" w:color="auto" w:fill="auto"/>
            <w:noWrap/>
            <w:vAlign w:val="top"/>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210"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c>
        <w:tc>
          <w:tcPr>
            <w:tcW w:w="862" w:type="dxa"/>
            <w:tcBorders>
              <w:top w:val="nil"/>
              <w:left w:val="nil"/>
              <w:bottom w:val="single" w:color="auto" w:sz="4" w:space="0"/>
              <w:right w:val="single" w:color="auto" w:sz="4" w:space="0"/>
            </w:tcBorders>
            <w:shd w:val="clear" w:color="auto" w:fill="auto"/>
            <w:noWrap/>
            <w:vAlign w:val="bottom"/>
          </w:tcPr>
          <w:p>
            <w:pPr>
              <w:spacing w:before="0" w:beforeAutospacing="1" w:after="0" w:afterAutospacing="1"/>
              <w:rPr>
                <w:rFonts w:hint="default" w:ascii="Arial" w:hAnsi="Arial" w:eastAsia="宋体" w:cs="Arial"/>
                <w:color w:val="000000"/>
                <w:kern w:val="0"/>
                <w:sz w:val="20"/>
                <w:szCs w:val="20"/>
              </w:rPr>
            </w:pPr>
            <w:r>
              <w:rPr>
                <w:rFonts w:hint="eastAsia" w:ascii="宋体" w:hAnsi="宋体" w:eastAsia="宋体" w:cs="宋体"/>
                <w:color w:val="000000"/>
                <w:kern w:val="0"/>
                <w:sz w:val="20"/>
                <w:szCs w:val="20"/>
              </w:rPr>
              <w:t>　</w:t>
            </w:r>
          </w:p>
        </w:tc>
        <w:tc>
          <w:tcPr>
            <w:tcW w:w="851"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39999</w:t>
            </w:r>
          </w:p>
        </w:tc>
        <w:tc>
          <w:tcPr>
            <w:tcW w:w="1135" w:type="dxa"/>
            <w:tcBorders>
              <w:top w:val="nil"/>
              <w:left w:val="nil"/>
              <w:bottom w:val="single" w:color="auto" w:sz="4" w:space="0"/>
              <w:right w:val="single" w:color="auto" w:sz="4" w:space="0"/>
            </w:tcBorders>
            <w:shd w:val="clear" w:color="auto" w:fill="auto"/>
            <w:noWrap/>
            <w:vAlign w:val="top"/>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xml:space="preserve">  其他支出</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35" w:type="dxa"/>
          <w:trHeight w:val="220" w:hRule="atLeast"/>
        </w:trPr>
        <w:tc>
          <w:tcPr>
            <w:tcW w:w="18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人员经费合计</w:t>
            </w:r>
          </w:p>
        </w:tc>
        <w:tc>
          <w:tcPr>
            <w:tcW w:w="992"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Arial"/>
                <w:color w:val="000000"/>
                <w:kern w:val="0"/>
                <w:sz w:val="22"/>
                <w:szCs w:val="22"/>
                <w:lang w:val="en-US" w:eastAsia="zh-CN"/>
              </w:rPr>
            </w:pPr>
            <w:r>
              <w:rPr>
                <w:rFonts w:hint="eastAsia" w:cs="Arial"/>
                <w:color w:val="000000"/>
                <w:kern w:val="0"/>
                <w:sz w:val="22"/>
                <w:szCs w:val="22"/>
                <w:lang w:val="en-US" w:eastAsia="zh-CN"/>
              </w:rPr>
              <w:t>978.07</w:t>
            </w:r>
          </w:p>
        </w:tc>
        <w:tc>
          <w:tcPr>
            <w:tcW w:w="4874" w:type="dxa"/>
            <w:gridSpan w:val="5"/>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公用经费合计</w:t>
            </w:r>
          </w:p>
        </w:tc>
        <w:tc>
          <w:tcPr>
            <w:tcW w:w="140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Arial"/>
                <w:color w:val="000000"/>
                <w:kern w:val="0"/>
                <w:sz w:val="22"/>
                <w:szCs w:val="22"/>
                <w:lang w:val="en-US" w:eastAsia="zh-CN"/>
              </w:rPr>
            </w:pPr>
            <w:r>
              <w:rPr>
                <w:rFonts w:hint="eastAsia" w:cs="Arial"/>
                <w:color w:val="000000"/>
                <w:kern w:val="0"/>
                <w:sz w:val="22"/>
                <w:szCs w:val="22"/>
                <w:lang w:val="en-US" w:eastAsia="zh-CN"/>
              </w:rPr>
              <w:t>591.51</w:t>
            </w: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注：本表反映部门本年度一般公共预算财政拨款基本支出明细情况。</w:t>
      </w:r>
    </w:p>
    <w:p>
      <w:pPr>
        <w:pStyle w:val="47"/>
        <w:ind w:right="0" w:rightChars="0"/>
        <w:rPr>
          <w:rFonts w:hint="eastAsia" w:ascii="黑体" w:hAnsi="宋体" w:eastAsia="黑体" w:cs="黑体"/>
          <w:kern w:val="0"/>
          <w:sz w:val="32"/>
          <w:szCs w:val="32"/>
        </w:rPr>
      </w:pPr>
    </w:p>
    <w:p>
      <w:pPr>
        <w:pStyle w:val="47"/>
        <w:ind w:right="0" w:rightChars="0"/>
        <w:rPr>
          <w:rFonts w:hint="eastAsia" w:ascii="黑体" w:hAnsi="宋体" w:eastAsia="黑体" w:cs="黑体"/>
          <w:kern w:val="0"/>
          <w:sz w:val="32"/>
          <w:szCs w:val="32"/>
        </w:rPr>
      </w:pPr>
    </w:p>
    <w:p>
      <w:pPr>
        <w:pStyle w:val="47"/>
        <w:ind w:right="0" w:rightChars="0"/>
        <w:rPr>
          <w:rFonts w:hint="eastAsia" w:ascii="黑体" w:hAnsi="宋体" w:eastAsia="黑体" w:cs="黑体"/>
          <w:kern w:val="0"/>
          <w:sz w:val="32"/>
          <w:szCs w:val="32"/>
        </w:rPr>
      </w:pPr>
    </w:p>
    <w:p>
      <w:pPr>
        <w:pStyle w:val="47"/>
        <w:ind w:right="0" w:rightChars="0"/>
        <w:rPr>
          <w:rFonts w:hint="eastAsia" w:ascii="黑体" w:hAnsi="仿宋" w:eastAsia="黑体" w:cs="黑体"/>
          <w:kern w:val="0"/>
          <w:sz w:val="32"/>
          <w:szCs w:val="32"/>
        </w:rPr>
      </w:pPr>
      <w:r>
        <w:rPr>
          <w:rFonts w:hint="eastAsia" w:ascii="黑体" w:hAnsi="宋体" w:eastAsia="黑体" w:cs="黑体"/>
          <w:kern w:val="0"/>
          <w:sz w:val="32"/>
          <w:szCs w:val="32"/>
        </w:rPr>
        <w:t xml:space="preserve">七、一般公共预算财政拨款“三公”经费支出决算表 </w:t>
      </w:r>
    </w:p>
    <w:p>
      <w:pPr>
        <w:spacing w:before="0" w:beforeAutospacing="1" w:after="0" w:afterAutospacing="1"/>
        <w:jc w:val="center"/>
        <w:rPr>
          <w:rFonts w:hint="eastAsia" w:ascii="黑体" w:hAnsi="Arial" w:eastAsia="黑体" w:cs="Arial"/>
          <w:color w:val="000000"/>
          <w:kern w:val="0"/>
          <w:sz w:val="36"/>
          <w:szCs w:val="36"/>
        </w:rPr>
      </w:pPr>
      <w:r>
        <w:rPr>
          <w:rFonts w:hint="eastAsia" w:ascii="黑体" w:hAnsi="宋体" w:eastAsia="黑体" w:cs="黑体"/>
          <w:color w:val="000000"/>
          <w:kern w:val="0"/>
          <w:sz w:val="36"/>
          <w:szCs w:val="36"/>
        </w:rPr>
        <w:t>一般公共预算财政拨款“三公”经费支出决算表</w:t>
      </w:r>
    </w:p>
    <w:tbl>
      <w:tblPr>
        <w:tblStyle w:val="25"/>
        <w:tblW w:w="8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80"/>
        <w:gridCol w:w="780"/>
        <w:gridCol w:w="34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4180" w:type="dxa"/>
            <w:tcBorders>
              <w:top w:val="nil"/>
              <w:left w:val="nil"/>
              <w:bottom w:val="nil"/>
              <w:right w:val="nil"/>
            </w:tcBorders>
            <w:shd w:val="clear" w:color="auto" w:fill="auto"/>
            <w:noWrap/>
            <w:vAlign w:val="center"/>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780" w:type="dxa"/>
            <w:tcBorders>
              <w:top w:val="nil"/>
              <w:left w:val="nil"/>
              <w:bottom w:val="nil"/>
              <w:right w:val="nil"/>
            </w:tcBorders>
            <w:shd w:val="clear" w:color="auto" w:fill="auto"/>
            <w:noWrap/>
            <w:vAlign w:val="center"/>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415" w:type="dxa"/>
            <w:tcBorders>
              <w:top w:val="nil"/>
              <w:left w:val="nil"/>
              <w:bottom w:val="nil"/>
              <w:right w:val="nil"/>
            </w:tcBorders>
            <w:shd w:val="clear" w:color="auto" w:fill="FFFFFF"/>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180" w:type="dxa"/>
            <w:tcBorders>
              <w:top w:val="nil"/>
              <w:left w:val="nil"/>
              <w:bottom w:val="nil"/>
              <w:right w:val="nil"/>
            </w:tcBorders>
            <w:shd w:val="clear" w:color="auto" w:fill="auto"/>
            <w:noWrap/>
            <w:vAlign w:val="center"/>
          </w:tcPr>
          <w:p>
            <w:pPr>
              <w:spacing w:before="0" w:beforeAutospacing="1" w:after="0" w:afterAutospacing="1"/>
              <w:rPr>
                <w:rFonts w:hint="eastAsia" w:ascii="宋体" w:hAnsi="宋体" w:eastAsia="宋体" w:cs="宋体"/>
                <w:color w:val="000000"/>
                <w:kern w:val="0"/>
                <w:sz w:val="22"/>
                <w:szCs w:val="22"/>
              </w:rPr>
            </w:pPr>
            <w:r>
              <w:rPr>
                <w:rFonts w:hint="eastAsia" w:ascii="宋体" w:hAnsi="宋体" w:eastAsia="宋体" w:cs="宋体"/>
                <w:kern w:val="0"/>
                <w:sz w:val="20"/>
                <w:szCs w:val="20"/>
              </w:rPr>
              <w:t>部门：上杭县茶地镇人民政府</w:t>
            </w:r>
          </w:p>
        </w:tc>
        <w:tc>
          <w:tcPr>
            <w:tcW w:w="780" w:type="dxa"/>
            <w:tcBorders>
              <w:top w:val="nil"/>
              <w:left w:val="nil"/>
              <w:bottom w:val="nil"/>
              <w:right w:val="nil"/>
            </w:tcBorders>
            <w:shd w:val="clear" w:color="auto" w:fill="auto"/>
            <w:noWrap/>
            <w:vAlign w:val="center"/>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415" w:type="dxa"/>
            <w:tcBorders>
              <w:top w:val="nil"/>
              <w:left w:val="nil"/>
              <w:bottom w:val="nil"/>
              <w:right w:val="nil"/>
            </w:tcBorders>
            <w:shd w:val="clear" w:color="auto" w:fill="auto"/>
            <w:noWrap/>
            <w:vAlign w:val="center"/>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行次</w:t>
            </w:r>
          </w:p>
        </w:tc>
        <w:tc>
          <w:tcPr>
            <w:tcW w:w="341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780"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41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 xml:space="preserve"> 16</w:t>
            </w:r>
            <w:r>
              <w:rPr>
                <w:rFonts w:hint="eastAsia" w:cs="宋体"/>
                <w:color w:val="000000"/>
                <w:kern w:val="0"/>
                <w:sz w:val="22"/>
                <w:szCs w:val="22"/>
                <w:lang w:val="en-US" w:eastAsia="zh-CN"/>
              </w:rPr>
              <w:t>.</w:t>
            </w:r>
            <w:r>
              <w:rPr>
                <w:rFonts w:hint="eastAsia" w:ascii="宋体" w:hAnsi="宋体" w:eastAsia="宋体" w:cs="宋体"/>
                <w:color w:val="000000"/>
                <w:kern w:val="0"/>
                <w:sz w:val="22"/>
                <w:szCs w:val="22"/>
              </w:rPr>
              <w:t>0</w:t>
            </w:r>
            <w:r>
              <w:rPr>
                <w:rFonts w:hint="eastAsia" w:cs="宋体"/>
                <w:color w:val="000000"/>
                <w:kern w:val="0"/>
                <w:sz w:val="22"/>
                <w:szCs w:val="22"/>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 因公出国（境）费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341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 公务用车购置及运行维护费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341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宋体"/>
                <w:color w:val="000000"/>
                <w:kern w:val="0"/>
                <w:sz w:val="22"/>
                <w:szCs w:val="22"/>
                <w:lang w:val="en-US" w:eastAsia="zh-CN"/>
              </w:rPr>
            </w:pPr>
            <w:r>
              <w:rPr>
                <w:rFonts w:hint="eastAsia" w:cs="宋体"/>
                <w:color w:val="000000"/>
                <w:kern w:val="0"/>
                <w:sz w:val="22"/>
                <w:szCs w:val="22"/>
                <w:lang w:val="en-US" w:eastAsia="zh-CN"/>
              </w:rPr>
              <w:t>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其中：（1）公务用车购置费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341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default" w:ascii="宋体" w:hAnsi="宋体" w:eastAsia="宋体" w:cs="宋体"/>
                <w:color w:val="000000"/>
                <w:kern w:val="0"/>
                <w:sz w:val="22"/>
                <w:szCs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（2）公务用车运行维护费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3415"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7.6</w:t>
            </w:r>
            <w:r>
              <w:rPr>
                <w:rFonts w:hint="eastAsia" w:cs="宋体"/>
                <w:color w:val="000000"/>
                <w:kern w:val="0"/>
                <w:sz w:val="22"/>
                <w:szCs w:val="22"/>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shd w:val="clear" w:color="auto" w:fill="auto"/>
            <w:noWrap/>
            <w:vAlign w:val="center"/>
          </w:tcPr>
          <w:p>
            <w:pPr>
              <w:spacing w:before="0" w:beforeAutospacing="1" w:after="0" w:afterAutospacing="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 公务接待费</w:t>
            </w:r>
          </w:p>
        </w:tc>
        <w:tc>
          <w:tcPr>
            <w:tcW w:w="780"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3415" w:type="dxa"/>
            <w:tcBorders>
              <w:top w:val="nil"/>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8375" w:type="dxa"/>
            <w:gridSpan w:val="3"/>
            <w:tcBorders>
              <w:top w:val="single" w:color="auto" w:sz="4" w:space="0"/>
              <w:left w:val="nil"/>
              <w:bottom w:val="nil"/>
              <w:right w:val="nil"/>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注：本表反映部门本年度“三公”经费支出决算情况，包括当年一般公共预算财政拨款和以前年度结转资金安排的实际支出。</w:t>
            </w:r>
          </w:p>
        </w:tc>
      </w:tr>
    </w:tbl>
    <w:p>
      <w:pPr>
        <w:pStyle w:val="47"/>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w:t>
      </w: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宋体" w:eastAsia="黑体" w:cs="黑体"/>
          <w:kern w:val="0"/>
          <w:sz w:val="32"/>
          <w:szCs w:val="32"/>
        </w:rPr>
      </w:pPr>
    </w:p>
    <w:p>
      <w:pPr>
        <w:spacing w:before="0" w:beforeAutospacing="1" w:after="0" w:afterAutospacing="1"/>
        <w:rPr>
          <w:rFonts w:hint="eastAsia" w:ascii="黑体" w:hAnsi="仿宋" w:eastAsia="黑体" w:cs="黑体"/>
          <w:kern w:val="0"/>
          <w:sz w:val="32"/>
          <w:szCs w:val="32"/>
        </w:rPr>
      </w:pPr>
      <w:r>
        <w:rPr>
          <w:rFonts w:hint="eastAsia" w:ascii="黑体" w:hAnsi="宋体" w:eastAsia="黑体" w:cs="黑体"/>
          <w:kern w:val="0"/>
          <w:sz w:val="32"/>
          <w:szCs w:val="32"/>
        </w:rPr>
        <w:t>八、政府性基金预算财政拨款收入支出决算表</w:t>
      </w:r>
      <w:r>
        <w:rPr>
          <w:rFonts w:hint="eastAsia" w:ascii="黑体" w:hAnsi="仿宋" w:eastAsia="黑体" w:cs="黑体"/>
          <w:kern w:val="0"/>
          <w:sz w:val="32"/>
          <w:szCs w:val="32"/>
        </w:rPr>
        <w:t xml:space="preserve"> </w:t>
      </w:r>
    </w:p>
    <w:tbl>
      <w:tblPr>
        <w:tblStyle w:val="25"/>
        <w:tblW w:w="9437"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436"/>
        <w:gridCol w:w="436"/>
        <w:gridCol w:w="1280"/>
        <w:gridCol w:w="1000"/>
        <w:gridCol w:w="1020"/>
        <w:gridCol w:w="1020"/>
        <w:gridCol w:w="1160"/>
        <w:gridCol w:w="1150"/>
        <w:gridCol w:w="1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9437" w:type="dxa"/>
            <w:gridSpan w:val="10"/>
            <w:tcBorders>
              <w:top w:val="nil"/>
              <w:left w:val="nil"/>
              <w:bottom w:val="nil"/>
              <w:right w:val="nil"/>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44"/>
                <w:szCs w:val="44"/>
              </w:rPr>
            </w:pPr>
            <w:r>
              <w:rPr>
                <w:rFonts w:hint="eastAsia" w:ascii="黑体" w:hAnsi="宋体" w:eastAsia="黑体" w:cs="黑体"/>
                <w:color w:val="000000"/>
                <w:kern w:val="0"/>
                <w:sz w:val="36"/>
                <w:szCs w:val="36"/>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37" w:type="dxa"/>
            <w:gridSpan w:val="10"/>
            <w:tcBorders>
              <w:top w:val="nil"/>
              <w:left w:val="nil"/>
              <w:bottom w:val="nil"/>
              <w:right w:val="nil"/>
            </w:tcBorders>
            <w:shd w:val="clear" w:color="auto" w:fill="auto"/>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857" w:type="dxa"/>
            <w:gridSpan w:val="4"/>
            <w:tcBorders>
              <w:top w:val="nil"/>
              <w:left w:val="nil"/>
              <w:bottom w:val="single" w:color="auto" w:sz="4" w:space="0"/>
              <w:right w:val="nil"/>
            </w:tcBorders>
            <w:shd w:val="clear" w:color="auto" w:fill="auto"/>
            <w:noWrap/>
            <w:vAlign w:val="bottom"/>
          </w:tcPr>
          <w:p>
            <w:pPr>
              <w:spacing w:before="0" w:beforeAutospacing="1" w:after="0" w:afterAutospacing="1"/>
              <w:rPr>
                <w:rFonts w:hint="eastAsia" w:ascii="宋体" w:hAnsi="宋体" w:eastAsia="宋体" w:cs="Arial"/>
                <w:color w:val="000000"/>
                <w:kern w:val="0"/>
                <w:sz w:val="24"/>
                <w:szCs w:val="24"/>
              </w:rPr>
            </w:pPr>
            <w:r>
              <w:rPr>
                <w:rFonts w:hint="eastAsia" w:ascii="宋体" w:hAnsi="宋体" w:eastAsia="宋体" w:cs="宋体"/>
                <w:kern w:val="0"/>
                <w:sz w:val="20"/>
                <w:szCs w:val="20"/>
              </w:rPr>
              <w:t>部门：上杭县茶地镇人民政府</w:t>
            </w:r>
          </w:p>
        </w:tc>
        <w:tc>
          <w:tcPr>
            <w:tcW w:w="1000" w:type="dxa"/>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020" w:type="dxa"/>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020" w:type="dxa"/>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160" w:type="dxa"/>
            <w:tcBorders>
              <w:top w:val="nil"/>
              <w:left w:val="nil"/>
              <w:bottom w:val="single" w:color="auto" w:sz="4" w:space="0"/>
              <w:right w:val="nil"/>
            </w:tcBorders>
            <w:shd w:val="clear" w:color="auto" w:fill="auto"/>
            <w:noWrap/>
            <w:vAlign w:val="bottom"/>
          </w:tcPr>
          <w:p>
            <w:pP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2380" w:type="dxa"/>
            <w:gridSpan w:val="2"/>
            <w:tcBorders>
              <w:top w:val="nil"/>
              <w:left w:val="nil"/>
              <w:bottom w:val="single" w:color="auto" w:sz="4" w:space="0"/>
              <w:right w:val="nil"/>
            </w:tcBorders>
            <w:shd w:val="clear" w:color="auto" w:fill="auto"/>
            <w:noWrap/>
            <w:vAlign w:val="bottom"/>
          </w:tcPr>
          <w:p>
            <w:pPr>
              <w:spacing w:before="0" w:beforeAutospacing="1" w:after="0" w:afterAutospacing="1"/>
              <w:jc w:val="right"/>
              <w:rPr>
                <w:rFonts w:hint="eastAsia" w:ascii="宋体" w:hAnsi="宋体" w:eastAsia="宋体" w:cs="Arial"/>
                <w:kern w:val="0"/>
                <w:sz w:val="20"/>
                <w:szCs w:val="20"/>
              </w:rPr>
            </w:pPr>
            <w:r>
              <w:rPr>
                <w:rFonts w:hint="eastAsia" w:ascii="宋体" w:hAnsi="宋体" w:eastAsia="宋体" w:cs="宋体"/>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85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w:t>
            </w:r>
          </w:p>
        </w:tc>
        <w:tc>
          <w:tcPr>
            <w:tcW w:w="100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年初结转和结余</w:t>
            </w:r>
          </w:p>
        </w:tc>
        <w:tc>
          <w:tcPr>
            <w:tcW w:w="102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本年收入</w:t>
            </w:r>
          </w:p>
        </w:tc>
        <w:tc>
          <w:tcPr>
            <w:tcW w:w="3330" w:type="dxa"/>
            <w:gridSpan w:val="3"/>
            <w:tcBorders>
              <w:top w:val="single" w:color="auto" w:sz="4" w:space="0"/>
              <w:left w:val="nil"/>
              <w:bottom w:val="nil"/>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本年支出</w:t>
            </w:r>
          </w:p>
        </w:tc>
        <w:tc>
          <w:tcPr>
            <w:tcW w:w="123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7" w:type="dxa"/>
            <w:gridSpan w:val="3"/>
            <w:vMerge w:val="restart"/>
            <w:tcBorders>
              <w:top w:val="nil"/>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支出功能分类科目编码</w:t>
            </w:r>
          </w:p>
        </w:tc>
        <w:tc>
          <w:tcPr>
            <w:tcW w:w="128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科目名称</w:t>
            </w:r>
          </w:p>
        </w:tc>
        <w:tc>
          <w:tcPr>
            <w:tcW w:w="100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2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2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小计</w:t>
            </w:r>
          </w:p>
        </w:tc>
        <w:tc>
          <w:tcPr>
            <w:tcW w:w="1160" w:type="dxa"/>
            <w:vMerge w:val="restart"/>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基本支出</w:t>
            </w:r>
          </w:p>
        </w:tc>
        <w:tc>
          <w:tcPr>
            <w:tcW w:w="1150" w:type="dxa"/>
            <w:vMerge w:val="restart"/>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项目支出</w:t>
            </w:r>
          </w:p>
        </w:tc>
        <w:tc>
          <w:tcPr>
            <w:tcW w:w="123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7" w:type="dxa"/>
            <w:gridSpan w:val="3"/>
            <w:vMerge w:val="continue"/>
            <w:tcBorders>
              <w:top w:val="nil"/>
              <w:left w:val="single" w:color="auto" w:sz="4" w:space="0"/>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28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0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2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02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160" w:type="dxa"/>
            <w:vMerge w:val="continue"/>
            <w:tcBorders>
              <w:top w:val="single" w:color="auto" w:sz="4" w:space="0"/>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150" w:type="dxa"/>
            <w:vMerge w:val="continue"/>
            <w:tcBorders>
              <w:top w:val="single" w:color="auto" w:sz="4" w:space="0"/>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23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5" w:type="dxa"/>
            <w:vMerge w:val="restart"/>
            <w:tcBorders>
              <w:top w:val="nil"/>
              <w:left w:val="single" w:color="000000" w:sz="8" w:space="0"/>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类</w:t>
            </w:r>
          </w:p>
        </w:tc>
        <w:tc>
          <w:tcPr>
            <w:tcW w:w="436" w:type="dxa"/>
            <w:vMerge w:val="restart"/>
            <w:tcBorders>
              <w:top w:val="nil"/>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款</w:t>
            </w:r>
          </w:p>
        </w:tc>
        <w:tc>
          <w:tcPr>
            <w:tcW w:w="436" w:type="dxa"/>
            <w:vMerge w:val="restart"/>
            <w:tcBorders>
              <w:top w:val="nil"/>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项</w:t>
            </w:r>
          </w:p>
        </w:tc>
        <w:tc>
          <w:tcPr>
            <w:tcW w:w="1280" w:type="dxa"/>
            <w:tcBorders>
              <w:top w:val="single" w:color="auto" w:sz="4" w:space="0"/>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栏次</w:t>
            </w:r>
          </w:p>
        </w:tc>
        <w:tc>
          <w:tcPr>
            <w:tcW w:w="1000" w:type="dxa"/>
            <w:tcBorders>
              <w:top w:val="single" w:color="auto" w:sz="4" w:space="0"/>
              <w:left w:val="nil"/>
              <w:bottom w:val="single" w:color="000000"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w:t>
            </w:r>
          </w:p>
        </w:tc>
        <w:tc>
          <w:tcPr>
            <w:tcW w:w="102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4</w:t>
            </w:r>
          </w:p>
        </w:tc>
        <w:tc>
          <w:tcPr>
            <w:tcW w:w="102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7</w:t>
            </w:r>
          </w:p>
        </w:tc>
        <w:tc>
          <w:tcPr>
            <w:tcW w:w="116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8</w:t>
            </w:r>
          </w:p>
        </w:tc>
        <w:tc>
          <w:tcPr>
            <w:tcW w:w="115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11</w:t>
            </w:r>
          </w:p>
        </w:tc>
        <w:tc>
          <w:tcPr>
            <w:tcW w:w="1230" w:type="dxa"/>
            <w:tcBorders>
              <w:top w:val="single" w:color="auto" w:sz="4" w:space="0"/>
              <w:left w:val="nil"/>
              <w:bottom w:val="single" w:color="auto" w:sz="4" w:space="0"/>
              <w:right w:val="single" w:color="auto" w:sz="4" w:space="0"/>
            </w:tcBorders>
            <w:shd w:val="clear" w:color="auto" w:fill="auto"/>
            <w:noWrap/>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5" w:type="dxa"/>
            <w:vMerge w:val="continue"/>
            <w:tcBorders>
              <w:top w:val="nil"/>
              <w:left w:val="single" w:color="000000" w:sz="8"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436"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436"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280" w:type="dxa"/>
            <w:tcBorders>
              <w:top w:val="nil"/>
              <w:left w:val="nil"/>
              <w:bottom w:val="single" w:color="000000"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合计</w:t>
            </w:r>
          </w:p>
        </w:tc>
        <w:tc>
          <w:tcPr>
            <w:tcW w:w="1000" w:type="dxa"/>
            <w:tcBorders>
              <w:top w:val="nil"/>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020"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020"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60"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150"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c>
          <w:tcPr>
            <w:tcW w:w="1230" w:type="dxa"/>
            <w:tcBorders>
              <w:top w:val="single" w:color="auto" w:sz="4" w:space="0"/>
              <w:left w:val="nil"/>
              <w:bottom w:val="single" w:color="000000" w:sz="4" w:space="0"/>
              <w:right w:val="single" w:color="000000" w:sz="4" w:space="0"/>
            </w:tcBorders>
            <w:shd w:val="clear" w:color="auto" w:fill="auto"/>
            <w:noWrap/>
            <w:vAlign w:val="center"/>
          </w:tcPr>
          <w:p>
            <w:pPr>
              <w:spacing w:before="0" w:beforeAutospacing="1" w:after="0" w:afterAutospacing="1"/>
              <w:jc w:val="right"/>
              <w:rPr>
                <w:rFonts w:hint="eastAsia" w:ascii="宋体" w:hAnsi="宋体" w:eastAsia="宋体" w:cs="Arial"/>
                <w:color w:val="000000"/>
                <w:kern w:val="0"/>
                <w:sz w:val="22"/>
                <w:szCs w:val="22"/>
              </w:rPr>
            </w:pPr>
            <w:r>
              <w:rPr>
                <w:rFonts w:hint="eastAsia" w:ascii="宋体" w:hAnsi="宋体" w:eastAsia="宋体" w:cs="宋体"/>
                <w:color w:val="000000"/>
                <w:kern w:val="0"/>
                <w:sz w:val="22"/>
                <w:szCs w:val="22"/>
              </w:rPr>
              <w:t>　</w:t>
            </w:r>
          </w:p>
        </w:tc>
      </w:tr>
    </w:tbl>
    <w:p>
      <w:pPr>
        <w:pStyle w:val="47"/>
        <w:rPr>
          <w:rFonts w:hint="default" w:ascii="Times New Roman" w:hAnsi="Times New Roman" w:eastAsia="宋体" w:cs="Times New Roman"/>
          <w:kern w:val="0"/>
          <w:sz w:val="24"/>
          <w:szCs w:val="24"/>
        </w:rPr>
      </w:pPr>
      <w:r>
        <w:rPr>
          <w:rFonts w:hint="eastAsia" w:ascii="宋体" w:hAnsi="宋体" w:eastAsia="宋体" w:cs="宋体"/>
          <w:kern w:val="0"/>
          <w:sz w:val="24"/>
          <w:szCs w:val="24"/>
        </w:rPr>
        <w:t>注：</w:t>
      </w:r>
      <w:r>
        <w:rPr>
          <w:rFonts w:hint="default" w:ascii="Times New Roman" w:hAnsi="Times New Roman" w:eastAsia="宋体" w:cs="Times New Roman"/>
          <w:kern w:val="0"/>
          <w:sz w:val="24"/>
          <w:szCs w:val="24"/>
        </w:rPr>
        <w:t>1.</w:t>
      </w:r>
      <w:r>
        <w:rPr>
          <w:rFonts w:hint="eastAsia" w:ascii="宋体" w:hAnsi="宋体" w:eastAsia="宋体" w:cs="宋体"/>
          <w:kern w:val="0"/>
          <w:sz w:val="24"/>
          <w:szCs w:val="24"/>
        </w:rPr>
        <w:t xml:space="preserve"> 本表反映部门本年度政府性基金预算财政拨款收入、支出及结转和结余情况。</w:t>
      </w:r>
    </w:p>
    <w:p>
      <w:pPr>
        <w:spacing w:before="0" w:beforeAutospacing="1" w:after="0" w:afterAutospacing="1" w:line="58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本单位</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年度没有使用政府性基金预算拨款安排的收支。</w:t>
      </w:r>
    </w:p>
    <w:p>
      <w:pPr>
        <w:pStyle w:val="47"/>
        <w:rPr>
          <w:rFonts w:hint="default" w:ascii="Times New Roman" w:hAnsi="Times New Roman" w:eastAsia="宋体" w:cs="Times New Roman"/>
          <w:kern w:val="0"/>
          <w:sz w:val="24"/>
          <w:szCs w:val="24"/>
        </w:rPr>
      </w:pPr>
      <w:r>
        <w:rPr>
          <w:rFonts w:hint="eastAsia" w:ascii="黑体" w:hAnsi="宋体" w:eastAsia="黑体" w:cs="黑体"/>
          <w:kern w:val="0"/>
          <w:sz w:val="32"/>
          <w:szCs w:val="32"/>
        </w:rPr>
        <w:t>九、国有资本经营预算财政拨款支出决算表</w:t>
      </w:r>
    </w:p>
    <w:tbl>
      <w:tblPr>
        <w:tblStyle w:val="25"/>
        <w:tblW w:w="9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2"/>
        <w:gridCol w:w="957"/>
        <w:gridCol w:w="1583"/>
        <w:gridCol w:w="1540"/>
        <w:gridCol w:w="1600"/>
        <w:gridCol w:w="1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348" w:type="dxa"/>
            <w:gridSpan w:val="6"/>
            <w:tcBorders>
              <w:top w:val="nil"/>
              <w:left w:val="nil"/>
              <w:bottom w:val="nil"/>
              <w:right w:val="nil"/>
            </w:tcBorders>
            <w:shd w:val="clear" w:color="auto" w:fill="FFFFFF"/>
            <w:vAlign w:val="center"/>
          </w:tcPr>
          <w:p>
            <w:pPr>
              <w:spacing w:before="0" w:beforeAutospacing="1" w:after="0" w:afterAutospacing="1"/>
              <w:jc w:val="center"/>
              <w:rPr>
                <w:rFonts w:hint="eastAsia" w:ascii="华文中宋" w:hAnsi="华文中宋" w:eastAsia="华文中宋" w:cs="华文中宋"/>
                <w:kern w:val="0"/>
                <w:sz w:val="32"/>
                <w:szCs w:val="32"/>
              </w:rPr>
            </w:pPr>
            <w:r>
              <w:rPr>
                <w:rFonts w:hint="eastAsia" w:ascii="华文中宋" w:hAnsi="华文中宋" w:eastAsia="华文中宋" w:cs="华文中宋"/>
                <w:kern w:val="0"/>
                <w:sz w:val="32"/>
                <w:szCs w:val="32"/>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22" w:type="dxa"/>
            <w:tcBorders>
              <w:top w:val="nil"/>
              <w:left w:val="nil"/>
              <w:bottom w:val="nil"/>
              <w:right w:val="nil"/>
            </w:tcBorders>
            <w:shd w:val="clear" w:color="auto" w:fill="FFFFFF"/>
            <w:vAlign w:val="center"/>
          </w:tcPr>
          <w:p>
            <w:pPr>
              <w:spacing w:before="0" w:beforeAutospacing="1" w:after="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957" w:type="dxa"/>
            <w:tcBorders>
              <w:top w:val="nil"/>
              <w:left w:val="nil"/>
              <w:bottom w:val="nil"/>
              <w:right w:val="nil"/>
            </w:tcBorders>
            <w:shd w:val="clear" w:color="auto" w:fill="FFFFFF"/>
            <w:vAlign w:val="center"/>
          </w:tcPr>
          <w:p>
            <w:pPr>
              <w:spacing w:before="0" w:beforeAutospacing="1" w:after="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583" w:type="dxa"/>
            <w:tcBorders>
              <w:top w:val="nil"/>
              <w:left w:val="nil"/>
              <w:bottom w:val="nil"/>
              <w:right w:val="nil"/>
            </w:tcBorders>
            <w:shd w:val="clear" w:color="auto" w:fill="FFFFFF"/>
            <w:vAlign w:val="center"/>
          </w:tcPr>
          <w:p>
            <w:pPr>
              <w:spacing w:before="0" w:beforeAutospacing="1" w:after="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540" w:type="dxa"/>
            <w:tcBorders>
              <w:top w:val="nil"/>
              <w:left w:val="nil"/>
              <w:bottom w:val="nil"/>
              <w:right w:val="nil"/>
            </w:tcBorders>
            <w:shd w:val="clear" w:color="auto" w:fill="FFFFFF"/>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600" w:type="dxa"/>
            <w:tcBorders>
              <w:top w:val="nil"/>
              <w:left w:val="nil"/>
              <w:bottom w:val="nil"/>
              <w:right w:val="nil"/>
            </w:tcBorders>
            <w:shd w:val="clear" w:color="auto" w:fill="FFFFFF"/>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646" w:type="dxa"/>
            <w:tcBorders>
              <w:top w:val="nil"/>
              <w:left w:val="nil"/>
              <w:bottom w:val="nil"/>
              <w:right w:val="nil"/>
            </w:tcBorders>
            <w:shd w:val="clear" w:color="auto" w:fill="FFFFFF"/>
            <w:noWrap/>
            <w:vAlign w:val="center"/>
          </w:tcPr>
          <w:p>
            <w:pPr>
              <w:spacing w:before="0" w:beforeAutospacing="1" w:after="0" w:afterAutospacing="1"/>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79" w:type="dxa"/>
            <w:gridSpan w:val="2"/>
            <w:tcBorders>
              <w:top w:val="nil"/>
              <w:left w:val="nil"/>
              <w:bottom w:val="nil"/>
              <w:right w:val="nil"/>
            </w:tcBorders>
            <w:shd w:val="clear" w:color="auto" w:fill="FFFFFF"/>
            <w:noWrap/>
            <w:vAlign w:val="center"/>
          </w:tcPr>
          <w:p>
            <w:pPr>
              <w:spacing w:before="0" w:beforeAutospacing="1" w:after="0" w:afterAutospacing="1"/>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部门：上杭县茶地镇人民政府</w:t>
            </w:r>
          </w:p>
        </w:tc>
        <w:tc>
          <w:tcPr>
            <w:tcW w:w="1583" w:type="dxa"/>
            <w:tcBorders>
              <w:top w:val="nil"/>
              <w:left w:val="nil"/>
              <w:bottom w:val="single" w:color="auto" w:sz="8" w:space="0"/>
              <w:right w:val="nil"/>
            </w:tcBorders>
            <w:shd w:val="clear" w:color="auto" w:fill="FFFFFF"/>
            <w:vAlign w:val="center"/>
          </w:tcPr>
          <w:p>
            <w:pPr>
              <w:spacing w:before="0" w:beforeAutospacing="1" w:after="0" w:afterAutospacing="1"/>
              <w:jc w:val="cente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540" w:type="dxa"/>
            <w:tcBorders>
              <w:top w:val="nil"/>
              <w:left w:val="nil"/>
              <w:bottom w:val="single" w:color="auto" w:sz="8" w:space="0"/>
              <w:right w:val="nil"/>
            </w:tcBorders>
            <w:shd w:val="clear" w:color="auto" w:fill="FFFFFF"/>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600" w:type="dxa"/>
            <w:tcBorders>
              <w:top w:val="nil"/>
              <w:left w:val="nil"/>
              <w:bottom w:val="single" w:color="auto" w:sz="8" w:space="0"/>
              <w:right w:val="nil"/>
            </w:tcBorders>
            <w:shd w:val="clear" w:color="auto" w:fill="FFFFFF"/>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646" w:type="dxa"/>
            <w:tcBorders>
              <w:top w:val="nil"/>
              <w:left w:val="nil"/>
              <w:bottom w:val="single" w:color="auto" w:sz="8" w:space="0"/>
              <w:right w:val="nil"/>
            </w:tcBorders>
            <w:shd w:val="clear" w:color="auto" w:fill="FFFFFF"/>
            <w:noWrap/>
            <w:vAlign w:val="center"/>
          </w:tcPr>
          <w:p>
            <w:pPr>
              <w:spacing w:before="0" w:beforeAutospacing="1" w:after="0" w:afterAutospacing="1"/>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562" w:type="dxa"/>
            <w:gridSpan w:val="3"/>
            <w:tcBorders>
              <w:top w:val="single" w:color="auto" w:sz="8" w:space="0"/>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szCs w:val="22"/>
              </w:rPr>
              <w:t xml:space="preserve">   </w:t>
            </w:r>
            <w:r>
              <w:rPr>
                <w:rFonts w:hint="eastAsia" w:ascii="宋体" w:hAnsi="宋体" w:eastAsia="宋体" w:cs="宋体"/>
                <w:kern w:val="0"/>
                <w:sz w:val="24"/>
                <w:szCs w:val="24"/>
              </w:rPr>
              <w:t>目</w:t>
            </w:r>
          </w:p>
        </w:tc>
        <w:tc>
          <w:tcPr>
            <w:tcW w:w="4786" w:type="dxa"/>
            <w:gridSpan w:val="3"/>
            <w:tcBorders>
              <w:top w:val="single" w:color="auto" w:sz="8" w:space="0"/>
              <w:left w:val="nil"/>
              <w:bottom w:val="single" w:color="auto" w:sz="4" w:space="0"/>
              <w:right w:val="single" w:color="000000"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vMerge w:val="restart"/>
            <w:tcBorders>
              <w:top w:val="nil"/>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83"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科目名称</w:t>
            </w:r>
          </w:p>
        </w:tc>
        <w:tc>
          <w:tcPr>
            <w:tcW w:w="154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合计</w:t>
            </w:r>
          </w:p>
        </w:tc>
        <w:tc>
          <w:tcPr>
            <w:tcW w:w="1600"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1646" w:type="dxa"/>
            <w:vMerge w:val="restart"/>
            <w:tcBorders>
              <w:top w:val="nil"/>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vMerge w:val="continue"/>
            <w:tcBorders>
              <w:top w:val="nil"/>
              <w:left w:val="single" w:color="auto" w:sz="8" w:space="0"/>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583"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54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60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646"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vMerge w:val="continue"/>
            <w:tcBorders>
              <w:top w:val="nil"/>
              <w:left w:val="single" w:color="auto" w:sz="8" w:space="0"/>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583"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54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600"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c>
          <w:tcPr>
            <w:tcW w:w="1646" w:type="dxa"/>
            <w:vMerge w:val="continue"/>
            <w:tcBorders>
              <w:top w:val="nil"/>
              <w:left w:val="nil"/>
              <w:bottom w:val="single" w:color="auto" w:sz="4" w:space="0"/>
              <w:right w:val="single" w:color="auto"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5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栏次</w:t>
            </w:r>
          </w:p>
        </w:tc>
        <w:tc>
          <w:tcPr>
            <w:tcW w:w="154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60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64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5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合计</w:t>
            </w:r>
          </w:p>
        </w:tc>
        <w:tc>
          <w:tcPr>
            <w:tcW w:w="154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83"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54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single" w:color="auto" w:sz="4" w:space="0"/>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83"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4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83"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54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7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spacing w:before="0" w:beforeAutospacing="1" w:after="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83"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54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348" w:type="dxa"/>
            <w:gridSpan w:val="6"/>
            <w:tcBorders>
              <w:top w:val="single" w:color="auto" w:sz="8" w:space="0"/>
              <w:left w:val="nil"/>
              <w:bottom w:val="nil"/>
              <w:right w:val="nil"/>
            </w:tcBorders>
            <w:shd w:val="clear" w:color="auto" w:fill="auto"/>
            <w:vAlign w:val="center"/>
          </w:tcPr>
          <w:p>
            <w:pPr>
              <w:spacing w:before="0" w:beforeAutospacing="1" w:after="0" w:afterAutospacing="1"/>
              <w:rPr>
                <w:rFonts w:hint="eastAsia" w:ascii="宋体" w:hAnsi="宋体" w:eastAsia="宋体" w:cs="宋体"/>
                <w:kern w:val="0"/>
                <w:sz w:val="24"/>
                <w:szCs w:val="24"/>
              </w:rPr>
            </w:pPr>
            <w:r>
              <w:rPr>
                <w:rFonts w:hint="eastAsia" w:ascii="宋体" w:hAnsi="宋体" w:eastAsia="宋体" w:cs="宋体"/>
                <w:kern w:val="0"/>
                <w:sz w:val="24"/>
                <w:szCs w:val="24"/>
              </w:rPr>
              <w:t>注：1.本表反映部门本年度国有资本经营预算财政拨款支出情况。</w:t>
            </w:r>
          </w:p>
          <w:p>
            <w:pPr>
              <w:spacing w:before="0" w:beforeAutospacing="1" w:after="0" w:afterAutospacing="1" w:line="580" w:lineRule="exact"/>
              <w:ind w:lef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 </w:t>
            </w:r>
            <w:r>
              <w:rPr>
                <w:rFonts w:hint="default" w:ascii="仿宋_GB2312" w:hAnsi="宋体" w:eastAsia="仿宋_GB2312" w:cs="仿宋_GB2312"/>
                <w:kern w:val="0"/>
                <w:sz w:val="32"/>
                <w:szCs w:val="32"/>
              </w:rPr>
              <w:t>本部门</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年度没有使用国有资本经营预算财政拨款安排的支出。</w:t>
            </w:r>
          </w:p>
        </w:tc>
      </w:tr>
    </w:tbl>
    <w:p>
      <w:pPr>
        <w:spacing w:before="0" w:beforeAutospacing="1" w:after="0" w:afterAutospacing="1" w:line="600" w:lineRule="exact"/>
        <w:jc w:val="center"/>
        <w:rPr>
          <w:rFonts w:hint="eastAsia" w:ascii="黑体" w:hAnsi="宋体" w:eastAsia="黑体" w:cs="黑体"/>
          <w:kern w:val="0"/>
          <w:sz w:val="36"/>
          <w:szCs w:val="36"/>
        </w:rPr>
      </w:pPr>
      <w:r>
        <w:rPr>
          <w:rFonts w:hint="eastAsia" w:ascii="黑体" w:hAnsi="宋体" w:eastAsia="黑体" w:cs="黑体"/>
          <w:kern w:val="0"/>
          <w:sz w:val="36"/>
          <w:szCs w:val="36"/>
        </w:rPr>
        <w:t>第三部分 202</w:t>
      </w:r>
      <w:r>
        <w:rPr>
          <w:rFonts w:hint="eastAsia" w:ascii="黑体" w:eastAsia="黑体" w:cs="黑体"/>
          <w:kern w:val="0"/>
          <w:sz w:val="36"/>
          <w:szCs w:val="36"/>
          <w:lang w:val="en-US" w:eastAsia="zh-CN"/>
        </w:rPr>
        <w:t>2</w:t>
      </w:r>
      <w:r>
        <w:rPr>
          <w:rFonts w:hint="eastAsia" w:ascii="黑体" w:hAnsi="宋体" w:eastAsia="黑体" w:cs="黑体"/>
          <w:kern w:val="0"/>
          <w:sz w:val="36"/>
          <w:szCs w:val="36"/>
        </w:rPr>
        <w:t>年度部门决算情况说明</w:t>
      </w:r>
    </w:p>
    <w:p>
      <w:pPr>
        <w:keepNext w:val="0"/>
        <w:keepLines w:val="0"/>
        <w:widowControl w:val="0"/>
        <w:suppressLineNumbers w:val="0"/>
        <w:spacing w:before="0" w:beforeAutospacing="1" w:after="0" w:afterAutospacing="1" w:line="600" w:lineRule="exact"/>
        <w:jc w:val="both"/>
        <w:rPr>
          <w:rFonts w:hint="eastAsia" w:ascii="黑体" w:hAnsi="宋体" w:eastAsia="黑体" w:cs="黑体"/>
          <w:kern w:val="0"/>
          <w:sz w:val="32"/>
          <w:szCs w:val="32"/>
        </w:rPr>
      </w:pPr>
      <w:r>
        <w:rPr>
          <w:rFonts w:hint="eastAsia" w:ascii="仿宋" w:hAnsi="仿宋" w:eastAsia="仿宋" w:cs="仿宋"/>
          <w:kern w:val="0"/>
          <w:sz w:val="32"/>
          <w:szCs w:val="32"/>
        </w:rPr>
        <w:t xml:space="preserve"> </w:t>
      </w:r>
      <w:r>
        <w:rPr>
          <w:rFonts w:hint="eastAsia" w:ascii="黑体" w:hAnsi="宋体" w:eastAsia="黑体" w:cs="黑体"/>
          <w:kern w:val="0"/>
          <w:sz w:val="32"/>
          <w:szCs w:val="32"/>
        </w:rPr>
        <w:t>一、收入支出决算总体情况说明</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年本部门年初结转和结余</w:t>
      </w:r>
      <w:r>
        <w:rPr>
          <w:rFonts w:hint="eastAsia" w:ascii="宋体" w:hAnsi="宋体" w:eastAsia="宋体" w:cs="宋体"/>
          <w:kern w:val="0"/>
          <w:sz w:val="32"/>
          <w:szCs w:val="32"/>
        </w:rPr>
        <w:t>3.</w:t>
      </w:r>
      <w:r>
        <w:rPr>
          <w:rFonts w:hint="eastAsia" w:cs="宋体"/>
          <w:kern w:val="0"/>
          <w:sz w:val="32"/>
          <w:szCs w:val="32"/>
          <w:lang w:val="en-US" w:eastAsia="zh-CN"/>
        </w:rPr>
        <w:t>3</w:t>
      </w:r>
      <w:r>
        <w:rPr>
          <w:rFonts w:hint="eastAsia" w:ascii="宋体" w:hAnsi="宋体" w:eastAsia="宋体" w:cs="宋体"/>
          <w:kern w:val="0"/>
          <w:sz w:val="32"/>
          <w:szCs w:val="32"/>
        </w:rPr>
        <w:t>7</w:t>
      </w:r>
      <w:r>
        <w:rPr>
          <w:rFonts w:hint="default" w:ascii="仿宋_GB2312" w:hAnsi="宋体" w:eastAsia="仿宋_GB2312" w:cs="仿宋_GB2312"/>
          <w:kern w:val="0"/>
          <w:sz w:val="32"/>
          <w:szCs w:val="32"/>
        </w:rPr>
        <w:t>万元，使用非财政拨款结余</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万元，本年收入2424</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97万元，本年支出2424</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87万元，结余分配</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万元，年末结转和结余</w:t>
      </w:r>
      <w:r>
        <w:rPr>
          <w:rFonts w:hint="eastAsia" w:ascii="宋体" w:hAnsi="宋体" w:eastAsia="宋体" w:cs="宋体"/>
          <w:kern w:val="0"/>
          <w:sz w:val="32"/>
          <w:szCs w:val="32"/>
        </w:rPr>
        <w:t>3.</w:t>
      </w:r>
      <w:r>
        <w:rPr>
          <w:rFonts w:hint="eastAsia" w:cs="宋体"/>
          <w:kern w:val="0"/>
          <w:sz w:val="32"/>
          <w:szCs w:val="32"/>
          <w:lang w:val="en-US" w:eastAsia="zh-CN"/>
        </w:rPr>
        <w:t>4</w:t>
      </w:r>
      <w:r>
        <w:rPr>
          <w:rFonts w:hint="eastAsia" w:ascii="宋体" w:hAnsi="宋体" w:eastAsia="宋体" w:cs="宋体"/>
          <w:kern w:val="0"/>
          <w:sz w:val="32"/>
          <w:szCs w:val="32"/>
        </w:rPr>
        <w:t>7</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（一）</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年收入2424</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97万元，比上年决算数增加</w:t>
      </w:r>
      <w:r>
        <w:rPr>
          <w:rFonts w:hint="eastAsia" w:ascii="仿宋_GB2312" w:eastAsia="仿宋_GB2312" w:cs="仿宋_GB2312"/>
          <w:kern w:val="0"/>
          <w:sz w:val="32"/>
          <w:szCs w:val="32"/>
          <w:lang w:val="en-US" w:eastAsia="zh-CN"/>
        </w:rPr>
        <w:t>316.67</w:t>
      </w:r>
      <w:r>
        <w:rPr>
          <w:rFonts w:hint="default" w:ascii="仿宋_GB2312" w:hAnsi="宋体" w:eastAsia="仿宋_GB2312" w:cs="仿宋_GB2312"/>
          <w:kern w:val="0"/>
          <w:sz w:val="32"/>
          <w:szCs w:val="32"/>
        </w:rPr>
        <w:t>万元，增长</w:t>
      </w:r>
      <w:r>
        <w:rPr>
          <w:rFonts w:hint="eastAsia" w:ascii="仿宋_GB2312" w:eastAsia="仿宋_GB2312" w:cs="仿宋_GB2312"/>
          <w:kern w:val="0"/>
          <w:sz w:val="32"/>
          <w:szCs w:val="32"/>
          <w:lang w:val="en-US" w:eastAsia="zh-CN"/>
        </w:rPr>
        <w:t>15.02</w:t>
      </w:r>
      <w:r>
        <w:rPr>
          <w:rFonts w:hint="default" w:ascii="仿宋_GB2312" w:hAnsi="宋体" w:eastAsia="仿宋_GB2312" w:cs="仿宋_GB2312"/>
          <w:kern w:val="0"/>
          <w:sz w:val="32"/>
          <w:szCs w:val="32"/>
        </w:rPr>
        <w:t>％，具体情况如下：</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1. </w:t>
      </w:r>
      <w:r>
        <w:rPr>
          <w:rFonts w:hint="default" w:ascii="仿宋_GB2312" w:hAnsi="宋体" w:eastAsia="仿宋_GB2312" w:cs="仿宋_GB2312"/>
          <w:kern w:val="0"/>
          <w:sz w:val="32"/>
          <w:szCs w:val="32"/>
        </w:rPr>
        <w:t>一般公共预算财政拨款收入1569</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5</w:t>
      </w:r>
      <w:r>
        <w:rPr>
          <w:rFonts w:hint="eastAsia" w:ascii="仿宋_GB2312" w:eastAsia="仿宋_GB2312" w:cs="仿宋_GB2312"/>
          <w:kern w:val="0"/>
          <w:sz w:val="32"/>
          <w:szCs w:val="32"/>
          <w:lang w:val="en-US" w:eastAsia="zh-CN"/>
        </w:rPr>
        <w:t>9</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2. </w:t>
      </w:r>
      <w:r>
        <w:rPr>
          <w:rFonts w:hint="default" w:ascii="仿宋_GB2312" w:hAnsi="宋体" w:eastAsia="仿宋_GB2312" w:cs="仿宋_GB2312"/>
          <w:kern w:val="0"/>
          <w:sz w:val="32"/>
          <w:szCs w:val="32"/>
        </w:rPr>
        <w:t>政府性基金预算财政拨款收入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3. </w:t>
      </w:r>
      <w:r>
        <w:rPr>
          <w:rFonts w:hint="default" w:ascii="仿宋_GB2312" w:hAnsi="宋体" w:eastAsia="仿宋_GB2312" w:cs="仿宋_GB2312"/>
          <w:kern w:val="0"/>
          <w:sz w:val="32"/>
          <w:szCs w:val="32"/>
        </w:rPr>
        <w:t>国有资本经营预算财政拨款收入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4. </w:t>
      </w:r>
      <w:r>
        <w:rPr>
          <w:rFonts w:hint="default" w:ascii="仿宋_GB2312" w:hAnsi="宋体" w:eastAsia="仿宋_GB2312" w:cs="仿宋_GB2312"/>
          <w:kern w:val="0"/>
          <w:sz w:val="32"/>
          <w:szCs w:val="32"/>
        </w:rPr>
        <w:t>上级补助收入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5. </w:t>
      </w:r>
      <w:r>
        <w:rPr>
          <w:rFonts w:hint="default" w:ascii="仿宋_GB2312" w:hAnsi="宋体" w:eastAsia="仿宋_GB2312" w:cs="仿宋_GB2312"/>
          <w:kern w:val="0"/>
          <w:sz w:val="32"/>
          <w:szCs w:val="32"/>
        </w:rPr>
        <w:t>事业收入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 xml:space="preserve">6. </w:t>
      </w:r>
      <w:r>
        <w:rPr>
          <w:rFonts w:hint="default" w:ascii="仿宋_GB2312" w:hAnsi="宋体" w:eastAsia="仿宋_GB2312" w:cs="仿宋_GB2312"/>
          <w:kern w:val="0"/>
          <w:sz w:val="32"/>
          <w:szCs w:val="32"/>
        </w:rPr>
        <w:t>经营收入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7.</w:t>
      </w:r>
      <w:r>
        <w:rPr>
          <w:rFonts w:hint="default" w:ascii="仿宋_GB2312" w:hAnsi="宋体" w:eastAsia="仿宋_GB2312" w:cs="仿宋_GB2312"/>
          <w:kern w:val="0"/>
          <w:sz w:val="32"/>
          <w:szCs w:val="32"/>
        </w:rPr>
        <w:t>附属单位上缴收入</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8.</w:t>
      </w:r>
      <w:r>
        <w:rPr>
          <w:rFonts w:hint="default" w:ascii="仿宋_GB2312" w:hAnsi="宋体" w:eastAsia="仿宋_GB2312" w:cs="仿宋_GB2312"/>
          <w:kern w:val="0"/>
          <w:sz w:val="32"/>
          <w:szCs w:val="32"/>
        </w:rPr>
        <w:t>其他收入</w:t>
      </w:r>
      <w:r>
        <w:rPr>
          <w:rFonts w:hint="eastAsia" w:ascii="仿宋_GB2312" w:eastAsia="仿宋_GB2312" w:cs="仿宋_GB2312"/>
          <w:kern w:val="0"/>
          <w:sz w:val="32"/>
          <w:szCs w:val="32"/>
          <w:lang w:val="en-US" w:eastAsia="zh-CN"/>
        </w:rPr>
        <w:t>855.38</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（二）</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年支出2424</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87万元，比上年决算数增加</w:t>
      </w:r>
      <w:r>
        <w:rPr>
          <w:rFonts w:hint="eastAsia" w:ascii="仿宋_GB2312" w:eastAsia="仿宋_GB2312" w:cs="仿宋_GB2312"/>
          <w:kern w:val="0"/>
          <w:sz w:val="32"/>
          <w:szCs w:val="32"/>
          <w:lang w:val="en-US" w:eastAsia="zh-CN"/>
        </w:rPr>
        <w:t>316.68</w:t>
      </w:r>
      <w:r>
        <w:rPr>
          <w:rFonts w:hint="default" w:ascii="仿宋_GB2312" w:hAnsi="宋体" w:eastAsia="仿宋_GB2312" w:cs="仿宋_GB2312"/>
          <w:kern w:val="0"/>
          <w:sz w:val="32"/>
          <w:szCs w:val="32"/>
        </w:rPr>
        <w:t>万元，增长</w:t>
      </w:r>
      <w:r>
        <w:rPr>
          <w:rFonts w:hint="eastAsia" w:ascii="仿宋_GB2312" w:eastAsia="仿宋_GB2312" w:cs="仿宋_GB2312"/>
          <w:kern w:val="0"/>
          <w:sz w:val="32"/>
          <w:szCs w:val="32"/>
          <w:lang w:val="en-US" w:eastAsia="zh-CN"/>
        </w:rPr>
        <w:t>15.02</w:t>
      </w:r>
      <w:r>
        <w:rPr>
          <w:rFonts w:hint="default" w:ascii="仿宋_GB2312" w:hAnsi="宋体" w:eastAsia="仿宋_GB2312" w:cs="仿宋_GB2312"/>
          <w:kern w:val="0"/>
          <w:sz w:val="32"/>
          <w:szCs w:val="32"/>
        </w:rPr>
        <w:t>％，具体情况如下：</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1.</w:t>
      </w:r>
      <w:r>
        <w:rPr>
          <w:rFonts w:hint="default" w:ascii="仿宋_GB2312" w:hAnsi="宋体" w:eastAsia="仿宋_GB2312" w:cs="仿宋_GB2312"/>
          <w:kern w:val="0"/>
          <w:sz w:val="32"/>
          <w:szCs w:val="32"/>
        </w:rPr>
        <w:t>基本支出1538</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5</w:t>
      </w:r>
      <w:r>
        <w:rPr>
          <w:rFonts w:hint="eastAsia" w:ascii="仿宋_GB2312" w:eastAsia="仿宋_GB2312" w:cs="仿宋_GB2312"/>
          <w:kern w:val="0"/>
          <w:sz w:val="32"/>
          <w:szCs w:val="32"/>
          <w:lang w:val="en-US" w:eastAsia="zh-CN"/>
        </w:rPr>
        <w:t>9</w:t>
      </w:r>
      <w:r>
        <w:rPr>
          <w:rFonts w:hint="default" w:ascii="仿宋_GB2312" w:hAnsi="宋体" w:eastAsia="仿宋_GB2312" w:cs="仿宋_GB2312"/>
          <w:kern w:val="0"/>
          <w:sz w:val="32"/>
          <w:szCs w:val="32"/>
        </w:rPr>
        <w:t>万元。其中，人员支出1183</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9</w:t>
      </w:r>
      <w:r>
        <w:rPr>
          <w:rFonts w:hint="eastAsia" w:ascii="仿宋_GB2312" w:eastAsia="仿宋_GB2312" w:cs="仿宋_GB2312"/>
          <w:kern w:val="0"/>
          <w:sz w:val="32"/>
          <w:szCs w:val="32"/>
          <w:lang w:val="en-US" w:eastAsia="zh-CN"/>
        </w:rPr>
        <w:t>1</w:t>
      </w:r>
      <w:r>
        <w:rPr>
          <w:rFonts w:hint="default" w:ascii="仿宋_GB2312" w:hAnsi="宋体" w:eastAsia="仿宋_GB2312" w:cs="仿宋_GB2312"/>
          <w:kern w:val="0"/>
          <w:sz w:val="32"/>
          <w:szCs w:val="32"/>
        </w:rPr>
        <w:t>万元，公用支出</w:t>
      </w:r>
      <w:r>
        <w:rPr>
          <w:rFonts w:hint="eastAsia" w:ascii="仿宋_GB2312" w:eastAsia="仿宋_GB2312" w:cs="仿宋_GB2312"/>
          <w:kern w:val="0"/>
          <w:sz w:val="32"/>
          <w:szCs w:val="32"/>
          <w:lang w:val="en-US" w:eastAsia="zh-CN"/>
        </w:rPr>
        <w:t>354.68</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w:t>
      </w:r>
      <w:r>
        <w:rPr>
          <w:rFonts w:hint="default" w:ascii="仿宋_GB2312" w:hAnsi="宋体" w:eastAsia="仿宋_GB2312" w:cs="仿宋_GB2312"/>
          <w:kern w:val="0"/>
          <w:sz w:val="32"/>
          <w:szCs w:val="32"/>
        </w:rPr>
        <w:t>项目支出886</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28万元。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3.</w:t>
      </w:r>
      <w:r>
        <w:rPr>
          <w:rFonts w:hint="default" w:ascii="仿宋_GB2312" w:hAnsi="宋体" w:eastAsia="仿宋_GB2312" w:cs="仿宋_GB2312"/>
          <w:kern w:val="0"/>
          <w:sz w:val="32"/>
          <w:szCs w:val="32"/>
        </w:rPr>
        <w:t>上缴上级支出</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4.</w:t>
      </w:r>
      <w:r>
        <w:rPr>
          <w:rFonts w:hint="default" w:ascii="仿宋_GB2312" w:hAnsi="宋体" w:eastAsia="仿宋_GB2312" w:cs="仿宋_GB2312"/>
          <w:kern w:val="0"/>
          <w:sz w:val="32"/>
          <w:szCs w:val="32"/>
        </w:rPr>
        <w:t>经营支出</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5.</w:t>
      </w:r>
      <w:r>
        <w:rPr>
          <w:rFonts w:hint="default" w:ascii="仿宋_GB2312" w:hAnsi="宋体" w:eastAsia="仿宋_GB2312" w:cs="仿宋_GB2312"/>
          <w:kern w:val="0"/>
          <w:sz w:val="32"/>
          <w:szCs w:val="32"/>
        </w:rPr>
        <w:t>对附属单位补助支出</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w:t>
      </w:r>
    </w:p>
    <w:p>
      <w:pPr>
        <w:keepNext w:val="0"/>
        <w:keepLines w:val="0"/>
        <w:widowControl w:val="0"/>
        <w:suppressLineNumbers w:val="0"/>
        <w:spacing w:before="0" w:beforeAutospacing="1" w:after="0" w:afterAutospacing="1" w:line="560" w:lineRule="exact"/>
        <w:ind w:lef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二、一般公共预算拨款支出决算情况说明</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年一般公共预算拨款支出1569</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5</w:t>
      </w:r>
      <w:r>
        <w:rPr>
          <w:rFonts w:hint="eastAsia" w:ascii="仿宋_GB2312" w:eastAsia="仿宋_GB2312" w:cs="仿宋_GB2312"/>
          <w:kern w:val="0"/>
          <w:sz w:val="32"/>
          <w:szCs w:val="32"/>
          <w:lang w:val="en-US" w:eastAsia="zh-CN"/>
        </w:rPr>
        <w:t>9</w:t>
      </w:r>
      <w:r>
        <w:rPr>
          <w:rFonts w:hint="default" w:ascii="仿宋_GB2312" w:hAnsi="宋体" w:eastAsia="仿宋_GB2312" w:cs="仿宋_GB2312"/>
          <w:kern w:val="0"/>
          <w:sz w:val="32"/>
          <w:szCs w:val="32"/>
        </w:rPr>
        <w:t>万元，比上年决算数</w:t>
      </w:r>
      <w:r>
        <w:rPr>
          <w:rFonts w:hint="eastAsia" w:ascii="仿宋_GB2312" w:eastAsia="仿宋_GB2312" w:cs="仿宋_GB2312"/>
          <w:kern w:val="0"/>
          <w:sz w:val="32"/>
          <w:szCs w:val="32"/>
          <w:lang w:val="en-US" w:eastAsia="zh-CN"/>
        </w:rPr>
        <w:t>减少16.75</w:t>
      </w:r>
      <w:r>
        <w:rPr>
          <w:rFonts w:hint="default" w:ascii="仿宋_GB2312" w:hAnsi="宋体" w:eastAsia="仿宋_GB2312" w:cs="仿宋_GB2312"/>
          <w:kern w:val="0"/>
          <w:sz w:val="32"/>
          <w:szCs w:val="32"/>
        </w:rPr>
        <w:t>万元，</w:t>
      </w:r>
      <w:r>
        <w:rPr>
          <w:rFonts w:hint="eastAsia" w:ascii="仿宋_GB2312" w:eastAsia="仿宋_GB2312" w:cs="仿宋_GB2312"/>
          <w:kern w:val="0"/>
          <w:sz w:val="32"/>
          <w:szCs w:val="32"/>
          <w:lang w:val="en-US" w:eastAsia="zh-CN"/>
        </w:rPr>
        <w:t>减少1.05</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，具体情况如下</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按</w:t>
      </w:r>
      <w:r>
        <w:rPr>
          <w:rFonts w:hint="eastAsia" w:ascii="仿宋" w:hAnsi="仿宋" w:eastAsia="仿宋" w:cs="仿宋"/>
          <w:b/>
          <w:bCs w:val="0"/>
          <w:kern w:val="0"/>
          <w:sz w:val="32"/>
          <w:szCs w:val="32"/>
        </w:rPr>
        <w:t>项级科目</w:t>
      </w:r>
      <w:r>
        <w:rPr>
          <w:rFonts w:hint="default" w:ascii="仿宋_GB2312" w:hAnsi="宋体" w:eastAsia="仿宋_GB2312" w:cs="仿宋_GB2312"/>
          <w:kern w:val="0"/>
          <w:sz w:val="32"/>
          <w:szCs w:val="32"/>
        </w:rPr>
        <w:t>分类统计</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p>
    <w:p>
      <w:pPr>
        <w:keepNext w:val="0"/>
        <w:keepLines w:val="0"/>
        <w:widowControl w:val="0"/>
        <w:suppressLineNumbers w:val="0"/>
        <w:spacing w:before="0" w:beforeAutospacing="1" w:after="0" w:afterAutospacing="1" w:line="560" w:lineRule="exact"/>
        <w:ind w:left="0" w:firstLine="640" w:firstLineChars="200"/>
        <w:jc w:val="both"/>
        <w:rPr>
          <w:rFonts w:hint="eastAsia" w:ascii="仿宋_GB2312" w:eastAsia="仿宋_GB2312" w:cs="仿宋_GB2312"/>
          <w:kern w:val="0"/>
          <w:sz w:val="32"/>
          <w:szCs w:val="32"/>
          <w:lang w:val="en-US" w:eastAsia="zh-CN"/>
        </w:rPr>
      </w:pPr>
      <w:r>
        <w:rPr>
          <w:rFonts w:hint="default" w:ascii="仿宋_GB2312" w:hAnsi="宋体" w:eastAsia="仿宋_GB2312" w:cs="仿宋_GB2312"/>
          <w:kern w:val="0"/>
          <w:sz w:val="32"/>
          <w:szCs w:val="32"/>
        </w:rPr>
        <w:t>（一）</w:t>
      </w:r>
      <w:r>
        <w:rPr>
          <w:rFonts w:hint="eastAsia" w:ascii="宋体" w:hAnsi="宋体" w:eastAsia="宋体" w:cs="宋体"/>
          <w:kern w:val="0"/>
          <w:sz w:val="32"/>
          <w:szCs w:val="32"/>
        </w:rPr>
        <w:t>2010301</w:t>
      </w:r>
      <w:r>
        <w:rPr>
          <w:rFonts w:hint="default" w:ascii="仿宋_GB2312" w:hAnsi="宋体" w:eastAsia="仿宋_GB2312" w:cs="仿宋_GB2312"/>
          <w:kern w:val="0"/>
          <w:sz w:val="32"/>
          <w:szCs w:val="32"/>
        </w:rPr>
        <w:t>政府办公厅（室）及相关机构事务行政运行521</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81万元</w:t>
      </w:r>
      <w:r>
        <w:rPr>
          <w:rFonts w:hint="eastAsia" w:ascii="仿宋_GB2312" w:eastAsia="仿宋_GB2312" w:cs="仿宋_GB2312"/>
          <w:kern w:val="0"/>
          <w:sz w:val="32"/>
          <w:szCs w:val="32"/>
          <w:lang w:val="en-US" w:eastAsia="zh-CN"/>
        </w:rPr>
        <w:t>.</w:t>
      </w:r>
    </w:p>
    <w:p>
      <w:pPr>
        <w:keepNext w:val="0"/>
        <w:keepLines w:val="0"/>
        <w:widowControl w:val="0"/>
        <w:suppressLineNumbers w:val="0"/>
        <w:spacing w:before="0" w:beforeAutospacing="1" w:after="0" w:afterAutospacing="1" w:line="560" w:lineRule="exact"/>
        <w:ind w:left="0" w:firstLine="640" w:firstLineChars="200"/>
        <w:jc w:val="both"/>
        <w:rPr>
          <w:rFonts w:hint="default" w:ascii="仿宋_GB2312" w:hAnsi="宋体" w:eastAsia="仿宋_GB2312" w:cs="仿宋_GB2312"/>
          <w:kern w:val="0"/>
          <w:sz w:val="32"/>
          <w:szCs w:val="32"/>
        </w:rPr>
      </w:pPr>
      <w:r>
        <w:rPr>
          <w:rFonts w:hint="default" w:ascii="仿宋_GB2312" w:hAnsi="宋体" w:eastAsia="仿宋_GB2312" w:cs="仿宋_GB2312"/>
          <w:kern w:val="0"/>
          <w:sz w:val="32"/>
          <w:szCs w:val="32"/>
        </w:rPr>
        <w:t>（二）</w:t>
      </w:r>
      <w:r>
        <w:rPr>
          <w:rFonts w:hint="eastAsia" w:ascii="宋体" w:hAnsi="宋体" w:eastAsia="宋体" w:cs="宋体"/>
          <w:kern w:val="0"/>
          <w:sz w:val="32"/>
          <w:szCs w:val="32"/>
        </w:rPr>
        <w:t>20103501</w:t>
      </w:r>
      <w:r>
        <w:rPr>
          <w:rFonts w:hint="default" w:ascii="仿宋_GB2312" w:hAnsi="宋体" w:eastAsia="仿宋_GB2312" w:cs="仿宋_GB2312"/>
          <w:kern w:val="0"/>
          <w:sz w:val="32"/>
          <w:szCs w:val="32"/>
        </w:rPr>
        <w:t>政府办公厅（室）及相关机构事务事业运行310</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97万元，较上年决算数</w:t>
      </w:r>
      <w:r>
        <w:rPr>
          <w:rFonts w:hint="eastAsia" w:ascii="仿宋_GB2312" w:eastAsia="仿宋_GB2312" w:cs="仿宋_GB2312"/>
          <w:kern w:val="0"/>
          <w:sz w:val="32"/>
          <w:szCs w:val="32"/>
          <w:lang w:eastAsia="zh-CN"/>
        </w:rPr>
        <w:t>增加</w:t>
      </w:r>
      <w:r>
        <w:rPr>
          <w:rFonts w:hint="eastAsia" w:ascii="仿宋_GB2312" w:eastAsia="仿宋_GB2312" w:cs="仿宋_GB2312"/>
          <w:kern w:val="0"/>
          <w:sz w:val="32"/>
          <w:szCs w:val="32"/>
          <w:lang w:val="en-US" w:eastAsia="zh-CN"/>
        </w:rPr>
        <w:t>163.61</w:t>
      </w:r>
      <w:r>
        <w:rPr>
          <w:rFonts w:hint="default" w:ascii="仿宋_GB2312" w:hAnsi="宋体" w:eastAsia="仿宋_GB2312" w:cs="仿宋_GB2312"/>
          <w:kern w:val="0"/>
          <w:sz w:val="32"/>
          <w:szCs w:val="32"/>
        </w:rPr>
        <w:t>万元，</w:t>
      </w:r>
      <w:r>
        <w:rPr>
          <w:rFonts w:hint="eastAsia" w:ascii="仿宋_GB2312" w:eastAsia="仿宋_GB2312" w:cs="仿宋_GB2312"/>
          <w:kern w:val="0"/>
          <w:sz w:val="32"/>
          <w:szCs w:val="32"/>
          <w:lang w:eastAsia="zh-CN"/>
        </w:rPr>
        <w:t>增长</w:t>
      </w:r>
      <w:r>
        <w:rPr>
          <w:rFonts w:hint="eastAsia" w:ascii="仿宋_GB2312" w:eastAsia="仿宋_GB2312" w:cs="仿宋_GB2312"/>
          <w:kern w:val="0"/>
          <w:sz w:val="32"/>
          <w:szCs w:val="32"/>
          <w:lang w:val="en-US" w:eastAsia="zh-CN"/>
        </w:rPr>
        <w:t>111</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。主要原因是人员绩效奖励中一般公共拨款</w:t>
      </w:r>
      <w:r>
        <w:rPr>
          <w:rFonts w:hint="eastAsia" w:ascii="仿宋_GB2312" w:eastAsia="仿宋_GB2312" w:cs="仿宋_GB2312"/>
          <w:kern w:val="0"/>
          <w:sz w:val="32"/>
          <w:szCs w:val="32"/>
          <w:lang w:eastAsia="zh-CN"/>
        </w:rPr>
        <w:t>增加</w:t>
      </w:r>
      <w:r>
        <w:rPr>
          <w:rFonts w:hint="default" w:ascii="仿宋_GB2312" w:hAnsi="宋体" w:eastAsia="仿宋_GB2312" w:cs="仿宋_GB2312"/>
          <w:kern w:val="0"/>
          <w:sz w:val="32"/>
          <w:szCs w:val="32"/>
        </w:rPr>
        <w:t>。</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（三）</w:t>
      </w:r>
      <w:r>
        <w:rPr>
          <w:rFonts w:hint="eastAsia" w:ascii="宋体" w:hAnsi="宋体" w:eastAsia="宋体" w:cs="宋体"/>
          <w:kern w:val="0"/>
          <w:sz w:val="32"/>
          <w:szCs w:val="32"/>
        </w:rPr>
        <w:t>2130705</w:t>
      </w:r>
      <w:r>
        <w:rPr>
          <w:rFonts w:hint="default" w:ascii="仿宋_GB2312" w:hAnsi="宋体" w:eastAsia="仿宋_GB2312" w:cs="仿宋_GB2312"/>
          <w:kern w:val="0"/>
          <w:sz w:val="32"/>
          <w:szCs w:val="32"/>
        </w:rPr>
        <w:t>农村综合改革对村民委员会和村党支部的补助163</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27万元，较上年决算数</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lang w:val="en-US" w:eastAsia="zh-CN"/>
        </w:rPr>
        <w:t>17.74</w:t>
      </w:r>
      <w:r>
        <w:rPr>
          <w:rFonts w:hint="default" w:ascii="仿宋_GB2312" w:hAnsi="宋体" w:eastAsia="仿宋_GB2312" w:cs="仿宋_GB2312"/>
          <w:kern w:val="0"/>
          <w:sz w:val="32"/>
          <w:szCs w:val="32"/>
        </w:rPr>
        <w:t>万元，</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lang w:val="en-US" w:eastAsia="zh-CN"/>
        </w:rPr>
        <w:t>9.8</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（四）</w:t>
      </w:r>
      <w:r>
        <w:rPr>
          <w:rFonts w:hint="eastAsia" w:ascii="宋体" w:hAnsi="宋体" w:eastAsia="宋体" w:cs="宋体"/>
          <w:kern w:val="0"/>
          <w:sz w:val="32"/>
          <w:szCs w:val="32"/>
        </w:rPr>
        <w:t>2299999</w:t>
      </w:r>
      <w:r>
        <w:rPr>
          <w:rFonts w:hint="default" w:ascii="仿宋_GB2312" w:hAnsi="宋体" w:eastAsia="仿宋_GB2312" w:cs="仿宋_GB2312"/>
          <w:kern w:val="0"/>
          <w:sz w:val="32"/>
          <w:szCs w:val="32"/>
        </w:rPr>
        <w:t>其他支出452</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6</w:t>
      </w:r>
      <w:r>
        <w:rPr>
          <w:rFonts w:hint="eastAsia" w:ascii="仿宋_GB2312" w:eastAsia="仿宋_GB2312" w:cs="仿宋_GB2312"/>
          <w:kern w:val="0"/>
          <w:sz w:val="32"/>
          <w:szCs w:val="32"/>
          <w:lang w:val="en-US" w:eastAsia="zh-CN"/>
        </w:rPr>
        <w:t>9</w:t>
      </w:r>
      <w:r>
        <w:rPr>
          <w:rFonts w:hint="default" w:ascii="仿宋_GB2312" w:hAnsi="宋体" w:eastAsia="仿宋_GB2312" w:cs="仿宋_GB2312"/>
          <w:kern w:val="0"/>
          <w:sz w:val="32"/>
          <w:szCs w:val="32"/>
        </w:rPr>
        <w:t>万元，较上年决算数</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lang w:val="en-US" w:eastAsia="zh-CN"/>
        </w:rPr>
        <w:t>161.12</w:t>
      </w:r>
      <w:r>
        <w:rPr>
          <w:rFonts w:hint="default" w:ascii="仿宋_GB2312" w:hAnsi="宋体" w:eastAsia="仿宋_GB2312" w:cs="仿宋_GB2312"/>
          <w:kern w:val="0"/>
          <w:sz w:val="32"/>
          <w:szCs w:val="32"/>
        </w:rPr>
        <w:t>万元，</w:t>
      </w:r>
      <w:r>
        <w:rPr>
          <w:rFonts w:hint="eastAsia" w:ascii="仿宋_GB2312" w:eastAsia="仿宋_GB2312" w:cs="仿宋_GB2312"/>
          <w:kern w:val="0"/>
          <w:sz w:val="32"/>
          <w:szCs w:val="32"/>
          <w:lang w:eastAsia="zh-CN"/>
        </w:rPr>
        <w:t>减少</w:t>
      </w:r>
      <w:r>
        <w:rPr>
          <w:rFonts w:hint="eastAsia" w:ascii="仿宋_GB2312" w:eastAsia="仿宋_GB2312" w:cs="仿宋_GB2312"/>
          <w:kern w:val="0"/>
          <w:sz w:val="32"/>
          <w:szCs w:val="32"/>
          <w:lang w:val="en-US" w:eastAsia="zh-CN"/>
        </w:rPr>
        <w:t>26.25</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p>
    <w:p>
      <w:pPr>
        <w:keepNext w:val="0"/>
        <w:keepLines w:val="0"/>
        <w:widowControl w:val="0"/>
        <w:suppressLineNumbers w:val="0"/>
        <w:adjustRightInd w:val="0"/>
        <w:spacing w:before="0" w:beforeAutospacing="1" w:after="0" w:afterAutospacing="1" w:line="560" w:lineRule="exact"/>
        <w:ind w:left="0" w:firstLine="640" w:firstLineChars="200"/>
        <w:jc w:val="both"/>
        <w:rPr>
          <w:rFonts w:hint="eastAsia" w:ascii="黑体" w:hAnsi="宋体" w:eastAsia="黑体" w:cs="仿宋_GB2312"/>
          <w:bCs/>
          <w:kern w:val="0"/>
          <w:sz w:val="32"/>
          <w:szCs w:val="32"/>
        </w:rPr>
      </w:pPr>
      <w:r>
        <w:rPr>
          <w:rFonts w:hint="eastAsia" w:ascii="黑体" w:hAnsi="宋体" w:eastAsia="黑体" w:cs="黑体"/>
          <w:bCs/>
          <w:kern w:val="0"/>
          <w:sz w:val="32"/>
          <w:szCs w:val="32"/>
        </w:rPr>
        <w:t>三、政府性基金预算财政拨款支出决算情况说明</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本部门</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年度没有使用政府性基金预算拨款安排的支出。</w:t>
      </w:r>
    </w:p>
    <w:p>
      <w:pPr>
        <w:keepNext w:val="0"/>
        <w:keepLines w:val="0"/>
        <w:widowControl w:val="0"/>
        <w:suppressLineNumbers w:val="0"/>
        <w:adjustRightInd w:val="0"/>
        <w:spacing w:before="0" w:beforeAutospacing="1" w:after="0" w:afterAutospacing="1" w:line="560" w:lineRule="exact"/>
        <w:ind w:left="0" w:firstLine="640" w:firstLineChars="200"/>
        <w:jc w:val="both"/>
        <w:rPr>
          <w:rFonts w:hint="eastAsia" w:ascii="黑体" w:hAnsi="宋体" w:eastAsia="黑体" w:cs="仿宋_GB2312"/>
          <w:bCs/>
          <w:kern w:val="0"/>
          <w:sz w:val="32"/>
          <w:szCs w:val="32"/>
        </w:rPr>
      </w:pPr>
      <w:r>
        <w:rPr>
          <w:rFonts w:hint="eastAsia" w:ascii="黑体" w:hAnsi="宋体" w:eastAsia="黑体" w:cs="黑体"/>
          <w:bCs/>
          <w:kern w:val="0"/>
          <w:sz w:val="32"/>
          <w:szCs w:val="32"/>
        </w:rPr>
        <w:t>四、国有资本经营预算财政拨款支出决算情况说明</w:t>
      </w:r>
    </w:p>
    <w:p>
      <w:pPr>
        <w:keepNext w:val="0"/>
        <w:keepLines w:val="0"/>
        <w:widowControl w:val="0"/>
        <w:suppressLineNumbers w:val="0"/>
        <w:spacing w:before="0" w:beforeAutospacing="1" w:after="0" w:afterAutospacing="1" w:line="560" w:lineRule="exact"/>
        <w:ind w:left="0" w:firstLine="640" w:firstLineChars="200"/>
        <w:jc w:val="both"/>
        <w:rPr>
          <w:rFonts w:hint="eastAsia" w:ascii="仿宋" w:hAnsi="仿宋" w:eastAsia="仿宋" w:cs="仿宋"/>
          <w:kern w:val="0"/>
          <w:sz w:val="32"/>
          <w:szCs w:val="32"/>
        </w:rPr>
      </w:pPr>
      <w:r>
        <w:rPr>
          <w:rFonts w:hint="default" w:ascii="仿宋_GB2312" w:hAnsi="宋体" w:eastAsia="仿宋_GB2312" w:cs="仿宋_GB2312"/>
          <w:kern w:val="0"/>
          <w:sz w:val="32"/>
          <w:szCs w:val="32"/>
        </w:rPr>
        <w:t>本部门</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年度没有使用国有资本经营预算财政拨款安排的支出。</w:t>
      </w:r>
    </w:p>
    <w:p>
      <w:pPr>
        <w:keepNext w:val="0"/>
        <w:keepLines w:val="0"/>
        <w:widowControl w:val="0"/>
        <w:suppressLineNumbers w:val="0"/>
        <w:adjustRightInd w:val="0"/>
        <w:spacing w:before="0" w:beforeAutospacing="1" w:after="0" w:afterAutospacing="1" w:line="560" w:lineRule="exact"/>
        <w:ind w:left="0" w:firstLine="640" w:firstLineChars="200"/>
        <w:jc w:val="both"/>
        <w:rPr>
          <w:rFonts w:hint="eastAsia" w:ascii="黑体" w:hAnsi="宋体" w:eastAsia="黑体" w:cs="仿宋_GB2312"/>
          <w:bCs/>
          <w:kern w:val="0"/>
          <w:sz w:val="32"/>
          <w:szCs w:val="32"/>
        </w:rPr>
      </w:pPr>
      <w:r>
        <w:rPr>
          <w:rFonts w:hint="eastAsia" w:ascii="黑体" w:hAnsi="宋体" w:eastAsia="黑体" w:cs="黑体"/>
          <w:bCs/>
          <w:kern w:val="0"/>
          <w:sz w:val="32"/>
          <w:szCs w:val="32"/>
        </w:rPr>
        <w:t>五、一般公共预算财政拨款基本支出决算情况说明</w:t>
      </w:r>
    </w:p>
    <w:p>
      <w:pPr>
        <w:keepNext w:val="0"/>
        <w:keepLines w:val="0"/>
        <w:widowControl w:val="0"/>
        <w:suppressLineNumbers w:val="0"/>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年度一般公共预算财政拨款基本支出1116</w:t>
      </w:r>
      <w:r>
        <w:rPr>
          <w:rFonts w:hint="eastAsia" w:ascii="仿宋_GB2312" w:eastAsia="仿宋_GB2312" w:cs="仿宋_GB2312"/>
          <w:kern w:val="0"/>
          <w:sz w:val="32"/>
          <w:szCs w:val="32"/>
          <w:lang w:val="en-US" w:eastAsia="zh-CN"/>
        </w:rPr>
        <w:t>.90</w:t>
      </w:r>
      <w:r>
        <w:rPr>
          <w:rFonts w:hint="default" w:ascii="仿宋_GB2312" w:hAnsi="宋体" w:eastAsia="仿宋_GB2312" w:cs="仿宋_GB2312"/>
          <w:kern w:val="0"/>
          <w:sz w:val="32"/>
          <w:szCs w:val="32"/>
        </w:rPr>
        <w:t>万元，其中：</w:t>
      </w:r>
    </w:p>
    <w:p>
      <w:pPr>
        <w:keepNext w:val="0"/>
        <w:keepLines w:val="0"/>
        <w:widowControl/>
        <w:suppressLineNumbers w:val="0"/>
        <w:adjustRightInd w:val="0"/>
        <w:snapToGrid w:val="0"/>
        <w:spacing w:before="0" w:beforeAutospacing="1" w:after="0" w:afterAutospacing="1" w:line="600" w:lineRule="exact"/>
        <w:ind w:left="0" w:right="0" w:firstLine="640" w:firstLineChars="200"/>
        <w:jc w:val="both"/>
        <w:rPr>
          <w:rFonts w:hint="eastAsia" w:ascii="仿宋" w:hAnsi="仿宋" w:eastAsia="仿宋" w:cs="仿宋_GB2312"/>
          <w:kern w:val="0"/>
          <w:sz w:val="32"/>
          <w:szCs w:val="32"/>
        </w:rPr>
      </w:pPr>
      <w:r>
        <w:rPr>
          <w:rFonts w:hint="default" w:ascii="仿宋_GB2312" w:hAnsi="宋体" w:eastAsia="仿宋_GB2312" w:cs="仿宋_GB2312"/>
          <w:kern w:val="0"/>
          <w:sz w:val="32"/>
          <w:szCs w:val="32"/>
        </w:rPr>
        <w:t>（一）人员经费978</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0</w:t>
      </w:r>
      <w:r>
        <w:rPr>
          <w:rFonts w:hint="eastAsia" w:ascii="仿宋_GB2312" w:eastAsia="仿宋_GB2312" w:cs="仿宋_GB2312"/>
          <w:kern w:val="0"/>
          <w:sz w:val="32"/>
          <w:szCs w:val="32"/>
          <w:lang w:val="en-US" w:eastAsia="zh-CN"/>
        </w:rPr>
        <w:t>9</w:t>
      </w:r>
      <w:r>
        <w:rPr>
          <w:rFonts w:hint="default" w:ascii="仿宋_GB2312" w:hAnsi="宋体" w:eastAsia="仿宋_GB2312" w:cs="仿宋_GB2312"/>
          <w:kern w:val="0"/>
          <w:sz w:val="32"/>
          <w:szCs w:val="32"/>
        </w:rPr>
        <w:t>万元，主要包括：</w:t>
      </w:r>
      <w:r>
        <w:rPr>
          <w:rFonts w:hint="eastAsia" w:ascii="仿宋" w:hAnsi="仿宋" w:eastAsia="仿宋" w:cs="仿宋"/>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keepNext w:val="0"/>
        <w:keepLines w:val="0"/>
        <w:widowControl/>
        <w:suppressLineNumbers w:val="0"/>
        <w:autoSpaceDE w:val="0"/>
        <w:autoSpaceDN w:val="0"/>
        <w:adjustRightInd w:val="0"/>
        <w:spacing w:before="0" w:beforeAutospacing="1" w:after="0" w:afterAutospacing="1"/>
        <w:ind w:left="0" w:right="0" w:firstLine="640" w:firstLineChars="200"/>
        <w:jc w:val="both"/>
        <w:rPr>
          <w:rFonts w:hint="eastAsia" w:ascii="Calibri" w:hAnsi="Calibri" w:eastAsia="宋体" w:cs="宋体"/>
          <w:kern w:val="0"/>
          <w:sz w:val="20"/>
          <w:szCs w:val="20"/>
        </w:rPr>
      </w:pPr>
      <w:r>
        <w:rPr>
          <w:rFonts w:hint="default" w:ascii="仿宋_GB2312" w:hAnsi="宋体" w:eastAsia="仿宋_GB2312" w:cs="仿宋_GB2312"/>
          <w:kern w:val="0"/>
          <w:sz w:val="32"/>
          <w:szCs w:val="32"/>
        </w:rPr>
        <w:t>（二）公用经费141</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01万元，主要包括：</w:t>
      </w:r>
      <w:r>
        <w:rPr>
          <w:rFonts w:hint="eastAsia" w:ascii="仿宋" w:hAnsi="仿宋" w:eastAsia="仿宋" w:cs="仿宋"/>
          <w:kern w:val="0"/>
          <w:sz w:val="32"/>
          <w:szCs w:val="32"/>
        </w:rPr>
        <w:t>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r>
        <w:rPr>
          <w:rFonts w:hint="eastAsia" w:ascii="Calibri" w:hAnsi="Calibri" w:eastAsia="宋体" w:cs="宋体"/>
          <w:kern w:val="0"/>
          <w:sz w:val="20"/>
          <w:szCs w:val="20"/>
        </w:rPr>
        <w:t xml:space="preserve"> </w:t>
      </w:r>
    </w:p>
    <w:p>
      <w:pPr>
        <w:keepNext w:val="0"/>
        <w:keepLines w:val="0"/>
        <w:widowControl w:val="0"/>
        <w:suppressLineNumbers w:val="0"/>
        <w:autoSpaceDE w:val="0"/>
        <w:autoSpaceDN/>
        <w:adjustRightInd w:val="0"/>
        <w:spacing w:before="0" w:beforeAutospacing="1" w:after="0" w:afterAutospacing="1" w:line="560" w:lineRule="exact"/>
        <w:ind w:left="0" w:firstLine="640" w:firstLineChars="200"/>
        <w:rPr>
          <w:rFonts w:hint="eastAsia" w:ascii="黑体" w:hAnsi="宋体" w:eastAsia="黑体" w:cs="仿宋_GB2312"/>
          <w:bCs/>
          <w:kern w:val="0"/>
          <w:sz w:val="32"/>
          <w:szCs w:val="32"/>
        </w:rPr>
      </w:pPr>
      <w:r>
        <w:rPr>
          <w:rFonts w:hint="eastAsia" w:ascii="黑体" w:hAnsi="宋体" w:eastAsia="黑体" w:cs="黑体"/>
          <w:bCs/>
          <w:kern w:val="0"/>
          <w:sz w:val="32"/>
          <w:szCs w:val="32"/>
        </w:rPr>
        <w:t>六、</w:t>
      </w:r>
      <w:r>
        <w:rPr>
          <w:rFonts w:hint="eastAsia" w:ascii="黑体" w:hAnsi="宋体" w:eastAsia="黑体" w:cs="黑体"/>
          <w:kern w:val="0"/>
          <w:sz w:val="32"/>
          <w:szCs w:val="32"/>
        </w:rPr>
        <w:t>一般公共预算拨款</w:t>
      </w:r>
      <w:r>
        <w:rPr>
          <w:rFonts w:hint="eastAsia" w:ascii="黑体" w:hAnsi="宋体" w:eastAsia="黑体" w:cs="黑体"/>
          <w:bCs/>
          <w:kern w:val="0"/>
          <w:sz w:val="32"/>
          <w:szCs w:val="32"/>
        </w:rPr>
        <w:t>“三公”经费支出决算情况说明</w:t>
      </w:r>
    </w:p>
    <w:p>
      <w:pPr>
        <w:keepNext w:val="0"/>
        <w:keepLines w:val="0"/>
        <w:widowControl w:val="0"/>
        <w:suppressLineNumbers w:val="0"/>
        <w:autoSpaceDE w:val="0"/>
        <w:autoSpaceDN/>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三公</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经费财政拨款支出16</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0</w:t>
      </w:r>
      <w:r>
        <w:rPr>
          <w:rFonts w:hint="eastAsia" w:ascii="仿宋_GB2312" w:eastAsia="仿宋_GB2312" w:cs="仿宋_GB2312"/>
          <w:kern w:val="0"/>
          <w:sz w:val="32"/>
          <w:szCs w:val="32"/>
          <w:lang w:val="en-US" w:eastAsia="zh-CN"/>
        </w:rPr>
        <w:t>2</w:t>
      </w:r>
      <w:r>
        <w:rPr>
          <w:rFonts w:hint="default" w:ascii="仿宋_GB2312" w:hAnsi="宋体" w:eastAsia="仿宋_GB2312" w:cs="仿宋_GB2312"/>
          <w:kern w:val="0"/>
          <w:sz w:val="32"/>
          <w:szCs w:val="32"/>
        </w:rPr>
        <w:t>万元，比</w:t>
      </w:r>
      <w:r>
        <w:rPr>
          <w:rFonts w:hint="eastAsia" w:ascii="仿宋_GB2312" w:eastAsia="仿宋_GB2312" w:cs="仿宋_GB2312"/>
          <w:kern w:val="0"/>
          <w:sz w:val="32"/>
          <w:szCs w:val="32"/>
          <w:lang w:val="en-US" w:eastAsia="zh-CN"/>
        </w:rPr>
        <w:t>上</w:t>
      </w:r>
      <w:r>
        <w:rPr>
          <w:rFonts w:hint="default" w:ascii="仿宋_GB2312" w:hAnsi="宋体" w:eastAsia="仿宋_GB2312" w:cs="仿宋_GB2312"/>
          <w:kern w:val="0"/>
          <w:sz w:val="32"/>
          <w:szCs w:val="32"/>
        </w:rPr>
        <w:t>年</w:t>
      </w:r>
      <w:r>
        <w:rPr>
          <w:rFonts w:hint="eastAsia" w:ascii="仿宋_GB2312" w:eastAsia="仿宋_GB2312" w:cs="仿宋_GB2312"/>
          <w:kern w:val="0"/>
          <w:sz w:val="32"/>
          <w:szCs w:val="32"/>
          <w:lang w:val="en-US" w:eastAsia="zh-CN"/>
        </w:rPr>
        <w:t>决</w:t>
      </w:r>
      <w:r>
        <w:rPr>
          <w:rFonts w:hint="default" w:ascii="仿宋_GB2312" w:hAnsi="宋体" w:eastAsia="仿宋_GB2312" w:cs="仿宋_GB2312"/>
          <w:kern w:val="0"/>
          <w:sz w:val="32"/>
          <w:szCs w:val="32"/>
        </w:rPr>
        <w:t>算</w:t>
      </w:r>
      <w:r>
        <w:rPr>
          <w:rFonts w:hint="eastAsia" w:ascii="仿宋_GB2312" w:eastAsia="仿宋_GB2312" w:cs="仿宋_GB2312"/>
          <w:kern w:val="0"/>
          <w:sz w:val="32"/>
          <w:szCs w:val="32"/>
          <w:lang w:val="en-US" w:eastAsia="zh-CN"/>
        </w:rPr>
        <w:t>数下降18.02</w:t>
      </w:r>
      <w:r>
        <w:rPr>
          <w:rFonts w:hint="default" w:ascii="仿宋_GB2312" w:hAnsi="宋体" w:eastAsia="仿宋_GB2312" w:cs="仿宋_GB2312"/>
          <w:kern w:val="0"/>
          <w:sz w:val="32"/>
          <w:szCs w:val="32"/>
        </w:rPr>
        <w:t>。主要原因是坚持精打细算过紧日子，节约开支。具体情况如下：</w:t>
      </w:r>
    </w:p>
    <w:p>
      <w:pPr>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（一）因公出国（境）费支出</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万元，与年初预算相等。</w:t>
      </w:r>
    </w:p>
    <w:p>
      <w:pPr>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7.63</w:t>
      </w:r>
      <w:r>
        <w:rPr>
          <w:rFonts w:hint="default" w:ascii="仿宋_GB2312" w:hAnsi="宋体" w:eastAsia="仿宋_GB2312" w:cs="仿宋_GB2312"/>
          <w:kern w:val="0"/>
          <w:sz w:val="32"/>
          <w:szCs w:val="32"/>
        </w:rPr>
        <w:t>万元，与年初预算相等。</w:t>
      </w:r>
    </w:p>
    <w:p>
      <w:pPr>
        <w:spacing w:before="0" w:beforeAutospacing="1" w:after="0" w:afterAutospacing="1" w:line="560" w:lineRule="exact"/>
        <w:ind w:left="0" w:firstLine="640" w:firstLineChars="200"/>
        <w:jc w:val="both"/>
        <w:rPr>
          <w:rFonts w:hint="eastAsia" w:ascii="仿宋" w:hAnsi="仿宋" w:eastAsia="仿宋" w:cs="仿宋_GB2312"/>
          <w:kern w:val="0"/>
          <w:sz w:val="32"/>
          <w:szCs w:val="32"/>
        </w:rPr>
      </w:pPr>
      <w:r>
        <w:rPr>
          <w:rFonts w:hint="default" w:ascii="仿宋_GB2312" w:hAnsi="宋体" w:eastAsia="仿宋_GB2312" w:cs="仿宋_GB2312"/>
          <w:kern w:val="0"/>
          <w:sz w:val="32"/>
          <w:szCs w:val="32"/>
        </w:rPr>
        <w:t>（三）公务接待费支出8.40万元，与年初预算相等。</w:t>
      </w:r>
    </w:p>
    <w:p>
      <w:pPr>
        <w:adjustRightInd w:val="0"/>
        <w:spacing w:before="0" w:beforeAutospacing="1" w:after="0" w:afterAutospacing="1" w:line="560" w:lineRule="exact"/>
        <w:ind w:left="0" w:firstLine="640" w:firstLineChars="200"/>
        <w:rPr>
          <w:rFonts w:hint="eastAsia" w:ascii="黑体" w:hAnsi="宋体" w:eastAsia="黑体" w:cs="黑体"/>
          <w:kern w:val="0"/>
          <w:sz w:val="32"/>
          <w:szCs w:val="32"/>
        </w:rPr>
      </w:pPr>
      <w:r>
        <w:rPr>
          <w:rFonts w:hint="eastAsia" w:ascii="黑体" w:hAnsi="宋体" w:eastAsia="黑体" w:cs="黑体"/>
          <w:kern w:val="0"/>
          <w:sz w:val="32"/>
          <w:szCs w:val="32"/>
        </w:rPr>
        <w:t>七、预算绩效情况说明</w:t>
      </w:r>
    </w:p>
    <w:p>
      <w:pPr>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年度茶地镇人民政府尚未开展项目绩效自评工作。</w:t>
      </w:r>
    </w:p>
    <w:p>
      <w:pPr>
        <w:keepNext w:val="0"/>
        <w:keepLines w:val="0"/>
        <w:widowControl w:val="0"/>
        <w:suppressLineNumbers w:val="0"/>
        <w:adjustRightInd w:val="0"/>
        <w:spacing w:before="0" w:beforeAutospacing="1" w:after="0" w:afterAutospacing="1" w:line="560" w:lineRule="exact"/>
        <w:ind w:left="0" w:firstLine="640" w:firstLineChars="200"/>
        <w:rPr>
          <w:rFonts w:hint="eastAsia" w:ascii="黑体" w:hAnsi="宋体" w:eastAsia="黑体" w:cs="黑体"/>
          <w:kern w:val="0"/>
          <w:sz w:val="32"/>
          <w:szCs w:val="32"/>
        </w:rPr>
      </w:pPr>
      <w:r>
        <w:rPr>
          <w:rFonts w:hint="eastAsia" w:ascii="黑体" w:hAnsi="宋体" w:eastAsia="黑体" w:cs="黑体"/>
          <w:kern w:val="0"/>
          <w:sz w:val="32"/>
          <w:szCs w:val="32"/>
        </w:rPr>
        <w:t>八、其他重要事项说明</w:t>
      </w:r>
    </w:p>
    <w:p>
      <w:pPr>
        <w:keepNext w:val="0"/>
        <w:keepLines w:val="0"/>
        <w:widowControl w:val="0"/>
        <w:suppressLineNumbers w:val="0"/>
        <w:adjustRightInd w:val="0"/>
        <w:spacing w:before="0" w:beforeAutospacing="1" w:after="0" w:afterAutospacing="1" w:line="560" w:lineRule="exact"/>
        <w:ind w:left="0" w:firstLine="643" w:firstLineChars="200"/>
        <w:rPr>
          <w:rFonts w:hint="eastAsia" w:ascii="黑体" w:hAnsi="宋体" w:eastAsia="黑体" w:cs="仿宋_GB2312"/>
          <w:bCs/>
          <w:kern w:val="0"/>
          <w:sz w:val="32"/>
          <w:szCs w:val="32"/>
        </w:rPr>
      </w:pPr>
      <w:r>
        <w:rPr>
          <w:rFonts w:hint="eastAsia" w:ascii="楷体" w:hAnsi="楷体" w:eastAsia="楷体" w:cs="楷体"/>
          <w:b/>
          <w:bCs w:val="0"/>
          <w:kern w:val="0"/>
          <w:sz w:val="32"/>
          <w:szCs w:val="32"/>
        </w:rPr>
        <w:t>（一）机关运行经费</w:t>
      </w:r>
      <w:r>
        <w:rPr>
          <w:rFonts w:hint="eastAsia" w:ascii="黑体" w:hAnsi="宋体" w:eastAsia="黑体" w:cs="仿宋_GB2312"/>
          <w:bCs/>
          <w:kern w:val="0"/>
          <w:sz w:val="32"/>
          <w:szCs w:val="32"/>
        </w:rPr>
        <w:t xml:space="preserve"> </w:t>
      </w:r>
    </w:p>
    <w:p>
      <w:pPr>
        <w:keepNext w:val="0"/>
        <w:keepLines w:val="0"/>
        <w:widowControl w:val="0"/>
        <w:suppressLineNumbers w:val="0"/>
        <w:spacing w:before="0" w:beforeAutospacing="1" w:after="0" w:afterAutospacing="1" w:line="560" w:lineRule="exact"/>
        <w:ind w:left="0" w:firstLine="640" w:firstLineChars="200"/>
        <w:jc w:val="both"/>
        <w:rPr>
          <w:rFonts w:hint="eastAsia" w:ascii="仿宋_GB2312" w:hAnsi="宋体" w:eastAsia="仿宋_GB2312" w:cs="仿宋_GB2312"/>
          <w:kern w:val="0"/>
          <w:sz w:val="32"/>
          <w:szCs w:val="32"/>
          <w:lang w:val="en-US" w:eastAsia="zh-CN"/>
        </w:rPr>
      </w:pP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年度机关运行经费支出138</w:t>
      </w:r>
      <w:r>
        <w:rPr>
          <w:rFonts w:hint="eastAsia" w:ascii="仿宋_GB2312" w:eastAsia="仿宋_GB2312" w:cs="仿宋_GB2312"/>
          <w:kern w:val="0"/>
          <w:sz w:val="32"/>
          <w:szCs w:val="32"/>
          <w:lang w:val="en-US" w:eastAsia="zh-CN"/>
        </w:rPr>
        <w:t>.</w:t>
      </w:r>
      <w:r>
        <w:rPr>
          <w:rFonts w:hint="default" w:ascii="仿宋_GB2312" w:hAnsi="宋体" w:eastAsia="仿宋_GB2312" w:cs="仿宋_GB2312"/>
          <w:kern w:val="0"/>
          <w:sz w:val="32"/>
          <w:szCs w:val="32"/>
        </w:rPr>
        <w:t>81万元，比上年决算数增加</w:t>
      </w:r>
      <w:r>
        <w:rPr>
          <w:rFonts w:hint="eastAsia" w:ascii="仿宋_GB2312" w:eastAsia="仿宋_GB2312" w:cs="仿宋_GB2312"/>
          <w:kern w:val="0"/>
          <w:sz w:val="32"/>
          <w:szCs w:val="32"/>
          <w:lang w:val="en-US" w:eastAsia="zh-CN"/>
        </w:rPr>
        <w:t>17.45</w:t>
      </w:r>
      <w:r>
        <w:rPr>
          <w:rFonts w:hint="default" w:ascii="仿宋_GB2312" w:hAnsi="宋体" w:eastAsia="仿宋_GB2312" w:cs="仿宋_GB2312"/>
          <w:kern w:val="0"/>
          <w:sz w:val="32"/>
          <w:szCs w:val="32"/>
        </w:rPr>
        <w:t>万元，增长</w:t>
      </w:r>
      <w:r>
        <w:rPr>
          <w:rFonts w:hint="eastAsia" w:ascii="仿宋_GB2312" w:eastAsia="仿宋_GB2312" w:cs="仿宋_GB2312"/>
          <w:kern w:val="0"/>
          <w:sz w:val="32"/>
          <w:szCs w:val="32"/>
          <w:lang w:val="en-US" w:eastAsia="zh-CN"/>
        </w:rPr>
        <w:t>14.38</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，主要是: 主要原因是人员增加及薪资调整</w:t>
      </w:r>
      <w:r>
        <w:rPr>
          <w:rFonts w:hint="eastAsia" w:ascii="仿宋_GB2312" w:eastAsia="仿宋_GB2312" w:cs="仿宋_GB2312"/>
          <w:kern w:val="0"/>
          <w:sz w:val="32"/>
          <w:szCs w:val="32"/>
          <w:lang w:eastAsia="zh-CN"/>
        </w:rPr>
        <w:t>。</w:t>
      </w:r>
    </w:p>
    <w:p>
      <w:pPr>
        <w:adjustRightInd w:val="0"/>
        <w:spacing w:before="0" w:beforeAutospacing="1" w:after="0" w:afterAutospacing="1" w:line="560" w:lineRule="exact"/>
        <w:ind w:left="0" w:firstLine="643" w:firstLineChars="200"/>
        <w:rPr>
          <w:rFonts w:hint="eastAsia" w:ascii="黑体" w:hAnsi="宋体" w:eastAsia="黑体" w:cs="仿宋_GB2312"/>
          <w:kern w:val="0"/>
          <w:sz w:val="32"/>
          <w:szCs w:val="32"/>
        </w:rPr>
      </w:pPr>
      <w:r>
        <w:rPr>
          <w:rFonts w:hint="eastAsia" w:ascii="楷体" w:hAnsi="楷体" w:eastAsia="楷体" w:cs="楷体"/>
          <w:b/>
          <w:bCs w:val="0"/>
          <w:kern w:val="0"/>
          <w:sz w:val="32"/>
          <w:szCs w:val="32"/>
        </w:rPr>
        <w:t>（二）政府采购情况</w:t>
      </w:r>
      <w:bookmarkStart w:id="0" w:name="_GoBack"/>
      <w:bookmarkEnd w:id="0"/>
    </w:p>
    <w:p>
      <w:pPr>
        <w:spacing w:before="0" w:beforeAutospacing="1" w:after="0" w:afterAutospacing="1" w:line="560" w:lineRule="exact"/>
        <w:ind w:left="0" w:firstLine="640" w:firstLineChars="200"/>
        <w:jc w:val="both"/>
        <w:rPr>
          <w:rFonts w:hint="default" w:ascii="宋体" w:hAnsi="宋体" w:eastAsia="仿宋_GB2312" w:cs="宋体"/>
          <w:kern w:val="0"/>
          <w:sz w:val="32"/>
          <w:szCs w:val="32"/>
        </w:rPr>
      </w:pPr>
      <w:r>
        <w:rPr>
          <w:rFonts w:hint="default" w:ascii="仿宋_GB2312" w:hAnsi="宋体" w:eastAsia="仿宋_GB2312" w:cs="仿宋_GB2312"/>
          <w:kern w:val="0"/>
          <w:sz w:val="32"/>
          <w:szCs w:val="32"/>
        </w:rPr>
        <w:t>本部门</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年度政府采购支出总额97</w:t>
      </w:r>
      <w:r>
        <w:rPr>
          <w:rFonts w:hint="eastAsia" w:ascii="仿宋_GB2312" w:eastAsia="仿宋_GB2312" w:cs="仿宋_GB2312"/>
          <w:kern w:val="0"/>
          <w:sz w:val="32"/>
          <w:szCs w:val="32"/>
          <w:lang w:val="en-US" w:eastAsia="zh-CN"/>
        </w:rPr>
        <w:t>.01</w:t>
      </w:r>
      <w:r>
        <w:rPr>
          <w:rFonts w:hint="default" w:ascii="仿宋_GB2312" w:hAnsi="宋体"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28.95</w:t>
      </w:r>
      <w:r>
        <w:rPr>
          <w:rFonts w:hint="default" w:ascii="仿宋_GB2312" w:hAnsi="宋体" w:eastAsia="仿宋_GB2312" w:cs="仿宋_GB2312"/>
          <w:kern w:val="0"/>
          <w:sz w:val="32"/>
          <w:szCs w:val="32"/>
        </w:rPr>
        <w:t>万元、政府采购工程支出</w:t>
      </w:r>
      <w:r>
        <w:rPr>
          <w:rFonts w:hint="eastAsia" w:ascii="宋体" w:hAnsi="宋体" w:eastAsia="宋体" w:cs="宋体"/>
          <w:kern w:val="0"/>
          <w:sz w:val="32"/>
          <w:szCs w:val="32"/>
        </w:rPr>
        <w:t>68</w:t>
      </w:r>
      <w:r>
        <w:rPr>
          <w:rFonts w:hint="eastAsia" w:cs="宋体"/>
          <w:kern w:val="0"/>
          <w:sz w:val="32"/>
          <w:szCs w:val="32"/>
          <w:lang w:val="en-US" w:eastAsia="zh-CN"/>
        </w:rPr>
        <w:t>.</w:t>
      </w:r>
      <w:r>
        <w:rPr>
          <w:rFonts w:hint="eastAsia" w:ascii="宋体" w:hAnsi="宋体" w:eastAsia="宋体" w:cs="宋体"/>
          <w:kern w:val="0"/>
          <w:sz w:val="32"/>
          <w:szCs w:val="32"/>
        </w:rPr>
        <w:t>0</w:t>
      </w:r>
      <w:r>
        <w:rPr>
          <w:rFonts w:hint="eastAsia" w:cs="宋体"/>
          <w:kern w:val="0"/>
          <w:sz w:val="32"/>
          <w:szCs w:val="32"/>
          <w:lang w:val="en-US" w:eastAsia="zh-CN"/>
        </w:rPr>
        <w:t>6</w:t>
      </w:r>
      <w:r>
        <w:rPr>
          <w:rFonts w:hint="default" w:ascii="仿宋_GB2312" w:hAnsi="宋体" w:eastAsia="仿宋_GB2312" w:cs="仿宋_GB2312"/>
          <w:kern w:val="0"/>
          <w:sz w:val="32"/>
          <w:szCs w:val="32"/>
        </w:rPr>
        <w:t>万元、政府采购服务支出</w:t>
      </w:r>
      <w:r>
        <w:rPr>
          <w:rFonts w:hint="eastAsia" w:ascii="宋体" w:hAnsi="宋体" w:eastAsia="宋体" w:cs="宋体"/>
          <w:kern w:val="0"/>
          <w:sz w:val="32"/>
          <w:szCs w:val="32"/>
        </w:rPr>
        <w:t>0.00</w:t>
      </w:r>
      <w:r>
        <w:rPr>
          <w:rFonts w:hint="default" w:ascii="仿宋_GB2312" w:hAnsi="宋体" w:eastAsia="仿宋_GB2312" w:cs="仿宋_GB2312"/>
          <w:kern w:val="0"/>
          <w:sz w:val="32"/>
          <w:szCs w:val="32"/>
        </w:rPr>
        <w:t>万元。授予中小企业合同金额5.02万元，占政府采购支出总额的100</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97.01</w:t>
      </w:r>
      <w:r>
        <w:rPr>
          <w:rFonts w:hint="default" w:ascii="仿宋_GB2312" w:hAnsi="宋体" w:eastAsia="仿宋_GB2312" w:cs="仿宋_GB2312"/>
          <w:kern w:val="0"/>
          <w:sz w:val="32"/>
          <w:szCs w:val="32"/>
        </w:rPr>
        <w:t>万元，占政府采购支出总额的100</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p>
    <w:p>
      <w:pPr>
        <w:adjustRightInd w:val="0"/>
        <w:spacing w:before="0" w:beforeAutospacing="1" w:after="0" w:afterAutospacing="1" w:line="560" w:lineRule="exact"/>
        <w:ind w:left="0" w:firstLine="707" w:firstLineChars="220"/>
        <w:rPr>
          <w:rFonts w:hint="eastAsia" w:ascii="黑体" w:hAnsi="宋体" w:eastAsia="黑体" w:cs="Times New Roman"/>
          <w:kern w:val="0"/>
          <w:sz w:val="32"/>
          <w:szCs w:val="32"/>
        </w:rPr>
      </w:pPr>
      <w:r>
        <w:rPr>
          <w:rFonts w:hint="eastAsia" w:ascii="楷体" w:hAnsi="楷体" w:eastAsia="楷体" w:cs="楷体"/>
          <w:b/>
          <w:bCs w:val="0"/>
          <w:kern w:val="0"/>
          <w:sz w:val="32"/>
          <w:szCs w:val="32"/>
        </w:rPr>
        <w:t>（三）国有资产占用使用情况</w:t>
      </w:r>
      <w:r>
        <w:rPr>
          <w:rFonts w:hint="eastAsia" w:ascii="黑体" w:hAnsi="宋体" w:eastAsia="黑体" w:cs="黑体"/>
          <w:kern w:val="0"/>
          <w:sz w:val="32"/>
          <w:szCs w:val="32"/>
        </w:rPr>
        <w:t xml:space="preserve"> </w:t>
      </w:r>
    </w:p>
    <w:p>
      <w:pPr>
        <w:spacing w:before="0" w:beforeAutospacing="1" w:after="0" w:afterAutospacing="1" w:line="560" w:lineRule="exact"/>
        <w:ind w:left="0" w:firstLine="640" w:firstLineChars="200"/>
        <w:jc w:val="both"/>
        <w:rPr>
          <w:rFonts w:hint="eastAsia" w:ascii="仿宋" w:hAnsi="仿宋" w:eastAsia="仿宋" w:cs="仿宋_GB2312"/>
          <w:kern w:val="0"/>
          <w:sz w:val="32"/>
          <w:szCs w:val="32"/>
        </w:rPr>
      </w:pPr>
      <w:r>
        <w:rPr>
          <w:rFonts w:hint="default" w:ascii="仿宋_GB2312" w:hAnsi="宋体" w:eastAsia="仿宋_GB2312" w:cs="仿宋_GB2312"/>
          <w:kern w:val="0"/>
          <w:sz w:val="32"/>
          <w:szCs w:val="32"/>
        </w:rPr>
        <w:t>截至</w:t>
      </w:r>
      <w:r>
        <w:rPr>
          <w:rFonts w:hint="eastAsia" w:ascii="宋体" w:hAnsi="宋体" w:eastAsia="宋体" w:cs="宋体"/>
          <w:kern w:val="0"/>
          <w:sz w:val="32"/>
          <w:szCs w:val="32"/>
        </w:rPr>
        <w:t>202</w:t>
      </w:r>
      <w:r>
        <w:rPr>
          <w:rFonts w:hint="eastAsia" w:cs="宋体"/>
          <w:kern w:val="0"/>
          <w:sz w:val="32"/>
          <w:szCs w:val="32"/>
          <w:lang w:val="en-US" w:eastAsia="zh-CN"/>
        </w:rPr>
        <w:t>2</w:t>
      </w:r>
      <w:r>
        <w:rPr>
          <w:rFonts w:hint="default" w:ascii="仿宋_GB2312" w:hAnsi="宋体" w:eastAsia="仿宋_GB2312" w:cs="仿宋_GB2312"/>
          <w:kern w:val="0"/>
          <w:sz w:val="32"/>
          <w:szCs w:val="32"/>
        </w:rPr>
        <w:t>年</w:t>
      </w:r>
      <w:r>
        <w:rPr>
          <w:rFonts w:hint="eastAsia" w:ascii="宋体" w:hAnsi="宋体" w:eastAsia="宋体" w:cs="宋体"/>
          <w:kern w:val="0"/>
          <w:sz w:val="32"/>
          <w:szCs w:val="32"/>
        </w:rPr>
        <w:t>12</w:t>
      </w:r>
      <w:r>
        <w:rPr>
          <w:rFonts w:hint="default" w:ascii="仿宋_GB2312" w:hAnsi="宋体" w:eastAsia="仿宋_GB2312" w:cs="仿宋_GB2312"/>
          <w:kern w:val="0"/>
          <w:sz w:val="32"/>
          <w:szCs w:val="32"/>
        </w:rPr>
        <w:t>月</w:t>
      </w:r>
      <w:r>
        <w:rPr>
          <w:rFonts w:hint="eastAsia" w:ascii="宋体" w:hAnsi="宋体" w:eastAsia="宋体" w:cs="宋体"/>
          <w:kern w:val="0"/>
          <w:sz w:val="32"/>
          <w:szCs w:val="32"/>
        </w:rPr>
        <w:t>31</w:t>
      </w:r>
      <w:r>
        <w:rPr>
          <w:rFonts w:hint="default" w:ascii="仿宋_GB2312" w:hAnsi="宋体" w:eastAsia="仿宋_GB2312" w:cs="仿宋_GB2312"/>
          <w:kern w:val="0"/>
          <w:sz w:val="32"/>
          <w:szCs w:val="32"/>
        </w:rPr>
        <w:t>日，本部门共有车辆</w:t>
      </w:r>
      <w:r>
        <w:rPr>
          <w:rFonts w:hint="eastAsia" w:ascii="宋体" w:hAnsi="宋体" w:eastAsia="宋体" w:cs="宋体"/>
          <w:kern w:val="0"/>
          <w:sz w:val="32"/>
          <w:szCs w:val="32"/>
        </w:rPr>
        <w:t>3</w:t>
      </w:r>
      <w:r>
        <w:rPr>
          <w:rFonts w:hint="default" w:ascii="仿宋_GB2312" w:hAnsi="宋体" w:eastAsia="仿宋_GB2312" w:cs="仿宋_GB2312"/>
          <w:kern w:val="0"/>
          <w:sz w:val="32"/>
          <w:szCs w:val="32"/>
        </w:rPr>
        <w:t>辆，其中：副部（省）级以上领导用车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辆、主要领导干部用车0辆、机要通信用车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辆、应急保障用车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辆、执法执勤用车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辆、特种专业技术用车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辆、离退休干部用车</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辆、其他用车3辆；单价</w:t>
      </w:r>
      <w:r>
        <w:rPr>
          <w:rFonts w:hint="eastAsia" w:ascii="宋体" w:hAnsi="宋体" w:eastAsia="宋体" w:cs="宋体"/>
          <w:kern w:val="0"/>
          <w:sz w:val="32"/>
          <w:szCs w:val="32"/>
        </w:rPr>
        <w:t>50</w:t>
      </w:r>
      <w:r>
        <w:rPr>
          <w:rFonts w:hint="default" w:ascii="仿宋_GB2312" w:hAnsi="宋体" w:eastAsia="仿宋_GB2312" w:cs="仿宋_GB2312"/>
          <w:kern w:val="0"/>
          <w:sz w:val="32"/>
          <w:szCs w:val="32"/>
        </w:rPr>
        <w:t>万元（含）以上通用设备</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台（套），单价</w:t>
      </w:r>
      <w:r>
        <w:rPr>
          <w:rFonts w:hint="eastAsia" w:ascii="宋体" w:hAnsi="宋体" w:eastAsia="宋体" w:cs="宋体"/>
          <w:kern w:val="0"/>
          <w:sz w:val="32"/>
          <w:szCs w:val="32"/>
        </w:rPr>
        <w:t>100</w:t>
      </w:r>
      <w:r>
        <w:rPr>
          <w:rFonts w:hint="default" w:ascii="仿宋_GB2312" w:hAnsi="宋体" w:eastAsia="仿宋_GB2312" w:cs="仿宋_GB2312"/>
          <w:kern w:val="0"/>
          <w:sz w:val="32"/>
          <w:szCs w:val="32"/>
        </w:rPr>
        <w:t>万元（含）以上专用设备</w:t>
      </w:r>
      <w:r>
        <w:rPr>
          <w:rFonts w:hint="eastAsia" w:ascii="宋体" w:hAnsi="宋体" w:eastAsia="宋体" w:cs="宋体"/>
          <w:kern w:val="0"/>
          <w:sz w:val="32"/>
          <w:szCs w:val="32"/>
        </w:rPr>
        <w:t>0</w:t>
      </w:r>
      <w:r>
        <w:rPr>
          <w:rFonts w:hint="default" w:ascii="仿宋_GB2312" w:hAnsi="宋体" w:eastAsia="仿宋_GB2312" w:cs="仿宋_GB2312"/>
          <w:kern w:val="0"/>
          <w:sz w:val="32"/>
          <w:szCs w:val="32"/>
        </w:rPr>
        <w:t>台（套）。</w:t>
      </w:r>
    </w:p>
    <w:p>
      <w:pPr>
        <w:keepNext w:val="0"/>
        <w:keepLines w:val="0"/>
        <w:widowControl w:val="0"/>
        <w:suppressLineNumbers w:val="0"/>
        <w:autoSpaceDE w:val="0"/>
        <w:autoSpaceDN/>
        <w:adjustRightInd w:val="0"/>
        <w:spacing w:before="0" w:beforeAutospacing="1" w:after="0" w:afterAutospacing="1" w:line="600" w:lineRule="exact"/>
        <w:ind w:left="0" w:firstLine="720" w:firstLineChars="200"/>
        <w:jc w:val="center"/>
        <w:rPr>
          <w:rFonts w:hint="eastAsia" w:ascii="黑体" w:hAnsi="宋体" w:eastAsia="黑体" w:cs="黑体"/>
          <w:kern w:val="0"/>
          <w:sz w:val="36"/>
          <w:szCs w:val="36"/>
        </w:rPr>
      </w:pPr>
    </w:p>
    <w:p>
      <w:pPr>
        <w:keepNext w:val="0"/>
        <w:keepLines w:val="0"/>
        <w:widowControl w:val="0"/>
        <w:suppressLineNumbers w:val="0"/>
        <w:autoSpaceDE w:val="0"/>
        <w:autoSpaceDN/>
        <w:adjustRightInd w:val="0"/>
        <w:spacing w:before="0" w:beforeAutospacing="1" w:after="0" w:afterAutospacing="1" w:line="600" w:lineRule="exact"/>
        <w:ind w:left="0" w:firstLine="720" w:firstLineChars="200"/>
        <w:jc w:val="center"/>
        <w:rPr>
          <w:rFonts w:hint="eastAsia" w:ascii="黑体" w:hAnsi="宋体" w:eastAsia="黑体" w:cs="黑体"/>
          <w:kern w:val="0"/>
          <w:sz w:val="36"/>
          <w:szCs w:val="36"/>
        </w:rPr>
      </w:pPr>
    </w:p>
    <w:p>
      <w:pPr>
        <w:keepNext w:val="0"/>
        <w:keepLines w:val="0"/>
        <w:widowControl w:val="0"/>
        <w:suppressLineNumbers w:val="0"/>
        <w:autoSpaceDE w:val="0"/>
        <w:autoSpaceDN/>
        <w:adjustRightInd w:val="0"/>
        <w:spacing w:before="0" w:beforeAutospacing="1" w:after="0" w:afterAutospacing="1" w:line="600" w:lineRule="exact"/>
        <w:ind w:left="0" w:firstLine="720" w:firstLineChars="200"/>
        <w:jc w:val="center"/>
        <w:rPr>
          <w:rFonts w:hint="eastAsia" w:ascii="黑体" w:hAnsi="宋体" w:eastAsia="黑体" w:cs="黑体"/>
          <w:kern w:val="0"/>
          <w:sz w:val="36"/>
          <w:szCs w:val="36"/>
        </w:rPr>
      </w:pPr>
    </w:p>
    <w:p>
      <w:pPr>
        <w:keepNext w:val="0"/>
        <w:keepLines w:val="0"/>
        <w:widowControl w:val="0"/>
        <w:suppressLineNumbers w:val="0"/>
        <w:autoSpaceDE w:val="0"/>
        <w:autoSpaceDN/>
        <w:adjustRightInd w:val="0"/>
        <w:spacing w:before="0" w:beforeAutospacing="1" w:after="0" w:afterAutospacing="1" w:line="600" w:lineRule="exact"/>
        <w:ind w:left="0" w:firstLine="720" w:firstLineChars="200"/>
        <w:jc w:val="center"/>
        <w:rPr>
          <w:rFonts w:hint="eastAsia" w:ascii="黑体" w:hAnsi="宋体" w:eastAsia="黑体" w:cs="黑体"/>
          <w:kern w:val="0"/>
          <w:sz w:val="36"/>
          <w:szCs w:val="36"/>
        </w:rPr>
      </w:pPr>
      <w:r>
        <w:rPr>
          <w:rFonts w:hint="eastAsia" w:ascii="黑体" w:hAnsi="宋体" w:eastAsia="黑体" w:cs="黑体"/>
          <w:kern w:val="0"/>
          <w:sz w:val="36"/>
          <w:szCs w:val="36"/>
        </w:rPr>
        <w:t>第四部分 名词解释</w:t>
      </w:r>
    </w:p>
    <w:p>
      <w:pPr>
        <w:keepNext w:val="0"/>
        <w:keepLines w:val="0"/>
        <w:widowControl w:val="0"/>
        <w:suppressLineNumbers w:val="0"/>
        <w:autoSpaceDE w:val="0"/>
        <w:autoSpaceDN/>
        <w:adjustRightInd w:val="0"/>
        <w:spacing w:before="0" w:beforeAutospacing="1" w:after="0" w:afterAutospacing="1" w:line="60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一、一般公共预算财政拨款收入</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指县级财政当年拨付的资金。</w:t>
      </w:r>
      <w:r>
        <w:rPr>
          <w:rFonts w:hint="eastAsia" w:ascii="仿宋" w:hAnsi="仿宋" w:eastAsia="仿宋" w:cs="仿宋"/>
          <w:color w:val="000000"/>
          <w:kern w:val="0"/>
          <w:sz w:val="32"/>
          <w:szCs w:val="32"/>
        </w:rPr>
        <w:t xml:space="preserve"> </w:t>
      </w:r>
    </w:p>
    <w:p>
      <w:pPr>
        <w:keepNext w:val="0"/>
        <w:keepLines w:val="0"/>
        <w:widowControl w:val="0"/>
        <w:suppressLineNumbers w:val="0"/>
        <w:spacing w:before="0" w:beforeAutospacing="1" w:after="0" w:afterAutospacing="1" w:line="56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二、事业收入</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指事业单位开展专业业务活动及辅助活动所取得的收入。</w:t>
      </w:r>
    </w:p>
    <w:p>
      <w:pPr>
        <w:keepNext w:val="0"/>
        <w:keepLines w:val="0"/>
        <w:widowControl w:val="0"/>
        <w:suppressLineNumbers w:val="0"/>
        <w:spacing w:before="0" w:beforeAutospacing="1" w:after="0" w:afterAutospacing="1" w:line="56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三、经营收入</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指事业单位在专业业务活动及其辅助活动之外开展非独立核算经营活动取得的收入。</w:t>
      </w:r>
      <w:r>
        <w:rPr>
          <w:rFonts w:hint="eastAsia" w:ascii="仿宋" w:hAnsi="仿宋" w:eastAsia="仿宋" w:cs="仿宋"/>
          <w:color w:val="000000"/>
          <w:kern w:val="0"/>
          <w:sz w:val="32"/>
          <w:szCs w:val="32"/>
        </w:rPr>
        <w:t xml:space="preserve"> </w:t>
      </w:r>
    </w:p>
    <w:p>
      <w:pPr>
        <w:spacing w:before="0" w:beforeAutospacing="1" w:after="0" w:afterAutospacing="1" w:line="56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四、其他收入</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指除上述</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财政拨款收入</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事业收入</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经营收入</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等以外的收入。主要是事业单位固定资产出租收入、存款利息收入等。</w:t>
      </w:r>
      <w:r>
        <w:rPr>
          <w:rFonts w:hint="eastAsia" w:ascii="仿宋" w:hAnsi="仿宋" w:eastAsia="仿宋" w:cs="仿宋"/>
          <w:color w:val="000000"/>
          <w:kern w:val="0"/>
          <w:sz w:val="32"/>
          <w:szCs w:val="32"/>
        </w:rPr>
        <w:t xml:space="preserve"> </w:t>
      </w:r>
    </w:p>
    <w:p>
      <w:pPr>
        <w:spacing w:before="0" w:beforeAutospacing="1" w:after="0" w:afterAutospacing="1" w:line="56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五、使用非财政拨款结余</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指事业单位使用以前年度积累的非财政拨款结余弥补当年收支差额的金额。</w:t>
      </w:r>
      <w:r>
        <w:rPr>
          <w:rFonts w:hint="eastAsia" w:ascii="仿宋" w:hAnsi="仿宋" w:eastAsia="仿宋" w:cs="仿宋"/>
          <w:color w:val="000000"/>
          <w:kern w:val="0"/>
          <w:sz w:val="32"/>
          <w:szCs w:val="32"/>
        </w:rPr>
        <w:t xml:space="preserve"> </w:t>
      </w:r>
    </w:p>
    <w:p>
      <w:pPr>
        <w:spacing w:before="0" w:beforeAutospacing="1" w:after="0" w:afterAutospacing="1" w:line="560" w:lineRule="exact"/>
        <w:ind w:left="0" w:firstLine="643" w:firstLineChars="200"/>
        <w:jc w:val="both"/>
        <w:rPr>
          <w:rFonts w:hint="eastAsia" w:ascii="仿宋" w:hAnsi="仿宋" w:eastAsia="仿宋" w:cs="仿宋"/>
          <w:color w:val="000000"/>
          <w:kern w:val="0"/>
          <w:sz w:val="32"/>
          <w:szCs w:val="32"/>
        </w:rPr>
      </w:pPr>
      <w:r>
        <w:rPr>
          <w:rFonts w:hint="default" w:ascii="仿宋_GB2312" w:hAnsi="宋体" w:eastAsia="仿宋_GB2312" w:cs="仿宋_GB2312"/>
          <w:b/>
          <w:bCs w:val="0"/>
          <w:color w:val="000000"/>
          <w:kern w:val="0"/>
          <w:sz w:val="32"/>
          <w:szCs w:val="32"/>
        </w:rPr>
        <w:t>六、年初结转和结余</w:t>
      </w:r>
      <w:r>
        <w:rPr>
          <w:rFonts w:hint="eastAsia" w:ascii="仿宋" w:hAnsi="仿宋" w:eastAsia="仿宋" w:cs="仿宋"/>
          <w:b/>
          <w:bCs w:val="0"/>
          <w:color w:val="000000"/>
          <w:kern w:val="0"/>
          <w:sz w:val="32"/>
          <w:szCs w:val="32"/>
        </w:rPr>
        <w:t>：</w:t>
      </w:r>
      <w:r>
        <w:rPr>
          <w:rFonts w:hint="default" w:ascii="仿宋_GB2312" w:hAnsi="宋体" w:eastAsia="仿宋_GB2312" w:cs="仿宋_GB2312"/>
          <w:kern w:val="0"/>
          <w:sz w:val="32"/>
          <w:szCs w:val="32"/>
        </w:rPr>
        <w:t>指单位以前年度尚未完成、结转到本年仍按原规定用途继续使用的资金，或项目已完成等产生的结余资金。</w:t>
      </w:r>
    </w:p>
    <w:p>
      <w:pPr>
        <w:pStyle w:val="47"/>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七、结余分配</w:t>
      </w:r>
      <w:r>
        <w:rPr>
          <w:rFonts w:hint="eastAsia" w:ascii="仿宋" w:hAnsi="仿宋" w:eastAsia="仿宋" w:cs="仿宋"/>
          <w:b/>
          <w:bCs w:val="0"/>
          <w:kern w:val="0"/>
          <w:sz w:val="32"/>
          <w:szCs w:val="32"/>
        </w:rPr>
        <w:t>：</w:t>
      </w:r>
      <w:r>
        <w:rPr>
          <w:rFonts w:hint="default" w:ascii="仿宋_GB2312" w:hAnsi="宋体" w:eastAsia="仿宋_GB2312" w:cs="仿宋_GB2312"/>
          <w:kern w:val="0"/>
          <w:sz w:val="32"/>
          <w:szCs w:val="32"/>
        </w:rPr>
        <w:t>指事业单位按照会计制度规定缴纳的所得税、提取的专用结余以及转入非财政拨款结余的金额等。</w:t>
      </w:r>
      <w:r>
        <w:rPr>
          <w:rFonts w:hint="eastAsia" w:ascii="仿宋" w:hAnsi="仿宋" w:eastAsia="仿宋" w:cs="仿宋"/>
          <w:kern w:val="0"/>
          <w:sz w:val="32"/>
          <w:szCs w:val="32"/>
        </w:rPr>
        <w:t xml:space="preserve"> </w:t>
      </w:r>
    </w:p>
    <w:p>
      <w:pPr>
        <w:pStyle w:val="47"/>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八、年末结转和结余</w:t>
      </w:r>
      <w:r>
        <w:rPr>
          <w:rFonts w:hint="eastAsia" w:ascii="仿宋" w:hAnsi="仿宋" w:eastAsia="仿宋" w:cs="仿宋"/>
          <w:b/>
          <w:bCs w:val="0"/>
          <w:kern w:val="0"/>
          <w:sz w:val="32"/>
          <w:szCs w:val="32"/>
        </w:rPr>
        <w:t>：</w:t>
      </w:r>
      <w:r>
        <w:rPr>
          <w:rFonts w:hint="default" w:ascii="仿宋_GB2312" w:hAnsi="宋体" w:eastAsia="仿宋_GB2312" w:cs="仿宋_GB2312"/>
          <w:kern w:val="0"/>
          <w:sz w:val="32"/>
          <w:szCs w:val="32"/>
        </w:rPr>
        <w:t>指单位按有关规定结转到下年或以后年度继续使用的资金，或项目已完成等产生的结余资金。</w:t>
      </w:r>
      <w:r>
        <w:rPr>
          <w:rFonts w:hint="eastAsia" w:ascii="仿宋" w:hAnsi="仿宋" w:eastAsia="仿宋" w:cs="仿宋"/>
          <w:kern w:val="0"/>
          <w:sz w:val="32"/>
          <w:szCs w:val="32"/>
        </w:rPr>
        <w:t xml:space="preserve"> </w:t>
      </w:r>
    </w:p>
    <w:p>
      <w:pPr>
        <w:pStyle w:val="47"/>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九、基本支出</w:t>
      </w:r>
      <w:r>
        <w:rPr>
          <w:rFonts w:hint="eastAsia" w:ascii="仿宋" w:hAnsi="仿宋" w:eastAsia="仿宋" w:cs="仿宋"/>
          <w:b/>
          <w:bCs w:val="0"/>
          <w:kern w:val="0"/>
          <w:sz w:val="32"/>
          <w:szCs w:val="32"/>
        </w:rPr>
        <w:t>：</w:t>
      </w:r>
      <w:r>
        <w:rPr>
          <w:rFonts w:hint="default" w:ascii="仿宋_GB2312" w:hAnsi="宋体" w:eastAsia="仿宋_GB2312" w:cs="仿宋_GB2312"/>
          <w:kern w:val="0"/>
          <w:sz w:val="32"/>
          <w:szCs w:val="32"/>
        </w:rPr>
        <w:t>指为保障机构正常运转、完成日常工作任务而发生的人员支出和公用支出。</w:t>
      </w:r>
      <w:r>
        <w:rPr>
          <w:rFonts w:hint="eastAsia" w:ascii="仿宋" w:hAnsi="仿宋" w:eastAsia="仿宋" w:cs="仿宋"/>
          <w:kern w:val="0"/>
          <w:sz w:val="32"/>
          <w:szCs w:val="32"/>
        </w:rPr>
        <w:t xml:space="preserve"> </w:t>
      </w:r>
    </w:p>
    <w:p>
      <w:pPr>
        <w:pStyle w:val="47"/>
        <w:keepNext w:val="0"/>
        <w:keepLines w:val="0"/>
        <w:widowControl w:val="0"/>
        <w:suppressLineNumbers w:val="0"/>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十、项目支出</w:t>
      </w:r>
      <w:r>
        <w:rPr>
          <w:rFonts w:hint="eastAsia" w:ascii="仿宋" w:hAnsi="仿宋" w:eastAsia="仿宋" w:cs="仿宋"/>
          <w:b/>
          <w:bCs w:val="0"/>
          <w:kern w:val="0"/>
          <w:sz w:val="32"/>
          <w:szCs w:val="32"/>
        </w:rPr>
        <w:t>：</w:t>
      </w:r>
      <w:r>
        <w:rPr>
          <w:rFonts w:hint="default" w:ascii="仿宋_GB2312" w:hAnsi="宋体" w:eastAsia="仿宋_GB2312" w:cs="仿宋_GB2312"/>
          <w:kern w:val="0"/>
          <w:sz w:val="32"/>
          <w:szCs w:val="32"/>
        </w:rPr>
        <w:t>指在基本支出之外为完成特定行政任务和事业发展目标所发生的支出。</w:t>
      </w:r>
      <w:r>
        <w:rPr>
          <w:rFonts w:hint="eastAsia" w:ascii="仿宋" w:hAnsi="仿宋" w:eastAsia="仿宋" w:cs="仿宋"/>
          <w:kern w:val="0"/>
          <w:sz w:val="32"/>
          <w:szCs w:val="32"/>
        </w:rPr>
        <w:t xml:space="preserve"> </w:t>
      </w:r>
    </w:p>
    <w:p>
      <w:pPr>
        <w:pStyle w:val="47"/>
        <w:keepNext w:val="0"/>
        <w:keepLines w:val="0"/>
        <w:widowControl w:val="0"/>
        <w:suppressLineNumbers w:val="0"/>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十一、经营支出：</w:t>
      </w:r>
      <w:r>
        <w:rPr>
          <w:rFonts w:hint="default" w:ascii="仿宋_GB2312" w:hAnsi="宋体" w:eastAsia="仿宋_GB2312" w:cs="仿宋_GB2312"/>
          <w:kern w:val="0"/>
          <w:sz w:val="32"/>
          <w:szCs w:val="32"/>
        </w:rPr>
        <w:t>指事业单位在专业业务活动及其辅助活动之外开展非独立核算经营活动发生的支出。</w:t>
      </w:r>
      <w:r>
        <w:rPr>
          <w:rFonts w:hint="eastAsia" w:ascii="仿宋" w:hAnsi="仿宋" w:eastAsia="仿宋" w:cs="仿宋"/>
          <w:kern w:val="0"/>
          <w:sz w:val="32"/>
          <w:szCs w:val="32"/>
        </w:rPr>
        <w:t xml:space="preserve"> </w:t>
      </w:r>
    </w:p>
    <w:p>
      <w:pPr>
        <w:pStyle w:val="47"/>
        <w:spacing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十二、</w:t>
      </w:r>
      <w:r>
        <w:rPr>
          <w:rFonts w:hint="eastAsia" w:ascii="宋体" w:hAnsi="宋体" w:eastAsia="宋体" w:cs="宋体"/>
          <w:b/>
          <w:bCs w:val="0"/>
          <w:color w:val="000000"/>
          <w:kern w:val="0"/>
          <w:sz w:val="32"/>
          <w:szCs w:val="32"/>
        </w:rPr>
        <w:t>“</w:t>
      </w:r>
      <w:r>
        <w:rPr>
          <w:rFonts w:hint="default" w:ascii="仿宋_GB2312" w:hAnsi="宋体" w:eastAsia="仿宋_GB2312" w:cs="仿宋_GB2312"/>
          <w:b/>
          <w:bCs w:val="0"/>
          <w:color w:val="000000"/>
          <w:kern w:val="0"/>
          <w:sz w:val="32"/>
          <w:szCs w:val="32"/>
        </w:rPr>
        <w:t>三公</w:t>
      </w:r>
      <w:r>
        <w:rPr>
          <w:rFonts w:hint="eastAsia" w:ascii="宋体" w:hAnsi="宋体" w:eastAsia="宋体" w:cs="宋体"/>
          <w:b/>
          <w:bCs w:val="0"/>
          <w:color w:val="000000"/>
          <w:kern w:val="0"/>
          <w:sz w:val="32"/>
          <w:szCs w:val="32"/>
        </w:rPr>
        <w:t>”</w:t>
      </w:r>
      <w:r>
        <w:rPr>
          <w:rFonts w:hint="default" w:ascii="仿宋_GB2312" w:hAnsi="宋体" w:eastAsia="仿宋_GB2312" w:cs="仿宋_GB2312"/>
          <w:b/>
          <w:bCs w:val="0"/>
          <w:color w:val="000000"/>
          <w:kern w:val="0"/>
          <w:sz w:val="32"/>
          <w:szCs w:val="32"/>
        </w:rPr>
        <w:t>经费：</w:t>
      </w:r>
      <w:r>
        <w:rPr>
          <w:rFonts w:hint="default" w:ascii="仿宋_GB2312" w:hAnsi="宋体" w:eastAsia="仿宋_GB2312" w:cs="仿宋_GB2312"/>
          <w:kern w:val="0"/>
          <w:sz w:val="32"/>
          <w:szCs w:val="32"/>
        </w:rPr>
        <w:t>纳入县级财政预决算管理的</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三公</w:t>
      </w:r>
      <w:r>
        <w:rPr>
          <w:rFonts w:hint="eastAsia" w:ascii="宋体" w:hAnsi="宋体" w:eastAsia="宋体" w:cs="宋体"/>
          <w:kern w:val="0"/>
          <w:sz w:val="32"/>
          <w:szCs w:val="32"/>
        </w:rPr>
        <w:t>”</w:t>
      </w:r>
      <w:r>
        <w:rPr>
          <w:rFonts w:hint="default" w:ascii="仿宋_GB2312" w:hAnsi="宋体" w:eastAsia="仿宋_GB2312" w:cs="仿宋_GB2312"/>
          <w:kern w:val="0"/>
          <w:sz w:val="32"/>
          <w:szCs w:val="32"/>
        </w:rPr>
        <w:t>经费，是指县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仿宋" w:hAnsi="仿宋" w:eastAsia="仿宋" w:cs="仿宋"/>
          <w:kern w:val="0"/>
          <w:sz w:val="32"/>
          <w:szCs w:val="32"/>
        </w:rPr>
        <w:t xml:space="preserve"> </w:t>
      </w:r>
    </w:p>
    <w:p>
      <w:pPr>
        <w:spacing w:before="0" w:beforeAutospacing="1" w:after="0" w:afterAutospacing="1" w:line="560" w:lineRule="exact"/>
        <w:ind w:left="0" w:firstLine="643" w:firstLineChars="200"/>
        <w:jc w:val="both"/>
        <w:rPr>
          <w:rFonts w:hint="eastAsia" w:ascii="仿宋" w:hAnsi="仿宋" w:eastAsia="仿宋" w:cs="仿宋"/>
          <w:kern w:val="0"/>
          <w:sz w:val="32"/>
          <w:szCs w:val="32"/>
        </w:rPr>
      </w:pPr>
      <w:r>
        <w:rPr>
          <w:rFonts w:hint="default" w:ascii="仿宋_GB2312" w:hAnsi="宋体" w:eastAsia="仿宋_GB2312" w:cs="仿宋_GB2312"/>
          <w:b/>
          <w:bCs w:val="0"/>
          <w:color w:val="000000"/>
          <w:kern w:val="0"/>
          <w:sz w:val="32"/>
          <w:szCs w:val="32"/>
        </w:rPr>
        <w:t>十三、机关运行经费：</w:t>
      </w:r>
      <w:r>
        <w:rPr>
          <w:rFonts w:hint="eastAsia" w:ascii="仿宋" w:hAnsi="仿宋" w:eastAsia="仿宋" w:cs="仿宋"/>
          <w:color w:val="000000"/>
          <w:kern w:val="0"/>
          <w:sz w:val="32"/>
          <w:szCs w:val="32"/>
        </w:rPr>
        <w:t>为</w:t>
      </w:r>
      <w:r>
        <w:rPr>
          <w:rFonts w:hint="default" w:ascii="仿宋_GB2312" w:hAnsi="宋体" w:eastAsia="仿宋_GB2312" w:cs="仿宋_GB2312"/>
          <w:kern w:val="0"/>
          <w:sz w:val="32"/>
          <w:szCs w:val="32"/>
        </w:rPr>
        <w:t>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5" w:type="default"/>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36D6807-B8E6-41FF-8581-996CD2C4E0AB}"/>
  </w:font>
  <w:font w:name="黑体">
    <w:panose1 w:val="02010609060101010101"/>
    <w:charset w:val="86"/>
    <w:family w:val="auto"/>
    <w:pitch w:val="default"/>
    <w:sig w:usb0="800002BF" w:usb1="38CF7CFA" w:usb2="00000016" w:usb3="00000000" w:csb0="00040001" w:csb1="00000000"/>
    <w:embedRegular r:id="rId2" w:fontKey="{5CB70A00-8235-4449-91A7-892041B570B0}"/>
  </w:font>
  <w:font w:name="Courier New">
    <w:panose1 w:val="02070309020205020404"/>
    <w:charset w:val="01"/>
    <w:family w:val="modern"/>
    <w:pitch w:val="default"/>
    <w:sig w:usb0="E0002AFF" w:usb1="C0007843" w:usb2="00000009" w:usb3="00000000" w:csb0="400001FF" w:csb1="FFFF0000"/>
    <w:embedRegular r:id="rId3" w:fontKey="{F9868E46-5886-48B4-A367-7F644BB6D0A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7ADF9D81-597A-4728-9558-538DF176E670}"/>
  </w:font>
  <w:font w:name="仿宋_GB2312">
    <w:altName w:val="仿宋"/>
    <w:panose1 w:val="00000000000000000000"/>
    <w:charset w:val="00"/>
    <w:family w:val="auto"/>
    <w:pitch w:val="default"/>
    <w:sig w:usb0="00000000" w:usb1="00000000" w:usb2="00000000" w:usb3="00000000" w:csb0="00000000" w:csb1="00000000"/>
    <w:embedRegular r:id="rId5" w:fontKey="{8F94F714-DBB6-4E5F-A534-CD1B25A01D9D}"/>
  </w:font>
  <w:font w:name="Cambria">
    <w:panose1 w:val="02040503050406030204"/>
    <w:charset w:val="00"/>
    <w:family w:val="auto"/>
    <w:pitch w:val="default"/>
    <w:sig w:usb0="E00002FF" w:usb1="400004FF" w:usb2="00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6" w:fontKey="{7F269056-F7FD-4FCE-A479-F926BDAC4C9C}"/>
  </w:font>
  <w:font w:name="仿宋">
    <w:panose1 w:val="02010609060101010101"/>
    <w:charset w:val="86"/>
    <w:family w:val="auto"/>
    <w:pitch w:val="default"/>
    <w:sig w:usb0="800002BF" w:usb1="38CF7CFA" w:usb2="00000016" w:usb3="00000000" w:csb0="00040001" w:csb1="00000000"/>
    <w:embedRegular r:id="rId7" w:fontKey="{97182B8E-3A48-466B-A0C7-871A3B8E3A2C}"/>
  </w:font>
  <w:font w:name="楷体_GB2312">
    <w:altName w:val="楷体"/>
    <w:panose1 w:val="00000000000000000000"/>
    <w:charset w:val="00"/>
    <w:family w:val="auto"/>
    <w:pitch w:val="default"/>
    <w:sig w:usb0="00000000" w:usb1="00000000" w:usb2="00000000" w:usb3="00000000" w:csb0="00000000" w:csb1="00000000"/>
    <w:embedRegular r:id="rId8" w:fontKey="{307DF91C-9BB5-4483-86D3-4594EC2D2671}"/>
  </w:font>
  <w:font w:name="华文中宋">
    <w:panose1 w:val="02010600040101010101"/>
    <w:charset w:val="86"/>
    <w:family w:val="auto"/>
    <w:pitch w:val="default"/>
    <w:sig w:usb0="00000287" w:usb1="080F0000" w:usb2="00000000" w:usb3="00000000" w:csb0="0004009F" w:csb1="DFD70000"/>
    <w:embedRegular r:id="rId9" w:fontKey="{61765655-1ED2-4560-A6A3-F52B3E44A0E6}"/>
  </w:font>
  <w:font w:name="楷体">
    <w:panose1 w:val="02010609060101010101"/>
    <w:charset w:val="86"/>
    <w:family w:val="auto"/>
    <w:pitch w:val="default"/>
    <w:sig w:usb0="800002BF" w:usb1="38CF7CFA" w:usb2="00000016" w:usb3="00000000" w:csb0="00040001" w:csb1="00000000"/>
    <w:embedRegular r:id="rId10" w:fontKey="{43C239EB-5A68-43DC-B322-124C248036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hint="eastAsia" w:ascii="宋体" w:hAnsi="宋体" w:eastAsia="宋体" w:cs="宋体"/>
        <w:kern w:val="0"/>
        <w:sz w:val="18"/>
        <w:szCs w:val="18"/>
      </w:rPr>
    </w:pPr>
  </w:p>
  <w:p>
    <w:pPr>
      <w:pStyle w:val="15"/>
      <w:rPr>
        <w:rFonts w:hint="eastAsia" w:ascii="宋体" w:hAnsi="宋体" w:eastAsia="宋体" w:cs="宋体"/>
        <w:kern w:val="0"/>
        <w:sz w:val="18"/>
        <w:szCs w:val="18"/>
      </w:rPr>
    </w:pPr>
    <w:r>
      <w:rPr>
        <w:rFonts w:hint="eastAsia" w:ascii="宋体" w:hAnsi="宋体" w:eastAsia="宋体" w:cs="宋体"/>
        <w:kern w:val="0"/>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hint="eastAsia" w:ascii="宋体" w:hAnsi="宋体" w:eastAsia="宋体" w:cs="宋体"/>
        <w:kern w:val="0"/>
        <w:sz w:val="21"/>
        <w:szCs w:val="21"/>
      </w:rPr>
    </w:pPr>
    <w:r>
      <w:rPr>
        <w:rFonts w:hint="eastAsia" w:ascii="宋体" w:hAnsi="宋体" w:eastAsia="宋体" w:cs="宋体"/>
        <w:kern w:val="0"/>
        <w:sz w:val="21"/>
        <w:szCs w:val="21"/>
      </w:rPr>
      <w:fldChar w:fldCharType="begin"/>
    </w:r>
    <w:r>
      <w:rPr>
        <w:rFonts w:hint="eastAsia" w:ascii="宋体" w:hAnsi="宋体" w:eastAsia="宋体" w:cs="宋体"/>
        <w:kern w:val="0"/>
        <w:sz w:val="21"/>
        <w:szCs w:val="21"/>
      </w:rPr>
      <w:instrText xml:space="preserve">PAGE   \* MERGEFORMAT</w:instrText>
    </w:r>
    <w:r>
      <w:rPr>
        <w:rFonts w:hint="eastAsia" w:ascii="宋体" w:hAnsi="宋体" w:eastAsia="宋体" w:cs="宋体"/>
        <w:kern w:val="0"/>
        <w:sz w:val="21"/>
        <w:szCs w:val="21"/>
      </w:rPr>
      <w:fldChar w:fldCharType="separate"/>
    </w:r>
    <w:r>
      <w:rPr>
        <w:rFonts w:hint="eastAsia" w:ascii="宋体" w:hAnsi="宋体" w:eastAsia="宋体" w:cs="宋体"/>
        <w:kern w:val="0"/>
        <w:sz w:val="21"/>
        <w:szCs w:val="21"/>
      </w:rPr>
      <w:t>- 1 -</w:t>
    </w:r>
    <w:r>
      <w:rPr>
        <w:rFonts w:hint="eastAsia" w:ascii="宋体" w:hAnsi="宋体" w:eastAsia="宋体" w:cs="宋体"/>
        <w:kern w:val="0"/>
        <w:sz w:val="21"/>
        <w:szCs w:val="21"/>
      </w:rPr>
      <w:fldChar w:fldCharType="end"/>
    </w:r>
  </w:p>
  <w:p>
    <w:pPr>
      <w:pStyle w:val="15"/>
      <w:rPr>
        <w:rFonts w:hint="eastAsia" w:ascii="宋体" w:hAnsi="宋体" w:eastAsia="宋体" w:cs="宋体"/>
        <w:kern w:val="0"/>
        <w:sz w:val="18"/>
        <w:szCs w:val="18"/>
      </w:rPr>
    </w:pPr>
    <w:r>
      <w:rPr>
        <w:rFonts w:hint="eastAsia" w:ascii="宋体" w:hAnsi="宋体" w:eastAsia="宋体" w:cs="宋体"/>
        <w:kern w:val="0"/>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7EDC75"/>
    <w:multiLevelType w:val="multilevel"/>
    <w:tmpl w:val="3F7EDC75"/>
    <w:lvl w:ilvl="0" w:tentative="0">
      <w:start w:val="3"/>
      <w:numFmt w:val="chineseCounting"/>
      <w:suff w:val="nothing"/>
      <w:lvlText w:val="%1、"/>
      <w:lvlJc w:val="left"/>
      <w:pPr>
        <w:ind w:left="80" w:firstLine="0"/>
      </w:pPr>
      <w:rPr>
        <w:rFonts w:hint="eastAsia" w:ascii="宋体" w:hAnsi="宋体" w:eastAsia="宋体" w:cs="宋体"/>
      </w:rPr>
    </w:lvl>
    <w:lvl w:ilvl="1" w:tentative="0">
      <w:start w:val="1"/>
      <w:numFmt w:val="decimal"/>
      <w:lvlText w:val="%2."/>
      <w:lvlJc w:val="left"/>
      <w:pPr>
        <w:tabs>
          <w:tab w:val="left" w:pos="1440"/>
        </w:tabs>
        <w:ind w:left="1520" w:firstLine="65176"/>
      </w:pPr>
    </w:lvl>
    <w:lvl w:ilvl="2" w:tentative="0">
      <w:start w:val="1"/>
      <w:numFmt w:val="decimal"/>
      <w:lvlText w:val="%3."/>
      <w:lvlJc w:val="left"/>
      <w:pPr>
        <w:tabs>
          <w:tab w:val="left" w:pos="2160"/>
        </w:tabs>
        <w:ind w:left="2240" w:firstLine="65176"/>
      </w:pPr>
    </w:lvl>
    <w:lvl w:ilvl="3" w:tentative="0">
      <w:start w:val="1"/>
      <w:numFmt w:val="decimal"/>
      <w:lvlText w:val="%4."/>
      <w:lvlJc w:val="left"/>
      <w:pPr>
        <w:tabs>
          <w:tab w:val="left" w:pos="2880"/>
        </w:tabs>
        <w:ind w:left="2960" w:firstLine="65176"/>
      </w:pPr>
    </w:lvl>
    <w:lvl w:ilvl="4" w:tentative="0">
      <w:start w:val="1"/>
      <w:numFmt w:val="decimal"/>
      <w:lvlText w:val="%5."/>
      <w:lvlJc w:val="left"/>
      <w:pPr>
        <w:tabs>
          <w:tab w:val="left" w:pos="3600"/>
        </w:tabs>
        <w:ind w:left="3680" w:firstLine="65176"/>
      </w:pPr>
    </w:lvl>
    <w:lvl w:ilvl="5" w:tentative="0">
      <w:start w:val="1"/>
      <w:numFmt w:val="decimal"/>
      <w:lvlText w:val="%6."/>
      <w:lvlJc w:val="left"/>
      <w:pPr>
        <w:tabs>
          <w:tab w:val="left" w:pos="4320"/>
        </w:tabs>
        <w:ind w:left="4400" w:firstLine="65176"/>
      </w:pPr>
    </w:lvl>
    <w:lvl w:ilvl="6" w:tentative="0">
      <w:start w:val="1"/>
      <w:numFmt w:val="decimal"/>
      <w:lvlText w:val="%7."/>
      <w:lvlJc w:val="left"/>
      <w:pPr>
        <w:tabs>
          <w:tab w:val="left" w:pos="5040"/>
        </w:tabs>
        <w:ind w:left="5120" w:firstLine="65176"/>
      </w:pPr>
    </w:lvl>
    <w:lvl w:ilvl="7" w:tentative="0">
      <w:start w:val="1"/>
      <w:numFmt w:val="decimal"/>
      <w:lvlText w:val="%8."/>
      <w:lvlJc w:val="left"/>
      <w:pPr>
        <w:tabs>
          <w:tab w:val="left" w:pos="5760"/>
        </w:tabs>
        <w:ind w:left="5840" w:firstLine="65176"/>
      </w:pPr>
    </w:lvl>
    <w:lvl w:ilvl="8" w:tentative="0">
      <w:start w:val="1"/>
      <w:numFmt w:val="decimal"/>
      <w:lvlText w:val="%9."/>
      <w:lvlJc w:val="left"/>
      <w:pPr>
        <w:tabs>
          <w:tab w:val="left" w:pos="6480"/>
        </w:tabs>
        <w:ind w:left="656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3Yjc0ZDUzY2M2YThlZjhiYzlhZTNhNGFlYjYwZDcifQ=="/>
  </w:docVars>
  <w:rsids>
    <w:rsidRoot w:val="00000000"/>
    <w:rsid w:val="01771D5B"/>
    <w:rsid w:val="0B925AA8"/>
    <w:rsid w:val="0FFD586D"/>
    <w:rsid w:val="1240326F"/>
    <w:rsid w:val="1CC45CDD"/>
    <w:rsid w:val="1F9C6A9E"/>
    <w:rsid w:val="28542F37"/>
    <w:rsid w:val="287D2CC4"/>
    <w:rsid w:val="2D3B78F6"/>
    <w:rsid w:val="2D5F2C9B"/>
    <w:rsid w:val="308E290B"/>
    <w:rsid w:val="31B966D0"/>
    <w:rsid w:val="332901F1"/>
    <w:rsid w:val="385F23EF"/>
    <w:rsid w:val="49165233"/>
    <w:rsid w:val="49D91881"/>
    <w:rsid w:val="4E375A60"/>
    <w:rsid w:val="5D4D0217"/>
    <w:rsid w:val="65450B38"/>
    <w:rsid w:val="6E7D0E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unhideWhenUsed/>
    <w:qFormat/>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qFormat/>
    <w:uiPriority w:val="0"/>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qFormat/>
    <w:uiPriority w:val="0"/>
    <w:pPr>
      <w:keepNext w:val="0"/>
      <w:keepLines w:val="0"/>
      <w:widowControl/>
      <w:suppressLineNumbers w:val="0"/>
      <w:spacing w:before="0" w:beforeAutospacing="1" w:after="0" w:afterAutospacing="1"/>
      <w:ind w:left="0" w:right="0"/>
      <w:jc w:val="left"/>
      <w:outlineLvl w:val="2"/>
    </w:pPr>
    <w:rPr>
      <w:rFonts w:hint="eastAsia" w:ascii="宋体" w:hAnsi="宋体" w:eastAsia="宋体" w:cs="宋体"/>
      <w:b/>
      <w:bCs/>
      <w:kern w:val="0"/>
      <w:sz w:val="27"/>
      <w:szCs w:val="27"/>
      <w:lang w:val="en-US" w:eastAsia="zh-CN" w:bidi="ar"/>
    </w:rPr>
  </w:style>
  <w:style w:type="paragraph" w:styleId="6">
    <w:name w:val="heading 4"/>
    <w:basedOn w:val="1"/>
    <w:next w:val="1"/>
    <w:qFormat/>
    <w:uiPriority w:val="0"/>
    <w:pPr>
      <w:keepNext w:val="0"/>
      <w:keepLines w:val="0"/>
      <w:widowControl/>
      <w:suppressLineNumbers w:val="0"/>
      <w:spacing w:before="0" w:beforeAutospacing="1" w:after="0" w:afterAutospacing="1"/>
      <w:ind w:left="0" w:right="0"/>
      <w:jc w:val="left"/>
      <w:outlineLvl w:val="3"/>
    </w:pPr>
    <w:rPr>
      <w:rFonts w:hint="eastAsia" w:ascii="宋体" w:hAnsi="宋体" w:eastAsia="宋体" w:cs="宋体"/>
      <w:b/>
      <w:bCs/>
      <w:kern w:val="0"/>
      <w:sz w:val="24"/>
      <w:szCs w:val="24"/>
      <w:lang w:val="en-US" w:eastAsia="zh-CN" w:bidi="ar"/>
    </w:rPr>
  </w:style>
  <w:style w:type="paragraph" w:styleId="7">
    <w:name w:val="heading 5"/>
    <w:basedOn w:val="1"/>
    <w:next w:val="1"/>
    <w:qFormat/>
    <w:uiPriority w:val="0"/>
    <w:pPr>
      <w:keepNext w:val="0"/>
      <w:keepLines w:val="0"/>
      <w:widowControl/>
      <w:suppressLineNumbers w:val="0"/>
      <w:spacing w:before="0" w:beforeAutospacing="1" w:after="0" w:afterAutospacing="1"/>
      <w:ind w:left="0" w:right="0"/>
      <w:jc w:val="left"/>
      <w:outlineLvl w:val="4"/>
    </w:pPr>
    <w:rPr>
      <w:rFonts w:hint="eastAsia" w:ascii="宋体" w:hAnsi="宋体" w:eastAsia="宋体" w:cs="宋体"/>
      <w:b/>
      <w:bCs/>
      <w:kern w:val="0"/>
      <w:sz w:val="20"/>
      <w:szCs w:val="20"/>
      <w:lang w:val="en-US" w:eastAsia="zh-CN" w:bidi="ar"/>
    </w:rPr>
  </w:style>
  <w:style w:type="paragraph" w:styleId="8">
    <w:name w:val="heading 6"/>
    <w:basedOn w:val="1"/>
    <w:next w:val="1"/>
    <w:qFormat/>
    <w:uiPriority w:val="0"/>
    <w:pPr>
      <w:keepNext w:val="0"/>
      <w:keepLines w:val="0"/>
      <w:widowControl/>
      <w:suppressLineNumbers w:val="0"/>
      <w:spacing w:before="0" w:beforeAutospacing="1" w:after="0" w:afterAutospacing="1"/>
      <w:ind w:left="0" w:right="0"/>
      <w:jc w:val="left"/>
      <w:outlineLvl w:val="5"/>
    </w:pPr>
    <w:rPr>
      <w:rFonts w:hint="eastAsia" w:ascii="宋体" w:hAnsi="宋体" w:eastAsia="宋体" w:cs="宋体"/>
      <w:b/>
      <w:bCs/>
      <w:kern w:val="0"/>
      <w:sz w:val="15"/>
      <w:szCs w:val="15"/>
      <w:lang w:val="en-US" w:eastAsia="zh-CN" w:bidi="ar"/>
    </w:rPr>
  </w:style>
  <w:style w:type="character" w:default="1" w:styleId="26">
    <w:name w:val="Default Paragraph Font"/>
    <w:semiHidden/>
    <w:unhideWhenUsed/>
    <w:qFormat/>
    <w:uiPriority w:val="99"/>
  </w:style>
  <w:style w:type="table" w:default="1" w:styleId="2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qFormat/>
    <w:uiPriority w:val="0"/>
    <w:pPr>
      <w:keepNext w:val="0"/>
      <w:keepLines w:val="0"/>
      <w:widowControl/>
      <w:suppressLineNumbers w:val="0"/>
      <w:spacing w:before="0" w:beforeAutospacing="0" w:after="0" w:afterAutospacing="0" w:line="576" w:lineRule="exact"/>
      <w:ind w:left="0" w:right="0"/>
      <w:jc w:val="left"/>
    </w:pPr>
    <w:rPr>
      <w:rFonts w:hint="default" w:ascii="宋体" w:hAnsi="Courier New" w:eastAsia="宋体" w:cs="宋体"/>
      <w:kern w:val="0"/>
      <w:sz w:val="24"/>
      <w:szCs w:val="24"/>
      <w:lang w:val="en-US" w:eastAsia="zh-CN" w:bidi="ar"/>
    </w:rPr>
  </w:style>
  <w:style w:type="paragraph" w:styleId="9">
    <w:name w:val="toc 7"/>
    <w:basedOn w:val="1"/>
    <w:next w:val="1"/>
    <w:qFormat/>
    <w:uiPriority w:val="0"/>
    <w:pPr>
      <w:keepNext w:val="0"/>
      <w:keepLines w:val="0"/>
      <w:widowControl/>
      <w:suppressLineNumbers w:val="0"/>
      <w:spacing w:before="0" w:beforeAutospacing="0" w:after="0" w:afterAutospacing="0"/>
      <w:ind w:left="1440" w:right="0"/>
      <w:jc w:val="left"/>
    </w:pPr>
    <w:rPr>
      <w:rFonts w:hint="default" w:ascii="Calibri" w:hAnsi="Calibri" w:eastAsia="宋体" w:cs="宋体"/>
      <w:kern w:val="0"/>
      <w:sz w:val="18"/>
      <w:szCs w:val="18"/>
      <w:lang w:val="en-US" w:eastAsia="zh-CN" w:bidi="ar"/>
    </w:rPr>
  </w:style>
  <w:style w:type="paragraph" w:styleId="10">
    <w:name w:val="Body Text"/>
    <w:basedOn w:val="1"/>
    <w:qFormat/>
    <w:uiPriority w:val="99"/>
    <w:pPr>
      <w:keepNext w:val="0"/>
      <w:keepLines w:val="0"/>
      <w:widowControl/>
      <w:suppressLineNumbers w:val="0"/>
      <w:overflowPunct w:val="0"/>
      <w:autoSpaceDE w:val="0"/>
      <w:autoSpaceDN w:val="0"/>
      <w:adjustRightInd w:val="0"/>
      <w:spacing w:before="0" w:beforeAutospacing="0" w:after="0" w:afterAutospacing="0" w:line="400" w:lineRule="exact"/>
      <w:ind w:left="0" w:right="0"/>
      <w:jc w:val="left"/>
    </w:pPr>
    <w:rPr>
      <w:rFonts w:hint="eastAsia" w:ascii="仿宋_GB2312" w:hAnsi="宋体" w:eastAsia="宋体" w:cs="宋体"/>
      <w:kern w:val="0"/>
      <w:sz w:val="24"/>
      <w:szCs w:val="24"/>
      <w:lang w:val="en-US" w:eastAsia="zh-CN" w:bidi="ar"/>
    </w:rPr>
  </w:style>
  <w:style w:type="paragraph" w:styleId="11">
    <w:name w:val="toc 5"/>
    <w:basedOn w:val="1"/>
    <w:next w:val="1"/>
    <w:qFormat/>
    <w:uiPriority w:val="0"/>
    <w:pPr>
      <w:keepNext w:val="0"/>
      <w:keepLines w:val="0"/>
      <w:widowControl/>
      <w:suppressLineNumbers w:val="0"/>
      <w:spacing w:before="0" w:beforeAutospacing="0" w:after="0" w:afterAutospacing="0"/>
      <w:ind w:left="960" w:right="0"/>
      <w:jc w:val="left"/>
    </w:pPr>
    <w:rPr>
      <w:rFonts w:hint="default" w:ascii="Calibri" w:hAnsi="Calibri" w:eastAsia="宋体" w:cs="宋体"/>
      <w:kern w:val="0"/>
      <w:sz w:val="18"/>
      <w:szCs w:val="18"/>
      <w:lang w:val="en-US" w:eastAsia="zh-CN" w:bidi="ar"/>
    </w:rPr>
  </w:style>
  <w:style w:type="paragraph" w:styleId="12">
    <w:name w:val="toc 3"/>
    <w:basedOn w:val="1"/>
    <w:next w:val="1"/>
    <w:qFormat/>
    <w:uiPriority w:val="39"/>
    <w:pPr>
      <w:keepNext w:val="0"/>
      <w:keepLines w:val="0"/>
      <w:widowControl/>
      <w:suppressLineNumbers w:val="0"/>
      <w:spacing w:before="0" w:beforeAutospacing="0" w:after="0" w:afterAutospacing="0"/>
      <w:ind w:left="480" w:right="0"/>
      <w:jc w:val="left"/>
    </w:pPr>
    <w:rPr>
      <w:rFonts w:hint="default" w:ascii="Calibri" w:hAnsi="Calibri" w:eastAsia="宋体" w:cs="宋体"/>
      <w:i/>
      <w:iCs/>
      <w:kern w:val="0"/>
      <w:sz w:val="20"/>
      <w:szCs w:val="20"/>
      <w:lang w:val="en-US" w:eastAsia="zh-CN" w:bidi="ar"/>
    </w:rPr>
  </w:style>
  <w:style w:type="paragraph" w:styleId="13">
    <w:name w:val="toc 8"/>
    <w:basedOn w:val="1"/>
    <w:next w:val="1"/>
    <w:qFormat/>
    <w:uiPriority w:val="0"/>
    <w:pPr>
      <w:keepNext w:val="0"/>
      <w:keepLines w:val="0"/>
      <w:widowControl/>
      <w:suppressLineNumbers w:val="0"/>
      <w:spacing w:before="0" w:beforeAutospacing="0" w:after="0" w:afterAutospacing="0"/>
      <w:ind w:left="1680" w:right="0"/>
      <w:jc w:val="left"/>
    </w:pPr>
    <w:rPr>
      <w:rFonts w:hint="default" w:ascii="Calibri" w:hAnsi="Calibri" w:eastAsia="宋体" w:cs="宋体"/>
      <w:kern w:val="0"/>
      <w:sz w:val="18"/>
      <w:szCs w:val="18"/>
      <w:lang w:val="en-US" w:eastAsia="zh-CN" w:bidi="ar"/>
    </w:rPr>
  </w:style>
  <w:style w:type="paragraph" w:styleId="14">
    <w:name w:val="Balloon Text"/>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5">
    <w:name w:val="footer"/>
    <w:basedOn w:val="1"/>
    <w:qFormat/>
    <w:uiPriority w:val="99"/>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6">
    <w:name w:val="header"/>
    <w:basedOn w:val="1"/>
    <w:qFormat/>
    <w:uiPriority w:val="0"/>
    <w:pPr>
      <w:keepNext w:val="0"/>
      <w:keepLines w:val="0"/>
      <w:widowControl/>
      <w:suppressLineNumbers w:val="0"/>
      <w:pBdr>
        <w:top w:val="none" w:color="auto" w:sz="0" w:space="0"/>
        <w:left w:val="none" w:color="auto" w:sz="0" w:space="0"/>
        <w:bottom w:val="single" w:color="auto" w:sz="6" w:space="1"/>
        <w:right w:val="none" w:color="auto" w:sz="0" w:space="0"/>
      </w:pBdr>
      <w:snapToGrid w:val="0"/>
      <w:spacing w:before="0" w:beforeAutospacing="0" w:after="0" w:afterAutospacing="0"/>
      <w:ind w:left="0" w:right="0"/>
      <w:jc w:val="center"/>
    </w:pPr>
    <w:rPr>
      <w:rFonts w:hint="eastAsia" w:ascii="宋体" w:hAnsi="宋体" w:eastAsia="宋体" w:cs="宋体"/>
      <w:kern w:val="0"/>
      <w:sz w:val="18"/>
      <w:szCs w:val="18"/>
      <w:lang w:val="en-US" w:eastAsia="zh-CN" w:bidi="ar"/>
    </w:rPr>
  </w:style>
  <w:style w:type="paragraph" w:styleId="17">
    <w:name w:val="toc 1"/>
    <w:basedOn w:val="1"/>
    <w:next w:val="1"/>
    <w:qFormat/>
    <w:uiPriority w:val="39"/>
    <w:pPr>
      <w:keepNext w:val="0"/>
      <w:keepLines w:val="0"/>
      <w:widowControl/>
      <w:suppressLineNumbers w:val="0"/>
      <w:spacing w:before="120" w:beforeAutospacing="0" w:after="120" w:afterAutospacing="0"/>
      <w:ind w:left="0" w:right="0"/>
      <w:jc w:val="left"/>
    </w:pPr>
    <w:rPr>
      <w:rFonts w:hint="default" w:ascii="Calibri" w:hAnsi="Calibri" w:eastAsia="宋体" w:cs="宋体"/>
      <w:b/>
      <w:bCs/>
      <w:caps/>
      <w:kern w:val="0"/>
      <w:sz w:val="20"/>
      <w:szCs w:val="20"/>
      <w:lang w:val="en-US" w:eastAsia="zh-CN" w:bidi="ar"/>
    </w:rPr>
  </w:style>
  <w:style w:type="paragraph" w:styleId="18">
    <w:name w:val="toc 4"/>
    <w:basedOn w:val="1"/>
    <w:next w:val="1"/>
    <w:qFormat/>
    <w:uiPriority w:val="0"/>
    <w:pPr>
      <w:keepNext w:val="0"/>
      <w:keepLines w:val="0"/>
      <w:widowControl/>
      <w:suppressLineNumbers w:val="0"/>
      <w:spacing w:before="0" w:beforeAutospacing="0" w:after="0" w:afterAutospacing="0"/>
      <w:ind w:left="720" w:right="0"/>
      <w:jc w:val="left"/>
    </w:pPr>
    <w:rPr>
      <w:rFonts w:hint="default" w:ascii="Calibri" w:hAnsi="Calibri" w:eastAsia="宋体" w:cs="宋体"/>
      <w:kern w:val="0"/>
      <w:sz w:val="18"/>
      <w:szCs w:val="18"/>
      <w:lang w:val="en-US" w:eastAsia="zh-CN" w:bidi="ar"/>
    </w:rPr>
  </w:style>
  <w:style w:type="paragraph" w:styleId="19">
    <w:name w:val="toc 6"/>
    <w:basedOn w:val="1"/>
    <w:next w:val="1"/>
    <w:qFormat/>
    <w:uiPriority w:val="0"/>
    <w:pPr>
      <w:keepNext w:val="0"/>
      <w:keepLines w:val="0"/>
      <w:widowControl/>
      <w:suppressLineNumbers w:val="0"/>
      <w:spacing w:before="0" w:beforeAutospacing="0" w:after="0" w:afterAutospacing="0"/>
      <w:ind w:left="1200" w:right="0"/>
      <w:jc w:val="left"/>
    </w:pPr>
    <w:rPr>
      <w:rFonts w:hint="default" w:ascii="Calibri" w:hAnsi="Calibri" w:eastAsia="宋体" w:cs="宋体"/>
      <w:kern w:val="0"/>
      <w:sz w:val="18"/>
      <w:szCs w:val="18"/>
      <w:lang w:val="en-US" w:eastAsia="zh-CN" w:bidi="ar"/>
    </w:rPr>
  </w:style>
  <w:style w:type="paragraph" w:styleId="20">
    <w:name w:val="toc 2"/>
    <w:basedOn w:val="1"/>
    <w:next w:val="1"/>
    <w:qFormat/>
    <w:uiPriority w:val="39"/>
    <w:pPr>
      <w:keepNext w:val="0"/>
      <w:keepLines w:val="0"/>
      <w:widowControl/>
      <w:suppressLineNumbers w:val="0"/>
      <w:spacing w:before="0" w:beforeAutospacing="0" w:after="0" w:afterAutospacing="0"/>
      <w:ind w:left="240" w:right="0"/>
      <w:jc w:val="left"/>
    </w:pPr>
    <w:rPr>
      <w:rFonts w:hint="default" w:ascii="Calibri" w:hAnsi="Calibri" w:eastAsia="宋体" w:cs="宋体"/>
      <w:smallCaps/>
      <w:kern w:val="0"/>
      <w:sz w:val="20"/>
      <w:szCs w:val="20"/>
      <w:lang w:val="en-US" w:eastAsia="zh-CN" w:bidi="ar"/>
    </w:rPr>
  </w:style>
  <w:style w:type="paragraph" w:styleId="21">
    <w:name w:val="toc 9"/>
    <w:basedOn w:val="1"/>
    <w:next w:val="1"/>
    <w:qFormat/>
    <w:uiPriority w:val="0"/>
    <w:pPr>
      <w:keepNext w:val="0"/>
      <w:keepLines w:val="0"/>
      <w:widowControl/>
      <w:suppressLineNumbers w:val="0"/>
      <w:spacing w:before="0" w:beforeAutospacing="0" w:after="0" w:afterAutospacing="0"/>
      <w:ind w:left="1920" w:right="0"/>
      <w:jc w:val="left"/>
    </w:pPr>
    <w:rPr>
      <w:rFonts w:hint="default" w:ascii="Calibri" w:hAnsi="Calibri" w:eastAsia="宋体" w:cs="宋体"/>
      <w:kern w:val="0"/>
      <w:sz w:val="18"/>
      <w:szCs w:val="18"/>
      <w:lang w:val="en-US" w:eastAsia="zh-CN" w:bidi="ar"/>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24">
    <w:name w:val="Body Text First Indent"/>
    <w:basedOn w:val="10"/>
    <w:qFormat/>
    <w:uiPriority w:val="99"/>
    <w:pPr>
      <w:keepNext w:val="0"/>
      <w:keepLines w:val="0"/>
      <w:widowControl/>
      <w:suppressLineNumbers w:val="0"/>
      <w:overflowPunct w:val="0"/>
      <w:autoSpaceDE w:val="0"/>
      <w:autoSpaceDN w:val="0"/>
      <w:adjustRightInd w:val="0"/>
      <w:spacing w:before="0" w:beforeAutospacing="0" w:after="0" w:afterAutospacing="0" w:line="400" w:lineRule="exact"/>
      <w:ind w:left="0" w:right="0" w:firstLine="420" w:firstLineChars="100"/>
      <w:jc w:val="left"/>
    </w:pPr>
    <w:rPr>
      <w:rFonts w:hint="eastAsia" w:ascii="Calibri" w:hAnsi="Calibri" w:eastAsia="宋体" w:cs="宋体"/>
      <w:kern w:val="0"/>
      <w:sz w:val="20"/>
      <w:szCs w:val="20"/>
      <w:lang w:val="en-US" w:eastAsia="zh-CN" w:bidi="ar"/>
    </w:rPr>
  </w:style>
  <w:style w:type="character" w:customStyle="1" w:styleId="27">
    <w:name w:val="17"/>
    <w:basedOn w:val="26"/>
    <w:qFormat/>
    <w:uiPriority w:val="0"/>
    <w:rPr>
      <w:rFonts w:hint="eastAsia" w:ascii="宋体" w:hAnsi="宋体" w:eastAsia="宋体" w:cs="宋体"/>
      <w:sz w:val="18"/>
      <w:szCs w:val="18"/>
    </w:rPr>
  </w:style>
  <w:style w:type="character" w:customStyle="1" w:styleId="28">
    <w:name w:val="21"/>
    <w:basedOn w:val="26"/>
    <w:qFormat/>
    <w:uiPriority w:val="0"/>
    <w:rPr>
      <w:rFonts w:hint="default" w:ascii="Cambria" w:hAnsi="Cambria" w:eastAsia="宋体" w:cs="Times New Roman"/>
      <w:b/>
      <w:bCs/>
      <w:sz w:val="24"/>
      <w:szCs w:val="24"/>
    </w:rPr>
  </w:style>
  <w:style w:type="paragraph" w:customStyle="1" w:styleId="29">
    <w:name w:val="msotocheading"/>
    <w:basedOn w:val="3"/>
    <w:next w:val="1"/>
    <w:qFormat/>
    <w:uiPriority w:val="0"/>
    <w:pPr>
      <w:keepNext/>
      <w:keepLines/>
      <w:widowControl/>
      <w:suppressLineNumbers w:val="0"/>
      <w:spacing w:before="480" w:beforeAutospacing="0" w:after="0" w:afterAutospacing="0" w:line="264" w:lineRule="auto"/>
      <w:ind w:left="0" w:right="0"/>
      <w:jc w:val="left"/>
      <w:outlineLvl w:val="0"/>
    </w:pPr>
    <w:rPr>
      <w:rFonts w:hint="default" w:ascii="Cambria" w:hAnsi="Cambria" w:eastAsia="宋体" w:cs="Times New Roman"/>
      <w:color w:val="365F91"/>
      <w:kern w:val="0"/>
      <w:sz w:val="28"/>
      <w:szCs w:val="28"/>
      <w:lang w:val="en-US" w:eastAsia="zh-CN" w:bidi="ar"/>
    </w:rPr>
  </w:style>
  <w:style w:type="character" w:customStyle="1" w:styleId="30">
    <w:name w:val="30"/>
    <w:basedOn w:val="26"/>
    <w:qFormat/>
    <w:uiPriority w:val="0"/>
    <w:rPr>
      <w:rFonts w:hint="default" w:ascii="Times New Roman" w:hAnsi="Times New Roman" w:cs="Times New Roman"/>
    </w:rPr>
  </w:style>
  <w:style w:type="paragraph" w:customStyle="1" w:styleId="31">
    <w:name w:val="HTML 预设格式 Char"/>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32">
    <w:name w:val="25"/>
    <w:basedOn w:val="26"/>
    <w:qFormat/>
    <w:uiPriority w:val="0"/>
    <w:rPr>
      <w:rFonts w:hint="default" w:ascii="Times New Roman" w:hAnsi="Times New Roman" w:cs="Times New Roman"/>
    </w:rPr>
  </w:style>
  <w:style w:type="character" w:customStyle="1" w:styleId="33">
    <w:name w:val="10"/>
    <w:basedOn w:val="26"/>
    <w:qFormat/>
    <w:uiPriority w:val="0"/>
    <w:rPr>
      <w:rFonts w:hint="default" w:ascii="Times New Roman" w:hAnsi="Times New Roman" w:cs="Times New Roman"/>
    </w:rPr>
  </w:style>
  <w:style w:type="character" w:customStyle="1" w:styleId="34">
    <w:name w:val="15"/>
    <w:basedOn w:val="26"/>
    <w:qFormat/>
    <w:uiPriority w:val="0"/>
    <w:rPr>
      <w:rFonts w:hint="default" w:ascii="Times New Roman" w:hAnsi="Times New Roman" w:cs="Times New Roman"/>
    </w:rPr>
  </w:style>
  <w:style w:type="character" w:customStyle="1" w:styleId="35">
    <w:name w:val="16"/>
    <w:basedOn w:val="26"/>
    <w:qFormat/>
    <w:uiPriority w:val="0"/>
    <w:rPr>
      <w:rFonts w:hint="eastAsia" w:ascii="宋体" w:hAnsi="宋体" w:eastAsia="宋体" w:cs="宋体"/>
      <w:b/>
      <w:bCs/>
      <w:sz w:val="28"/>
      <w:szCs w:val="28"/>
    </w:rPr>
  </w:style>
  <w:style w:type="character" w:customStyle="1" w:styleId="36">
    <w:name w:val="18"/>
    <w:basedOn w:val="26"/>
    <w:qFormat/>
    <w:uiPriority w:val="0"/>
    <w:rPr>
      <w:rFonts w:hint="default" w:ascii="Times New Roman" w:hAnsi="Times New Roman" w:cs="Times New Roman"/>
    </w:rPr>
  </w:style>
  <w:style w:type="character" w:customStyle="1" w:styleId="37">
    <w:name w:val="19"/>
    <w:basedOn w:val="26"/>
    <w:qFormat/>
    <w:uiPriority w:val="0"/>
    <w:rPr>
      <w:rFonts w:hint="eastAsia" w:ascii="宋体" w:hAnsi="宋体" w:eastAsia="宋体" w:cs="宋体"/>
      <w:b/>
      <w:bCs/>
      <w:sz w:val="32"/>
      <w:szCs w:val="32"/>
    </w:rPr>
  </w:style>
  <w:style w:type="character" w:customStyle="1" w:styleId="38">
    <w:name w:val="20"/>
    <w:basedOn w:val="26"/>
    <w:qFormat/>
    <w:uiPriority w:val="0"/>
    <w:rPr>
      <w:rFonts w:hint="eastAsia" w:ascii="宋体" w:hAnsi="宋体" w:eastAsia="宋体" w:cs="宋体"/>
      <w:sz w:val="18"/>
      <w:szCs w:val="18"/>
    </w:rPr>
  </w:style>
  <w:style w:type="character" w:customStyle="1" w:styleId="39">
    <w:name w:val="22"/>
    <w:basedOn w:val="26"/>
    <w:qFormat/>
    <w:uiPriority w:val="0"/>
    <w:rPr>
      <w:rFonts w:hint="default" w:ascii="Courier New" w:hAnsi="Courier New" w:eastAsia="宋体" w:cs="Courier New"/>
    </w:rPr>
  </w:style>
  <w:style w:type="character" w:customStyle="1" w:styleId="40">
    <w:name w:val="23"/>
    <w:basedOn w:val="26"/>
    <w:qFormat/>
    <w:uiPriority w:val="0"/>
    <w:rPr>
      <w:rFonts w:hint="eastAsia" w:ascii="宋体" w:hAnsi="宋体" w:eastAsia="宋体" w:cs="宋体"/>
      <w:b/>
      <w:bCs/>
      <w:kern w:val="44"/>
      <w:sz w:val="44"/>
      <w:szCs w:val="44"/>
    </w:rPr>
  </w:style>
  <w:style w:type="character" w:customStyle="1" w:styleId="41">
    <w:name w:val="24"/>
    <w:basedOn w:val="26"/>
    <w:qFormat/>
    <w:uiPriority w:val="0"/>
    <w:rPr>
      <w:rFonts w:hint="default" w:ascii="Times New Roman" w:hAnsi="Times New Roman" w:cs="Times New Roman"/>
    </w:rPr>
  </w:style>
  <w:style w:type="character" w:customStyle="1" w:styleId="42">
    <w:name w:val="26"/>
    <w:basedOn w:val="26"/>
    <w:qFormat/>
    <w:uiPriority w:val="0"/>
    <w:rPr>
      <w:rFonts w:hint="default" w:ascii="Times New Roman" w:hAnsi="Times New Roman" w:cs="Times New Roman"/>
    </w:rPr>
  </w:style>
  <w:style w:type="character" w:customStyle="1" w:styleId="43">
    <w:name w:val="27"/>
    <w:basedOn w:val="26"/>
    <w:qFormat/>
    <w:uiPriority w:val="0"/>
    <w:rPr>
      <w:rFonts w:hint="default" w:ascii="Times New Roman" w:hAnsi="Times New Roman" w:cs="Times New Roman"/>
    </w:rPr>
  </w:style>
  <w:style w:type="character" w:customStyle="1" w:styleId="44">
    <w:name w:val="28"/>
    <w:basedOn w:val="26"/>
    <w:qFormat/>
    <w:uiPriority w:val="0"/>
    <w:rPr>
      <w:rFonts w:hint="default" w:ascii="Cambria" w:hAnsi="Cambria" w:eastAsia="宋体" w:cs="Times New Roman"/>
      <w:b/>
      <w:bCs/>
      <w:sz w:val="32"/>
      <w:szCs w:val="32"/>
    </w:rPr>
  </w:style>
  <w:style w:type="character" w:customStyle="1" w:styleId="45">
    <w:name w:val="29"/>
    <w:basedOn w:val="26"/>
    <w:qFormat/>
    <w:uiPriority w:val="0"/>
    <w:rPr>
      <w:rFonts w:hint="eastAsia" w:ascii="宋体" w:hAnsi="宋体" w:eastAsia="宋体" w:cs="宋体"/>
      <w:sz w:val="18"/>
      <w:szCs w:val="18"/>
    </w:rPr>
  </w:style>
  <w:style w:type="character" w:customStyle="1" w:styleId="46">
    <w:name w:val="31"/>
    <w:basedOn w:val="26"/>
    <w:qFormat/>
    <w:uiPriority w:val="0"/>
    <w:rPr>
      <w:rFonts w:hint="default" w:ascii="Cambria" w:hAnsi="Cambria" w:eastAsia="宋体" w:cs="Times New Roman"/>
      <w:b/>
      <w:bCs/>
      <w:sz w:val="28"/>
      <w:szCs w:val="28"/>
    </w:rPr>
  </w:style>
  <w:style w:type="paragraph" w:customStyle="1" w:styleId="47">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48">
    <w:name w:val="普通(网站) Char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49">
    <w:name w:val="普通(网站) Char Char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50">
    <w:name w:val="普通(网站) Char Char Char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51">
    <w:name w:val="HTML 预设格式 Char Char"/>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32</Pages>
  <Words>11407</Words>
  <Characters>14183</Characters>
  <Lines>42</Lines>
  <Paragraphs>30</Paragraphs>
  <TotalTime>41</TotalTime>
  <ScaleCrop>false</ScaleCrop>
  <LinksUpToDate>false</LinksUpToDate>
  <CharactersWithSpaces>15006</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2023-10-08T09:54:00Z</dcterms:created>
  <dc:creator>Administrator</dc:creator>
  <cp:lastModifiedBy>Administrator</cp:lastModifiedBy>
  <dcterms:modified xsi:type="dcterms:W3CDTF">2023-10-09T03:28:49Z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B356873B37F64FBBBBEDE02B58341E68_13</vt:lpwstr>
  </property>
</Properties>
</file>