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宋体" w:hAnsi="宋体"/>
          <w:sz w:val="32"/>
          <w:szCs w:val="32"/>
        </w:rPr>
      </w:pPr>
    </w:p>
    <w:p>
      <w:pPr>
        <w:jc w:val="center"/>
        <w:rPr>
          <w:rFonts w:ascii="宋体" w:hAnsi="宋体"/>
          <w:sz w:val="32"/>
          <w:szCs w:val="32"/>
        </w:rPr>
      </w:pPr>
    </w:p>
    <w:p>
      <w:pPr>
        <w:spacing w:line="600" w:lineRule="exact"/>
        <w:jc w:val="center"/>
        <w:rPr>
          <w:rFonts w:ascii="宋体" w:hAnsi="宋体"/>
          <w:sz w:val="44"/>
          <w:szCs w:val="4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2017年度外贸出口以奖代补项目</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资金使用绩效</w:t>
      </w:r>
      <w:bookmarkStart w:id="0" w:name="_GoBack"/>
      <w:bookmarkEnd w:id="0"/>
      <w:r>
        <w:rPr>
          <w:rFonts w:hint="eastAsia" w:ascii="方正小标宋简体" w:hAnsi="方正小标宋简体" w:eastAsia="方正小标宋简体" w:cs="方正小标宋简体"/>
          <w:sz w:val="44"/>
          <w:szCs w:val="44"/>
        </w:rPr>
        <w:t>自评报告</w:t>
      </w:r>
    </w:p>
    <w:p>
      <w:pPr>
        <w:spacing w:line="600" w:lineRule="exact"/>
        <w:jc w:val="center"/>
        <w:rPr>
          <w:rFonts w:ascii="宋体" w:hAnsi="宋体" w:cs="仿宋"/>
          <w:sz w:val="32"/>
          <w:szCs w:val="32"/>
        </w:rPr>
      </w:pPr>
    </w:p>
    <w:p>
      <w:pPr>
        <w:spacing w:line="600" w:lineRule="exact"/>
        <w:ind w:firstLine="643" w:firstLineChars="200"/>
        <w:jc w:val="center"/>
        <w:rPr>
          <w:rFonts w:ascii="宋体" w:hAnsi="宋体"/>
          <w:b/>
          <w:sz w:val="32"/>
          <w:szCs w:val="32"/>
        </w:rPr>
      </w:pPr>
    </w:p>
    <w:p>
      <w:pPr>
        <w:spacing w:line="600" w:lineRule="exact"/>
        <w:ind w:firstLine="643" w:firstLineChars="200"/>
        <w:rPr>
          <w:rFonts w:ascii="宋体" w:hAnsi="宋体"/>
          <w:b/>
          <w:sz w:val="32"/>
          <w:szCs w:val="32"/>
        </w:rPr>
      </w:pPr>
      <w:r>
        <w:rPr>
          <w:rFonts w:hint="eastAsia" w:ascii="宋体" w:hAnsi="宋体"/>
          <w:b/>
          <w:sz w:val="32"/>
          <w:szCs w:val="32"/>
        </w:rPr>
        <w:t>一、项目概况</w:t>
      </w:r>
    </w:p>
    <w:p>
      <w:pPr>
        <w:spacing w:line="600" w:lineRule="exact"/>
        <w:ind w:firstLine="640" w:firstLineChars="200"/>
        <w:rPr>
          <w:rFonts w:ascii="宋体" w:hAnsi="宋体"/>
          <w:b/>
          <w:sz w:val="32"/>
          <w:szCs w:val="32"/>
        </w:rPr>
      </w:pPr>
      <w:r>
        <w:rPr>
          <w:rFonts w:ascii="宋体" w:hAnsi="宋体"/>
          <w:sz w:val="32"/>
          <w:szCs w:val="32"/>
        </w:rPr>
        <w:t>（一）</w:t>
      </w:r>
      <w:r>
        <w:rPr>
          <w:rFonts w:ascii="宋体" w:hAnsi="宋体"/>
          <w:b/>
          <w:sz w:val="32"/>
          <w:szCs w:val="32"/>
        </w:rPr>
        <w:t>项目单位基本情况</w:t>
      </w:r>
    </w:p>
    <w:p>
      <w:pPr>
        <w:ind w:firstLine="640" w:firstLineChars="200"/>
        <w:rPr>
          <w:rFonts w:ascii="仿宋_GB2312" w:hAnsi="仿宋" w:eastAsia="仿宋_GB2312" w:cs="仿宋"/>
          <w:kern w:val="0"/>
          <w:sz w:val="32"/>
          <w:szCs w:val="32"/>
        </w:rPr>
      </w:pPr>
      <w:r>
        <w:rPr>
          <w:rFonts w:hint="eastAsia" w:ascii="仿宋_GB2312" w:hAnsi="仿宋" w:eastAsia="仿宋_GB2312" w:cs="仿宋"/>
          <w:color w:val="000000"/>
          <w:sz w:val="32"/>
          <w:szCs w:val="32"/>
        </w:rPr>
        <w:t>上杭县商务局行政编制5个，参公编制9人，事业编制6人，2017年年末，我局在职人员行政编制5人，参公编制4人，事业编制6人。我局</w:t>
      </w:r>
      <w:r>
        <w:rPr>
          <w:rFonts w:hint="eastAsia" w:ascii="仿宋_GB2312" w:hAnsi="仿宋" w:eastAsia="仿宋_GB2312" w:cs="仿宋"/>
          <w:kern w:val="0"/>
          <w:sz w:val="32"/>
          <w:szCs w:val="32"/>
        </w:rPr>
        <w:t>下设4个股室，包括综合股、市场流通管理股、外经外贸股、商贸服务股、招商引资股。其中，</w:t>
      </w:r>
      <w:r>
        <w:rPr>
          <w:rFonts w:eastAsia="仿宋_GB2312"/>
          <w:kern w:val="0"/>
          <w:sz w:val="32"/>
          <w:szCs w:val="32"/>
        </w:rPr>
        <w:t>外经外贸股</w:t>
      </w:r>
      <w:r>
        <w:rPr>
          <w:rFonts w:hint="eastAsia" w:ascii="仿宋_GB2312" w:hAnsi="仿宋" w:eastAsia="仿宋_GB2312" w:cs="仿宋"/>
          <w:kern w:val="0"/>
          <w:sz w:val="32"/>
          <w:szCs w:val="32"/>
        </w:rPr>
        <w:t>的主要工作职能有：</w:t>
      </w:r>
    </w:p>
    <w:p>
      <w:pPr>
        <w:shd w:val="clear" w:color="auto" w:fill="FFFFFF"/>
        <w:spacing w:line="600" w:lineRule="exact"/>
        <w:ind w:firstLine="640" w:firstLineChars="200"/>
        <w:rPr>
          <w:rFonts w:hint="eastAsia" w:ascii="仿宋_GB2312" w:hAnsi="宋体" w:eastAsia="仿宋_GB2312" w:cs="宋体"/>
          <w:b/>
          <w:kern w:val="0"/>
          <w:sz w:val="32"/>
          <w:szCs w:val="32"/>
        </w:rPr>
      </w:pPr>
      <w:r>
        <w:rPr>
          <w:rFonts w:hint="eastAsia" w:ascii="仿宋_GB2312" w:hAnsi="宋体" w:eastAsia="仿宋_GB2312" w:cs="宋体"/>
          <w:kern w:val="0"/>
          <w:sz w:val="32"/>
          <w:szCs w:val="32"/>
        </w:rPr>
        <w:t>起草并组织实施利用外资发展规划和政策措施，指导协调外商投资有关工作；负责外资管理相关工作，承担外商投资企业设立、合同、章程及其变更事项的审核；协助处理外商投资纠纷；管理外资项目招商管理系统，负责我县利用外资的动态跟踪和统计分析工作；负责已设立外资企业的跟踪服务。</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负责外贸运行状况的监测、预警、统计、分析工作，牵头研究制定外贸发展促进政策并监督实施；负责外贸发展促进体系建设，协调指导企业开拓国际市场，组织参加重点进出口商品交易会，综合协调、评估和分类管理境外展览会，指导出口商品基地和国际品牌体系建设。负责产业安全工作，承担产业安全预警、产业损害调查和产业促进政策研究工作；配合有关部门开展进出口动植物防疫、濒危动植物保护等工作；依法执行进出口配额、许可等贸易管制措施；承担协调有关进出口公平贸易的具体工作，建立进出口公平贸易预警机制；依法负责国际贸易摩擦应对，指导协调对我县出口商品的反倾销、反补贴、保障措施等的应诉及相关工作；负责国外技术性贸易壁垒应对工作；负责维护我县企业境外贸易活动的合法权益。承担局机关有关行政审批事项以及与行政审批事项有关的工作。 </w:t>
      </w:r>
    </w:p>
    <w:p>
      <w:pPr>
        <w:spacing w:line="600" w:lineRule="exact"/>
        <w:ind w:firstLine="640" w:firstLineChars="200"/>
        <w:rPr>
          <w:rFonts w:ascii="宋体" w:hAnsi="宋体"/>
          <w:sz w:val="32"/>
          <w:szCs w:val="32"/>
        </w:rPr>
      </w:pPr>
      <w:r>
        <w:rPr>
          <w:rFonts w:ascii="宋体" w:hAnsi="宋体"/>
          <w:sz w:val="32"/>
          <w:szCs w:val="32"/>
        </w:rPr>
        <w:t>（</w:t>
      </w:r>
      <w:r>
        <w:rPr>
          <w:rFonts w:hint="eastAsia" w:ascii="宋体" w:hAnsi="宋体"/>
          <w:sz w:val="32"/>
          <w:szCs w:val="32"/>
        </w:rPr>
        <w:t>二</w:t>
      </w:r>
      <w:r>
        <w:rPr>
          <w:rFonts w:ascii="宋体" w:hAnsi="宋体"/>
          <w:sz w:val="32"/>
          <w:szCs w:val="32"/>
        </w:rPr>
        <w:t>）</w:t>
      </w:r>
      <w:r>
        <w:rPr>
          <w:rFonts w:ascii="宋体" w:hAnsi="宋体"/>
          <w:b/>
          <w:sz w:val="32"/>
          <w:szCs w:val="32"/>
        </w:rPr>
        <w:t>项目基本情况</w:t>
      </w:r>
    </w:p>
    <w:p>
      <w:pPr>
        <w:widowControl/>
        <w:ind w:firstLine="640" w:firstLineChars="200"/>
        <w:rPr>
          <w:rFonts w:eastAsia="仿宋_GB2312"/>
          <w:kern w:val="0"/>
          <w:sz w:val="32"/>
          <w:szCs w:val="32"/>
        </w:rPr>
      </w:pPr>
      <w:r>
        <w:rPr>
          <w:rFonts w:hint="eastAsia" w:ascii="仿宋_GB2312" w:hAnsi="仿宋" w:eastAsia="仿宋_GB2312" w:cs="仿宋"/>
          <w:b/>
          <w:kern w:val="0"/>
          <w:sz w:val="32"/>
          <w:szCs w:val="32"/>
        </w:rPr>
        <w:t>1.立项申报情况：</w:t>
      </w:r>
      <w:r>
        <w:rPr>
          <w:rFonts w:eastAsia="仿宋_GB2312"/>
          <w:kern w:val="0"/>
          <w:sz w:val="32"/>
          <w:szCs w:val="32"/>
        </w:rPr>
        <w:t>根据杭招字</w:t>
      </w:r>
      <w:r>
        <w:rPr>
          <w:rFonts w:eastAsia="仿宋"/>
          <w:kern w:val="0"/>
          <w:sz w:val="32"/>
          <w:szCs w:val="32"/>
        </w:rPr>
        <w:t>﹝</w:t>
      </w:r>
      <w:r>
        <w:rPr>
          <w:rFonts w:eastAsia="仿宋_GB2312"/>
          <w:kern w:val="0"/>
          <w:sz w:val="32"/>
          <w:szCs w:val="32"/>
        </w:rPr>
        <w:t>2015</w:t>
      </w:r>
      <w:r>
        <w:rPr>
          <w:rFonts w:eastAsia="仿宋"/>
          <w:kern w:val="0"/>
          <w:sz w:val="32"/>
          <w:szCs w:val="32"/>
        </w:rPr>
        <w:t>﹞</w:t>
      </w:r>
      <w:r>
        <w:rPr>
          <w:rFonts w:eastAsia="仿宋_GB2312"/>
          <w:kern w:val="0"/>
          <w:sz w:val="32"/>
          <w:szCs w:val="32"/>
        </w:rPr>
        <w:t>9号《上杭县招商局关于出台2016年度外贸出口奖励扶持政策的请示》，为确保外贸出口奖励工作正常开展，特申报专项资金700万元。</w:t>
      </w:r>
    </w:p>
    <w:p>
      <w:pPr>
        <w:pStyle w:val="10"/>
        <w:spacing w:line="600" w:lineRule="exact"/>
        <w:ind w:left="0" w:firstLine="640" w:firstLineChars="200"/>
        <w:rPr>
          <w:rFonts w:eastAsia="仿宋_GB2312"/>
          <w:sz w:val="32"/>
          <w:szCs w:val="32"/>
        </w:rPr>
      </w:pPr>
      <w:r>
        <w:rPr>
          <w:rFonts w:hint="eastAsia" w:ascii="仿宋_GB2312" w:hAnsi="仿宋" w:eastAsia="仿宋_GB2312" w:cs="仿宋"/>
          <w:b/>
          <w:sz w:val="32"/>
          <w:szCs w:val="32"/>
        </w:rPr>
        <w:t>2.项目涉及范围：</w:t>
      </w:r>
      <w:r>
        <w:rPr>
          <w:rFonts w:eastAsia="仿宋_GB2312"/>
          <w:sz w:val="32"/>
          <w:szCs w:val="32"/>
        </w:rPr>
        <w:t>（1）生产性出口企业。全年完成外贸出口（以海关数为准）100万美元以上（含100万美元）的,每出口1美元奖励人民币0.025元；未达到100万美元的，不予奖励。封顶奖励250万元。</w:t>
      </w:r>
    </w:p>
    <w:p>
      <w:pPr>
        <w:pStyle w:val="10"/>
        <w:spacing w:line="600" w:lineRule="exact"/>
        <w:ind w:left="0" w:firstLine="640" w:firstLineChars="200"/>
        <w:rPr>
          <w:rFonts w:eastAsia="仿宋_GB2312"/>
          <w:sz w:val="32"/>
          <w:szCs w:val="32"/>
        </w:rPr>
      </w:pPr>
      <w:r>
        <w:rPr>
          <w:rFonts w:eastAsia="仿宋_GB2312"/>
          <w:sz w:val="32"/>
          <w:szCs w:val="32"/>
        </w:rPr>
        <w:t>（2）流通贸易出口企业。第一类是一般纳税人资格的出口企业，全年完成外贸出口（以海关数为准）500万美元以上（含500万美元）的,每出口1美元奖励人民币0.025元，未达到500万美元的不予奖励。第二类是小规模纳税人资格的出口企业，全年完成外贸出口2000万美元以上（含2000万美元），每出口1美元奖励人民币0.025元。</w:t>
      </w:r>
    </w:p>
    <w:p>
      <w:pPr>
        <w:pStyle w:val="10"/>
        <w:spacing w:line="600" w:lineRule="exact"/>
        <w:ind w:left="0" w:firstLine="640" w:firstLineChars="200"/>
        <w:rPr>
          <w:rFonts w:eastAsia="仿宋_GB2312"/>
          <w:sz w:val="32"/>
          <w:szCs w:val="32"/>
        </w:rPr>
      </w:pPr>
      <w:r>
        <w:rPr>
          <w:rFonts w:eastAsia="仿宋_GB2312"/>
          <w:sz w:val="32"/>
          <w:szCs w:val="32"/>
        </w:rPr>
        <w:t>（3）跨境电商企业。对2016年注册的国际电子商务企业，入驻国际知名电子商务平台并有交易纪录的跨境电商企业，给予平台入驻费用补贴。跨境交易数据纳入海关部门统计的一并享受生产性企业奖励政策。</w:t>
      </w:r>
    </w:p>
    <w:p>
      <w:pPr>
        <w:pStyle w:val="10"/>
        <w:spacing w:line="600" w:lineRule="exact"/>
        <w:ind w:left="0" w:firstLine="640" w:firstLineChars="200"/>
        <w:rPr>
          <w:rFonts w:eastAsia="仿宋_GB2312"/>
          <w:sz w:val="32"/>
          <w:szCs w:val="32"/>
        </w:rPr>
      </w:pPr>
      <w:r>
        <w:rPr>
          <w:rFonts w:eastAsia="仿宋_GB2312"/>
          <w:sz w:val="32"/>
          <w:szCs w:val="32"/>
        </w:rPr>
        <w:t>（4）支持拓展国际市场。出口企业参加国外及台湾展会，县财政给予每个展位补助 1万元；对参加港澳展会和与广交会同期举行的保利亚洲照明电子展的，给予每个展位补助5千元。每家企业参加单项展会的最高补助额不超过3个，对展位费低于补助标准的，按实际展位费给予补助。对省、市政府组织的境外组展、境外采购活动给予适当经费补助。加工贸易企业出口奖励参照生产性出口企业奖励标准。</w:t>
      </w:r>
    </w:p>
    <w:p>
      <w:pPr>
        <w:spacing w:line="600" w:lineRule="exact"/>
        <w:ind w:firstLine="640" w:firstLineChars="200"/>
        <w:rPr>
          <w:rFonts w:eastAsia="仿宋_GB2312"/>
          <w:sz w:val="32"/>
          <w:szCs w:val="32"/>
        </w:rPr>
      </w:pPr>
      <w:r>
        <w:rPr>
          <w:rFonts w:eastAsia="仿宋_GB2312"/>
          <w:sz w:val="32"/>
          <w:szCs w:val="32"/>
        </w:rPr>
        <w:t>（5）流通贸易出口企业必须和县业务主管部门签订外贸出口扶持协议，确保完成全县外贸出口任务。未签订协议或签订协议未按时完成年度任务的，不予奖励。</w:t>
      </w:r>
    </w:p>
    <w:p>
      <w:pPr>
        <w:pStyle w:val="10"/>
        <w:spacing w:line="600" w:lineRule="exact"/>
        <w:ind w:firstLine="640" w:firstLineChars="200"/>
        <w:rPr>
          <w:rFonts w:eastAsia="仿宋_GB2312"/>
          <w:sz w:val="32"/>
          <w:szCs w:val="32"/>
        </w:rPr>
      </w:pPr>
      <w:r>
        <w:rPr>
          <w:rFonts w:eastAsia="仿宋_GB2312"/>
          <w:sz w:val="32"/>
          <w:szCs w:val="32"/>
        </w:rPr>
        <w:t>（6）本奖励扶持标准包含市级奖励，省级奖励按相关规定执行。</w:t>
      </w:r>
    </w:p>
    <w:p>
      <w:pPr>
        <w:pStyle w:val="10"/>
        <w:spacing w:line="600" w:lineRule="exact"/>
        <w:ind w:left="0" w:firstLine="640" w:firstLineChars="200"/>
        <w:rPr>
          <w:rFonts w:eastAsia="仿宋_GB2312"/>
          <w:kern w:val="2"/>
          <w:sz w:val="32"/>
          <w:szCs w:val="32"/>
        </w:rPr>
      </w:pPr>
      <w:r>
        <w:rPr>
          <w:rFonts w:eastAsia="仿宋_GB2312"/>
          <w:kern w:val="2"/>
          <w:sz w:val="32"/>
          <w:szCs w:val="32"/>
        </w:rPr>
        <w:t>（7）在完成出口任务序时进度的前提下，生产性出口企业按季度拨付，流通贸易企业按年度拨付一次，由县业务主管部门和财政部门负责核实。</w:t>
      </w:r>
    </w:p>
    <w:p>
      <w:pPr>
        <w:spacing w:line="600" w:lineRule="exact"/>
        <w:ind w:firstLine="640" w:firstLineChars="200"/>
        <w:rPr>
          <w:rFonts w:hint="eastAsia" w:ascii="仿宋_GB2312" w:hAnsi="仿宋" w:eastAsia="仿宋_GB2312" w:cs="仿宋"/>
          <w:b/>
          <w:kern w:val="0"/>
          <w:sz w:val="32"/>
          <w:szCs w:val="32"/>
        </w:rPr>
      </w:pPr>
      <w:r>
        <w:rPr>
          <w:rFonts w:hint="eastAsia" w:ascii="仿宋_GB2312" w:hAnsi="仿宋" w:eastAsia="仿宋_GB2312" w:cs="仿宋"/>
          <w:b/>
          <w:kern w:val="0"/>
          <w:sz w:val="32"/>
          <w:szCs w:val="32"/>
        </w:rPr>
        <w:t>3.总体目标：</w:t>
      </w:r>
    </w:p>
    <w:p>
      <w:pPr>
        <w:spacing w:line="600" w:lineRule="exact"/>
        <w:ind w:firstLine="640" w:firstLineChars="200"/>
        <w:rPr>
          <w:rFonts w:ascii="宋体" w:hAnsi="宋体"/>
          <w:sz w:val="32"/>
          <w:szCs w:val="32"/>
        </w:rPr>
      </w:pPr>
      <w:r>
        <w:rPr>
          <w:rFonts w:eastAsia="仿宋_GB2312"/>
          <w:sz w:val="32"/>
          <w:szCs w:val="32"/>
          <w:highlight w:val="none"/>
        </w:rPr>
        <w:t>201</w:t>
      </w:r>
      <w:r>
        <w:rPr>
          <w:rFonts w:hint="eastAsia" w:eastAsia="仿宋_GB2312"/>
          <w:sz w:val="32"/>
          <w:szCs w:val="32"/>
          <w:highlight w:val="none"/>
        </w:rPr>
        <w:t>7</w:t>
      </w:r>
      <w:r>
        <w:rPr>
          <w:rFonts w:eastAsia="仿宋_GB2312"/>
          <w:sz w:val="32"/>
          <w:szCs w:val="32"/>
          <w:highlight w:val="none"/>
        </w:rPr>
        <w:t>年</w:t>
      </w:r>
      <w:r>
        <w:rPr>
          <w:rFonts w:hint="eastAsia" w:eastAsia="仿宋_GB2312"/>
          <w:sz w:val="32"/>
          <w:szCs w:val="32"/>
          <w:highlight w:val="none"/>
          <w:lang w:val="en-US" w:eastAsia="zh-CN"/>
        </w:rPr>
        <w:t>外贸出口30.8亿元</w:t>
      </w:r>
      <w:r>
        <w:rPr>
          <w:rFonts w:eastAsia="仿宋_GB2312"/>
          <w:kern w:val="0"/>
          <w:sz w:val="32"/>
          <w:szCs w:val="32"/>
          <w:highlight w:val="none"/>
        </w:rPr>
        <w:t>。</w:t>
      </w:r>
      <w:r>
        <w:rPr>
          <w:rFonts w:hint="eastAsia" w:ascii="仿宋_GB2312" w:hAnsi="仿宋" w:eastAsia="仿宋_GB2312" w:cs="仿宋"/>
          <w:kern w:val="0"/>
          <w:sz w:val="32"/>
          <w:szCs w:val="32"/>
        </w:rPr>
        <w:tab/>
      </w:r>
      <w:r>
        <w:rPr>
          <w:rFonts w:hint="eastAsia" w:ascii="仿宋_GB2312" w:hAnsi="仿宋" w:eastAsia="仿宋_GB2312" w:cs="仿宋"/>
          <w:kern w:val="0"/>
          <w:sz w:val="32"/>
          <w:szCs w:val="32"/>
        </w:rPr>
        <w:tab/>
      </w:r>
    </w:p>
    <w:p>
      <w:pPr>
        <w:spacing w:line="600" w:lineRule="exact"/>
        <w:ind w:firstLine="643" w:firstLineChars="200"/>
        <w:rPr>
          <w:rFonts w:ascii="宋体" w:hAnsi="宋体"/>
          <w:b/>
          <w:sz w:val="32"/>
          <w:szCs w:val="32"/>
        </w:rPr>
      </w:pPr>
      <w:r>
        <w:rPr>
          <w:rFonts w:hint="eastAsia" w:ascii="宋体" w:hAnsi="宋体"/>
          <w:b/>
          <w:sz w:val="32"/>
          <w:szCs w:val="32"/>
        </w:rPr>
        <w:t>二、专项支出项目实施基本情况</w:t>
      </w:r>
    </w:p>
    <w:p>
      <w:pPr>
        <w:spacing w:line="600" w:lineRule="exact"/>
        <w:ind w:firstLine="640" w:firstLineChars="200"/>
        <w:rPr>
          <w:rFonts w:ascii="宋体" w:hAnsi="宋体"/>
          <w:sz w:val="32"/>
          <w:szCs w:val="32"/>
        </w:rPr>
      </w:pPr>
      <w:r>
        <w:rPr>
          <w:rFonts w:ascii="宋体" w:hAnsi="宋体"/>
          <w:sz w:val="32"/>
          <w:szCs w:val="32"/>
        </w:rPr>
        <w:t>（一）</w:t>
      </w:r>
      <w:r>
        <w:rPr>
          <w:rFonts w:ascii="宋体" w:hAnsi="宋体"/>
          <w:b/>
          <w:sz w:val="32"/>
          <w:szCs w:val="32"/>
        </w:rPr>
        <w:t>项目组织管理情况</w:t>
      </w:r>
    </w:p>
    <w:p>
      <w:pPr>
        <w:spacing w:line="600" w:lineRule="exact"/>
        <w:ind w:firstLine="640" w:firstLineChars="200"/>
        <w:rPr>
          <w:rFonts w:ascii="Times New Roman" w:hAnsi="Times New Roman" w:eastAsia="仿宋_GB2312"/>
          <w:sz w:val="32"/>
          <w:szCs w:val="32"/>
        </w:rPr>
      </w:pPr>
      <w:r>
        <w:rPr>
          <w:rFonts w:hint="eastAsia" w:ascii="仿宋_GB2312" w:hAnsi="仿宋" w:eastAsia="仿宋_GB2312" w:cs="仿宋"/>
          <w:b/>
          <w:color w:val="333333"/>
          <w:kern w:val="0"/>
          <w:sz w:val="32"/>
          <w:szCs w:val="32"/>
        </w:rPr>
        <w:t>1.项目执行情况：</w:t>
      </w:r>
      <w:r>
        <w:rPr>
          <w:rFonts w:hint="eastAsia" w:ascii="仿宋_GB2312" w:eastAsia="仿宋_GB2312"/>
          <w:sz w:val="32"/>
          <w:szCs w:val="32"/>
        </w:rPr>
        <w:t>2017年，我县出口达31.4亿元，奖励资金达到921万元</w:t>
      </w:r>
      <w:r>
        <w:rPr>
          <w:rFonts w:eastAsia="仿宋_GB2312"/>
          <w:sz w:val="32"/>
          <w:szCs w:val="32"/>
        </w:rPr>
        <w:t>。</w:t>
      </w:r>
    </w:p>
    <w:p>
      <w:pPr>
        <w:widowControl/>
        <w:shd w:val="clear" w:color="auto" w:fill="FFFFFF"/>
        <w:adjustRightInd w:val="0"/>
        <w:spacing w:line="480" w:lineRule="atLeast"/>
        <w:ind w:firstLine="628" w:firstLineChars="196"/>
        <w:jc w:val="left"/>
        <w:rPr>
          <w:rFonts w:ascii="仿宋_GB2312" w:hAnsi="仿宋" w:eastAsia="仿宋_GB2312" w:cs="仿宋"/>
          <w:b/>
          <w:color w:val="333333"/>
          <w:kern w:val="0"/>
          <w:sz w:val="32"/>
          <w:szCs w:val="32"/>
        </w:rPr>
      </w:pPr>
      <w:r>
        <w:rPr>
          <w:rFonts w:hint="eastAsia" w:ascii="仿宋_GB2312" w:hAnsi="仿宋" w:eastAsia="仿宋_GB2312" w:cs="仿宋"/>
          <w:b/>
          <w:color w:val="333333"/>
          <w:kern w:val="0"/>
          <w:sz w:val="32"/>
          <w:szCs w:val="32"/>
        </w:rPr>
        <w:t>2.采取的纠偏相关措施：</w:t>
      </w:r>
    </w:p>
    <w:p>
      <w:pPr>
        <w:shd w:val="solid" w:color="FFFFFF" w:fill="auto"/>
        <w:autoSpaceDN w:val="0"/>
        <w:spacing w:line="600" w:lineRule="exact"/>
        <w:ind w:firstLine="630" w:firstLineChars="197"/>
        <w:rPr>
          <w:rFonts w:ascii="仿宋_GB2312" w:hAnsi="仿宋" w:eastAsia="仿宋_GB2312" w:cs="仿宋"/>
          <w:kern w:val="0"/>
          <w:sz w:val="32"/>
          <w:szCs w:val="32"/>
        </w:rPr>
      </w:pPr>
      <w:r>
        <w:rPr>
          <w:rFonts w:ascii="仿宋_GB2312" w:hAnsi="宋体" w:eastAsia="仿宋_GB2312"/>
          <w:sz w:val="32"/>
          <w:szCs w:val="32"/>
        </w:rPr>
        <w:t>加强政策扶持。一</w:t>
      </w:r>
      <w:r>
        <w:rPr>
          <w:rFonts w:hint="eastAsia" w:ascii="仿宋_GB2312" w:hAnsi="宋体" w:eastAsia="仿宋_GB2312"/>
          <w:sz w:val="32"/>
          <w:szCs w:val="32"/>
        </w:rPr>
        <w:t>是</w:t>
      </w:r>
      <w:r>
        <w:rPr>
          <w:rFonts w:ascii="Times New Roman" w:hAnsi="Times New Roman" w:eastAsia="仿宋_GB2312"/>
          <w:color w:val="000000"/>
          <w:sz w:val="32"/>
          <w:szCs w:val="32"/>
        </w:rPr>
        <w:t>继续制订出台</w:t>
      </w:r>
      <w:r>
        <w:rPr>
          <w:rFonts w:hint="eastAsia" w:ascii="Times New Roman" w:hAnsi="Times New Roman" w:eastAsia="仿宋_GB2312"/>
          <w:color w:val="000000"/>
          <w:sz w:val="32"/>
          <w:szCs w:val="32"/>
        </w:rPr>
        <w:t>本县的</w:t>
      </w:r>
      <w:r>
        <w:rPr>
          <w:rFonts w:ascii="Times New Roman" w:hAnsi="Times New Roman" w:eastAsia="仿宋_GB2312"/>
          <w:color w:val="000000"/>
          <w:sz w:val="32"/>
          <w:szCs w:val="32"/>
        </w:rPr>
        <w:t>外贸出口奖励扶持办法，</w:t>
      </w:r>
      <w:r>
        <w:rPr>
          <w:rFonts w:hint="eastAsia" w:ascii="仿宋_GB2312" w:eastAsia="仿宋_GB2312"/>
          <w:sz w:val="32"/>
          <w:szCs w:val="32"/>
        </w:rPr>
        <w:t>对</w:t>
      </w:r>
      <w:r>
        <w:rPr>
          <w:rFonts w:hint="eastAsia" w:ascii="仿宋_GB2312" w:hAnsi="宋体" w:eastAsia="仿宋_GB2312"/>
          <w:sz w:val="32"/>
          <w:szCs w:val="32"/>
        </w:rPr>
        <w:t>完成外贸出口</w:t>
      </w:r>
      <w:r>
        <w:rPr>
          <w:rFonts w:hint="eastAsia" w:ascii="仿宋_GB2312" w:eastAsia="仿宋_GB2312"/>
          <w:sz w:val="32"/>
          <w:szCs w:val="32"/>
        </w:rPr>
        <w:t>达到</w:t>
      </w:r>
      <w:r>
        <w:rPr>
          <w:rFonts w:hint="eastAsia" w:ascii="仿宋_GB2312" w:hAnsi="宋体" w:eastAsia="仿宋_GB2312"/>
          <w:sz w:val="32"/>
          <w:szCs w:val="32"/>
        </w:rPr>
        <w:t>100万美元以上</w:t>
      </w:r>
      <w:r>
        <w:rPr>
          <w:rFonts w:hint="eastAsia" w:ascii="仿宋_GB2312" w:eastAsia="仿宋_GB2312"/>
          <w:sz w:val="32"/>
          <w:szCs w:val="32"/>
        </w:rPr>
        <w:t>的企业，</w:t>
      </w:r>
      <w:r>
        <w:rPr>
          <w:rFonts w:hint="eastAsia" w:ascii="仿宋_GB2312" w:hAnsi="宋体" w:eastAsia="仿宋_GB2312"/>
          <w:sz w:val="32"/>
          <w:szCs w:val="32"/>
        </w:rPr>
        <w:t>每出口1美元奖励人民币0.025元；</w:t>
      </w:r>
      <w:r>
        <w:rPr>
          <w:rFonts w:hint="eastAsia" w:ascii="Times New Roman" w:hAnsi="Times New Roman" w:eastAsia="仿宋_GB2312"/>
          <w:color w:val="000000"/>
          <w:sz w:val="32"/>
          <w:szCs w:val="32"/>
        </w:rPr>
        <w:t>二是</w:t>
      </w:r>
      <w:r>
        <w:rPr>
          <w:rFonts w:ascii="Times New Roman" w:hAnsi="Times New Roman" w:eastAsia="仿宋_GB2312"/>
          <w:color w:val="000000"/>
          <w:sz w:val="32"/>
          <w:szCs w:val="32"/>
        </w:rPr>
        <w:t>落实</w:t>
      </w:r>
      <w:r>
        <w:rPr>
          <w:rFonts w:hint="eastAsia" w:ascii="Times New Roman" w:hAnsi="Times New Roman" w:eastAsia="仿宋_GB2312"/>
          <w:color w:val="000000"/>
          <w:sz w:val="32"/>
          <w:szCs w:val="32"/>
        </w:rPr>
        <w:t>上级的</w:t>
      </w:r>
      <w:r>
        <w:rPr>
          <w:rFonts w:ascii="Times New Roman" w:hAnsi="Times New Roman" w:eastAsia="仿宋_GB2312"/>
          <w:color w:val="000000"/>
          <w:sz w:val="32"/>
          <w:szCs w:val="32"/>
        </w:rPr>
        <w:t>外贸政策</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对2017年</w:t>
      </w:r>
      <w:r>
        <w:rPr>
          <w:rFonts w:hint="eastAsia" w:ascii="Times New Roman" w:hAnsi="Times New Roman" w:eastAsia="仿宋_GB2312"/>
          <w:color w:val="000000"/>
          <w:sz w:val="32"/>
          <w:szCs w:val="32"/>
        </w:rPr>
        <w:t>符合政策精神的4家外贸企业</w:t>
      </w:r>
      <w:r>
        <w:rPr>
          <w:rFonts w:ascii="Times New Roman" w:hAnsi="Times New Roman" w:eastAsia="仿宋_GB2312"/>
          <w:color w:val="000000"/>
          <w:sz w:val="32"/>
          <w:szCs w:val="32"/>
        </w:rPr>
        <w:t>，帮助企业申请中小企业开拓国际市场资金；</w:t>
      </w:r>
      <w:r>
        <w:rPr>
          <w:rFonts w:hint="eastAsia" w:ascii="Times New Roman" w:hAnsi="Times New Roman" w:eastAsia="仿宋_GB2312"/>
          <w:color w:val="000000"/>
          <w:sz w:val="32"/>
          <w:szCs w:val="32"/>
        </w:rPr>
        <w:t>对符合龙岩市级境外展会文件精神的3家企业，帮助申请参会补助资金；帮助</w:t>
      </w:r>
      <w:r>
        <w:rPr>
          <w:rFonts w:ascii="Times New Roman" w:hAnsi="Times New Roman" w:eastAsia="仿宋_GB2312"/>
          <w:color w:val="000000"/>
          <w:sz w:val="32"/>
          <w:szCs w:val="32"/>
        </w:rPr>
        <w:t>紫金铜业有限公司申请2017年龙岩市加工贸易梯度转移重点承接地建设资金</w:t>
      </w:r>
      <w:r>
        <w:rPr>
          <w:rFonts w:hint="eastAsia" w:ascii="Times New Roman" w:hAnsi="Times New Roman" w:eastAsia="仿宋_GB2312"/>
          <w:color w:val="000000"/>
          <w:sz w:val="32"/>
          <w:szCs w:val="32"/>
        </w:rPr>
        <w:t>，让我县外贸企业充分享受外贸政策红利，推动企业“走出去”步伐</w:t>
      </w:r>
      <w:r>
        <w:rPr>
          <w:rFonts w:ascii="Times New Roman" w:hAnsi="Times New Roman" w:eastAsia="仿宋_GB2312"/>
          <w:color w:val="000000"/>
          <w:sz w:val="32"/>
          <w:szCs w:val="32"/>
        </w:rPr>
        <w:t>。</w:t>
      </w:r>
    </w:p>
    <w:p>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仿宋_GB2312" w:hAnsi="仿宋" w:eastAsia="仿宋_GB2312" w:cs="仿宋"/>
          <w:b/>
          <w:color w:val="333333"/>
          <w:kern w:val="0"/>
          <w:sz w:val="32"/>
          <w:szCs w:val="32"/>
        </w:rPr>
      </w:pPr>
      <w:r>
        <w:rPr>
          <w:rFonts w:hint="eastAsia" w:ascii="仿宋_GB2312" w:hAnsi="仿宋" w:eastAsia="仿宋_GB2312" w:cs="仿宋"/>
          <w:b/>
          <w:color w:val="333333"/>
          <w:kern w:val="0"/>
          <w:sz w:val="32"/>
          <w:szCs w:val="32"/>
        </w:rPr>
        <w:t>3.项目管理制度及执行情况</w:t>
      </w:r>
    </w:p>
    <w:p>
      <w:pPr>
        <w:spacing w:line="600" w:lineRule="exact"/>
        <w:ind w:firstLine="627" w:firstLineChars="196"/>
        <w:rPr>
          <w:rFonts w:ascii="宋体" w:hAnsi="宋体"/>
          <w:sz w:val="32"/>
          <w:szCs w:val="32"/>
        </w:rPr>
      </w:pPr>
      <w:r>
        <w:rPr>
          <w:rFonts w:ascii="Times New Roman" w:hAnsi="Times New Roman" w:eastAsia="仿宋_GB2312"/>
          <w:color w:val="000000"/>
          <w:sz w:val="32"/>
          <w:szCs w:val="32"/>
        </w:rPr>
        <w:t>2017年，全县实现进出口总额124.8亿人民币，其中出口完成31.4亿元，同比增长22.9%；进口完成93.4亿元，同比增长5%。</w:t>
      </w:r>
      <w:r>
        <w:rPr>
          <w:rFonts w:hint="eastAsia" w:ascii="仿宋_GB2312" w:eastAsia="仿宋_GB2312"/>
          <w:sz w:val="32"/>
          <w:szCs w:val="32"/>
        </w:rPr>
        <w:t>对</w:t>
      </w:r>
      <w:r>
        <w:rPr>
          <w:rFonts w:hint="eastAsia" w:ascii="仿宋_GB2312" w:hAnsi="宋体" w:eastAsia="仿宋_GB2312"/>
          <w:sz w:val="32"/>
          <w:szCs w:val="32"/>
        </w:rPr>
        <w:t>完成外贸出口</w:t>
      </w:r>
      <w:r>
        <w:rPr>
          <w:rFonts w:hint="eastAsia" w:ascii="仿宋_GB2312" w:eastAsia="仿宋_GB2312"/>
          <w:sz w:val="32"/>
          <w:szCs w:val="32"/>
        </w:rPr>
        <w:t>达到</w:t>
      </w:r>
      <w:r>
        <w:rPr>
          <w:rFonts w:hint="eastAsia" w:ascii="仿宋_GB2312" w:hAnsi="宋体" w:eastAsia="仿宋_GB2312"/>
          <w:sz w:val="32"/>
          <w:szCs w:val="32"/>
        </w:rPr>
        <w:t>100万美元以上</w:t>
      </w:r>
      <w:r>
        <w:rPr>
          <w:rFonts w:hint="eastAsia" w:ascii="仿宋_GB2312" w:eastAsia="仿宋_GB2312"/>
          <w:sz w:val="32"/>
          <w:szCs w:val="32"/>
        </w:rPr>
        <w:t>的企业，</w:t>
      </w:r>
      <w:r>
        <w:rPr>
          <w:rFonts w:hint="eastAsia" w:ascii="仿宋_GB2312" w:hAnsi="宋体" w:eastAsia="仿宋_GB2312"/>
          <w:sz w:val="32"/>
          <w:szCs w:val="32"/>
        </w:rPr>
        <w:t>每出口1美元奖励人民币0.025元</w:t>
      </w:r>
      <w:r>
        <w:rPr>
          <w:rFonts w:hint="eastAsia" w:ascii="仿宋_GB2312" w:eastAsia="仿宋_GB2312"/>
          <w:sz w:val="32"/>
          <w:szCs w:val="32"/>
        </w:rPr>
        <w:t>，2017年，我县出口达31.4亿元，奖励资金达到921万元</w:t>
      </w:r>
      <w:r>
        <w:rPr>
          <w:rFonts w:eastAsia="仿宋_GB2312"/>
          <w:sz w:val="32"/>
          <w:szCs w:val="32"/>
        </w:rPr>
        <w:t>。</w:t>
      </w:r>
    </w:p>
    <w:p>
      <w:pPr>
        <w:numPr>
          <w:ilvl w:val="0"/>
          <w:numId w:val="1"/>
        </w:numPr>
        <w:spacing w:line="600" w:lineRule="exact"/>
        <w:ind w:firstLine="643" w:firstLineChars="200"/>
        <w:rPr>
          <w:rFonts w:ascii="宋体" w:hAnsi="宋体"/>
          <w:sz w:val="32"/>
          <w:szCs w:val="32"/>
        </w:rPr>
      </w:pPr>
      <w:r>
        <w:rPr>
          <w:rFonts w:ascii="宋体" w:hAnsi="宋体"/>
          <w:b/>
          <w:sz w:val="32"/>
          <w:szCs w:val="32"/>
        </w:rPr>
        <w:t>项目资金使用状况</w:t>
      </w:r>
    </w:p>
    <w:p>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仿宋_GB2312" w:hAnsi="仿宋" w:eastAsia="仿宋_GB2312" w:cs="仿宋"/>
          <w:color w:val="333333"/>
          <w:kern w:val="0"/>
          <w:sz w:val="32"/>
          <w:szCs w:val="32"/>
        </w:rPr>
      </w:pPr>
      <w:r>
        <w:rPr>
          <w:rFonts w:hint="eastAsia" w:ascii="仿宋_GB2312" w:hAnsi="仿宋" w:eastAsia="仿宋_GB2312" w:cs="仿宋"/>
          <w:b/>
          <w:color w:val="333333"/>
          <w:kern w:val="0"/>
          <w:sz w:val="32"/>
          <w:szCs w:val="32"/>
        </w:rPr>
        <w:t>1.项目总投入情况和实际支出情况：</w:t>
      </w:r>
      <w:r>
        <w:rPr>
          <w:rFonts w:hint="eastAsia" w:ascii="仿宋_GB2312" w:hAnsi="仿宋" w:eastAsia="仿宋_GB2312" w:cs="仿宋"/>
          <w:color w:val="333333"/>
          <w:kern w:val="0"/>
          <w:sz w:val="32"/>
          <w:szCs w:val="32"/>
        </w:rPr>
        <w:t>本年专项资金总投入921万元，都属于地方财政资金；本年专项资金实际支出921万元，支出实现率为100%。</w:t>
      </w:r>
    </w:p>
    <w:p>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仿宋_GB2312" w:hAnsi="仿宋" w:eastAsia="仿宋_GB2312" w:cs="仿宋"/>
          <w:color w:val="333333"/>
          <w:kern w:val="0"/>
          <w:sz w:val="32"/>
          <w:szCs w:val="32"/>
        </w:rPr>
      </w:pPr>
      <w:r>
        <w:rPr>
          <w:rFonts w:hint="eastAsia" w:ascii="仿宋_GB2312" w:hAnsi="仿宋" w:eastAsia="仿宋_GB2312" w:cs="仿宋"/>
          <w:b/>
          <w:color w:val="333333"/>
          <w:kern w:val="0"/>
          <w:sz w:val="32"/>
          <w:szCs w:val="32"/>
        </w:rPr>
        <w:t>2.资金到位情况：</w:t>
      </w:r>
      <w:r>
        <w:rPr>
          <w:rFonts w:hint="eastAsia" w:ascii="仿宋_GB2312" w:hAnsi="仿宋" w:eastAsia="仿宋_GB2312" w:cs="仿宋"/>
          <w:color w:val="333333"/>
          <w:kern w:val="0"/>
          <w:sz w:val="32"/>
          <w:szCs w:val="32"/>
        </w:rPr>
        <w:t>本年地方财政专项资金共到位921万元，资金到位率132%。</w:t>
      </w:r>
    </w:p>
    <w:p>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宋体" w:hAnsi="宋体"/>
          <w:sz w:val="32"/>
          <w:szCs w:val="32"/>
        </w:rPr>
      </w:pPr>
      <w:r>
        <w:rPr>
          <w:rFonts w:hint="eastAsia" w:ascii="仿宋_GB2312" w:hAnsi="仿宋" w:eastAsia="仿宋_GB2312" w:cs="仿宋"/>
          <w:b/>
          <w:color w:val="333333"/>
          <w:kern w:val="0"/>
          <w:sz w:val="32"/>
          <w:szCs w:val="32"/>
        </w:rPr>
        <w:t>3.资金使用合法性、合规性等：</w:t>
      </w:r>
      <w:r>
        <w:rPr>
          <w:rFonts w:hint="eastAsia" w:ascii="仿宋_GB2312" w:hAnsi="仿宋" w:eastAsia="仿宋_GB2312" w:cs="仿宋"/>
          <w:color w:val="333333"/>
          <w:kern w:val="0"/>
          <w:sz w:val="32"/>
          <w:szCs w:val="32"/>
        </w:rPr>
        <w:t>我单位能严格按照法律法规有关规定，规范大众创业万众创新专项资金的使用和管理，严格财政专项资金的审批拨付程序，实行专款专用，无挤占、挪用、截留等违法违规使用财政专项资金的现象。</w:t>
      </w:r>
    </w:p>
    <w:p>
      <w:pPr>
        <w:spacing w:line="600" w:lineRule="exact"/>
        <w:ind w:firstLine="643" w:firstLineChars="200"/>
        <w:rPr>
          <w:rFonts w:ascii="宋体" w:hAnsi="宋体"/>
          <w:b/>
          <w:sz w:val="32"/>
          <w:szCs w:val="32"/>
        </w:rPr>
      </w:pPr>
      <w:r>
        <w:rPr>
          <w:rFonts w:hint="eastAsia" w:ascii="宋体" w:hAnsi="宋体"/>
          <w:b/>
          <w:sz w:val="32"/>
          <w:szCs w:val="32"/>
        </w:rPr>
        <w:t>三、专项支出项目绩效分析</w:t>
      </w:r>
    </w:p>
    <w:p>
      <w:pPr>
        <w:spacing w:line="600" w:lineRule="exact"/>
        <w:ind w:firstLine="640" w:firstLineChars="200"/>
        <w:rPr>
          <w:rFonts w:ascii="宋体" w:hAnsi="宋体"/>
          <w:b/>
          <w:sz w:val="32"/>
          <w:szCs w:val="32"/>
        </w:rPr>
      </w:pPr>
      <w:r>
        <w:rPr>
          <w:rFonts w:ascii="宋体" w:hAnsi="宋体"/>
          <w:sz w:val="32"/>
          <w:szCs w:val="32"/>
        </w:rPr>
        <w:t>（一）</w:t>
      </w:r>
      <w:r>
        <w:rPr>
          <w:rFonts w:ascii="宋体" w:hAnsi="宋体"/>
          <w:b/>
          <w:sz w:val="32"/>
          <w:szCs w:val="32"/>
        </w:rPr>
        <w:t>项目绩效评价工作开展情况</w:t>
      </w:r>
    </w:p>
    <w:p>
      <w:pPr>
        <w:spacing w:line="600" w:lineRule="exact"/>
        <w:ind w:firstLine="640" w:firstLineChars="200"/>
        <w:rPr>
          <w:rFonts w:ascii="宋体" w:hAnsi="宋体"/>
          <w:sz w:val="32"/>
          <w:szCs w:val="32"/>
          <w:highlight w:val="yellow"/>
        </w:rPr>
      </w:pPr>
      <w:r>
        <w:rPr>
          <w:rFonts w:hint="eastAsia" w:ascii="仿宋_GB2312" w:hAnsi="仿宋" w:eastAsia="仿宋_GB2312" w:cs="仿宋"/>
          <w:sz w:val="32"/>
          <w:szCs w:val="32"/>
        </w:rPr>
        <w:t>一是制定绩效评价工作方案。根据省市县文件要求，我局编制了2017年度绩效目标申报表，采用成本效益分析法，确定绩效目标完成情况。二是根据工作方案要求对本单位进行考核，核实其目标任务完成情况。</w:t>
      </w:r>
    </w:p>
    <w:p>
      <w:pPr>
        <w:numPr>
          <w:ilvl w:val="0"/>
          <w:numId w:val="2"/>
        </w:numPr>
        <w:spacing w:line="600" w:lineRule="exact"/>
        <w:ind w:firstLine="643" w:firstLineChars="200"/>
        <w:rPr>
          <w:rFonts w:ascii="宋体" w:hAnsi="宋体"/>
          <w:sz w:val="32"/>
          <w:szCs w:val="32"/>
        </w:rPr>
      </w:pPr>
      <w:r>
        <w:rPr>
          <w:rFonts w:ascii="宋体" w:hAnsi="宋体"/>
          <w:b/>
          <w:sz w:val="32"/>
          <w:szCs w:val="32"/>
        </w:rPr>
        <w:t>项目绩效目标完成情况</w:t>
      </w:r>
    </w:p>
    <w:p>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仿宋_GB2312" w:hAnsi="仿宋" w:eastAsia="仿宋_GB2312" w:cs="仿宋"/>
          <w:sz w:val="32"/>
          <w:szCs w:val="32"/>
          <w:highlight w:val="none"/>
        </w:rPr>
      </w:pPr>
      <w:r>
        <w:rPr>
          <w:rFonts w:ascii="Times New Roman" w:hAnsi="Times New Roman" w:eastAsia="仿宋_GB2312"/>
          <w:color w:val="000000"/>
          <w:sz w:val="32"/>
          <w:szCs w:val="32"/>
          <w:highlight w:val="none"/>
        </w:rPr>
        <w:t>2017年，全县出口完成31.4亿元，同比增长22.9%。</w:t>
      </w:r>
    </w:p>
    <w:p>
      <w:pPr>
        <w:numPr>
          <w:ilvl w:val="0"/>
          <w:numId w:val="3"/>
        </w:numPr>
        <w:autoSpaceDE w:val="0"/>
        <w:autoSpaceDN w:val="0"/>
        <w:adjustRightInd w:val="0"/>
        <w:spacing w:line="600" w:lineRule="exact"/>
        <w:ind w:firstLine="643" w:firstLineChars="200"/>
        <w:rPr>
          <w:rFonts w:ascii="宋体" w:hAnsi="宋体"/>
          <w:b/>
          <w:sz w:val="32"/>
          <w:szCs w:val="32"/>
        </w:rPr>
      </w:pPr>
      <w:r>
        <w:rPr>
          <w:rFonts w:ascii="宋体" w:hAnsi="宋体"/>
          <w:b/>
          <w:sz w:val="32"/>
          <w:szCs w:val="32"/>
        </w:rPr>
        <w:t>项目绩效分析</w:t>
      </w:r>
    </w:p>
    <w:p>
      <w:pPr>
        <w:autoSpaceDE w:val="0"/>
        <w:autoSpaceDN w:val="0"/>
        <w:adjustRightInd w:val="0"/>
        <w:spacing w:line="600" w:lineRule="exact"/>
        <w:ind w:firstLine="640" w:firstLineChars="200"/>
        <w:rPr>
          <w:rFonts w:ascii="仿宋_GB2312" w:hAnsi="仿宋" w:eastAsia="仿宋_GB2312" w:cs="仿宋"/>
          <w:sz w:val="32"/>
          <w:szCs w:val="32"/>
          <w:highlight w:val="yellow"/>
        </w:rPr>
      </w:pPr>
      <w:r>
        <w:rPr>
          <w:rFonts w:hint="eastAsia" w:ascii="仿宋_GB2312" w:hAnsi="仿宋" w:eastAsia="仿宋_GB2312" w:cs="仿宋"/>
          <w:b/>
          <w:color w:val="000000"/>
          <w:sz w:val="32"/>
          <w:szCs w:val="32"/>
        </w:rPr>
        <w:t>1.投入情况（平均得分30分）：</w:t>
      </w:r>
      <w:r>
        <w:rPr>
          <w:rFonts w:hint="eastAsia" w:ascii="仿宋_GB2312" w:hAnsi="仿宋" w:eastAsia="仿宋_GB2312" w:cs="仿宋"/>
          <w:sz w:val="32"/>
          <w:szCs w:val="32"/>
        </w:rPr>
        <w:t>全年资金到位率为132%。以地方投入为主，地方财政配套资金</w:t>
      </w:r>
      <w:r>
        <w:rPr>
          <w:rFonts w:hint="eastAsia" w:ascii="仿宋_GB2312" w:hAnsi="仿宋" w:eastAsia="仿宋_GB2312" w:cs="仿宋"/>
          <w:color w:val="333333"/>
          <w:kern w:val="0"/>
          <w:sz w:val="32"/>
          <w:szCs w:val="32"/>
        </w:rPr>
        <w:t>921万</w:t>
      </w:r>
      <w:r>
        <w:rPr>
          <w:rFonts w:hint="eastAsia" w:ascii="仿宋_GB2312" w:hAnsi="仿宋" w:eastAsia="仿宋_GB2312" w:cs="仿宋"/>
          <w:sz w:val="32"/>
          <w:szCs w:val="32"/>
        </w:rPr>
        <w:t>元。本年度外贸出口以奖代补专项资金实际支出</w:t>
      </w:r>
      <w:r>
        <w:rPr>
          <w:rFonts w:hint="eastAsia" w:ascii="仿宋_GB2312" w:hAnsi="仿宋" w:eastAsia="仿宋_GB2312" w:cs="仿宋"/>
          <w:color w:val="333333"/>
          <w:kern w:val="0"/>
          <w:sz w:val="32"/>
          <w:szCs w:val="32"/>
        </w:rPr>
        <w:t>921</w:t>
      </w:r>
      <w:r>
        <w:rPr>
          <w:rFonts w:hint="eastAsia" w:ascii="仿宋_GB2312" w:hAnsi="仿宋" w:eastAsia="仿宋_GB2312" w:cs="仿宋"/>
          <w:sz w:val="32"/>
          <w:szCs w:val="32"/>
        </w:rPr>
        <w:t>万元，支出实现率100%。我单位能严格按照有关财经规章制度及相关规定，规范资金使用管理，确保专项资金安全运行，有效使用。</w:t>
      </w:r>
    </w:p>
    <w:p>
      <w:pPr>
        <w:autoSpaceDE w:val="0"/>
        <w:autoSpaceDN w:val="0"/>
        <w:adjustRightInd w:val="0"/>
        <w:spacing w:line="600" w:lineRule="exact"/>
        <w:ind w:firstLine="648" w:firstLineChars="200"/>
        <w:rPr>
          <w:rFonts w:ascii="仿宋_GB2312" w:hAnsi="仿宋" w:eastAsia="仿宋_GB2312" w:cs="仿宋"/>
          <w:spacing w:val="2"/>
          <w:sz w:val="32"/>
          <w:szCs w:val="32"/>
          <w:highlight w:val="yellow"/>
        </w:rPr>
      </w:pPr>
      <w:r>
        <w:rPr>
          <w:rFonts w:hint="eastAsia" w:ascii="仿宋_GB2312" w:hAnsi="仿宋" w:eastAsia="仿宋_GB2312" w:cs="仿宋"/>
          <w:b/>
          <w:spacing w:val="2"/>
          <w:sz w:val="32"/>
          <w:szCs w:val="32"/>
        </w:rPr>
        <w:t>2.产出与效益（平均得分30分）：</w:t>
      </w:r>
      <w:r>
        <w:rPr>
          <w:rFonts w:ascii="Times New Roman" w:hAnsi="Times New Roman" w:eastAsia="仿宋_GB2312"/>
          <w:color w:val="000000"/>
          <w:sz w:val="32"/>
          <w:szCs w:val="32"/>
        </w:rPr>
        <w:t>2017年，全县实现进出口总额124.8亿人民币，其中出口完成31.4亿元，同比增长22.9%；进口完成93.4亿元，同比增长5%。</w:t>
      </w:r>
    </w:p>
    <w:p>
      <w:pPr>
        <w:spacing w:line="600" w:lineRule="exact"/>
        <w:ind w:firstLine="648" w:firstLineChars="200"/>
        <w:rPr>
          <w:rFonts w:ascii="仿宋_GB2312" w:hAnsi="仿宋" w:eastAsia="仿宋_GB2312" w:cs="仿宋"/>
          <w:color w:val="333333"/>
          <w:kern w:val="0"/>
          <w:sz w:val="32"/>
          <w:szCs w:val="32"/>
        </w:rPr>
      </w:pPr>
      <w:r>
        <w:rPr>
          <w:rFonts w:hint="eastAsia" w:ascii="仿宋_GB2312" w:hAnsi="仿宋" w:eastAsia="仿宋_GB2312" w:cs="仿宋"/>
          <w:b/>
          <w:spacing w:val="2"/>
          <w:sz w:val="32"/>
          <w:szCs w:val="32"/>
        </w:rPr>
        <w:t>3.项目管理（平均得分40分）：</w:t>
      </w:r>
      <w:r>
        <w:rPr>
          <w:rFonts w:ascii="仿宋_GB2312" w:hAnsi="仿宋" w:eastAsia="仿宋_GB2312" w:cs="仿宋"/>
          <w:color w:val="333333"/>
          <w:kern w:val="0"/>
          <w:sz w:val="32"/>
          <w:szCs w:val="32"/>
        </w:rPr>
        <w:t>一</w:t>
      </w:r>
      <w:r>
        <w:rPr>
          <w:rFonts w:hint="eastAsia" w:ascii="仿宋_GB2312" w:hAnsi="仿宋" w:eastAsia="仿宋_GB2312" w:cs="仿宋"/>
          <w:color w:val="333333"/>
          <w:kern w:val="0"/>
          <w:sz w:val="32"/>
          <w:szCs w:val="32"/>
        </w:rPr>
        <w:t>是</w:t>
      </w:r>
      <w:r>
        <w:rPr>
          <w:rFonts w:ascii="仿宋_GB2312" w:hAnsi="仿宋" w:eastAsia="仿宋_GB2312" w:cs="仿宋"/>
          <w:color w:val="333333"/>
          <w:kern w:val="0"/>
          <w:sz w:val="32"/>
          <w:szCs w:val="32"/>
        </w:rPr>
        <w:t>加强政策扶持</w:t>
      </w:r>
      <w:r>
        <w:rPr>
          <w:rFonts w:hint="eastAsia" w:ascii="仿宋_GB2312" w:hAnsi="仿宋" w:eastAsia="仿宋_GB2312" w:cs="仿宋"/>
          <w:color w:val="333333"/>
          <w:kern w:val="0"/>
          <w:sz w:val="32"/>
          <w:szCs w:val="32"/>
        </w:rPr>
        <w:t>。</w:t>
      </w:r>
      <w:r>
        <w:rPr>
          <w:rFonts w:ascii="仿宋_GB2312" w:hAnsi="仿宋" w:eastAsia="仿宋_GB2312" w:cs="仿宋"/>
          <w:color w:val="333333"/>
          <w:kern w:val="0"/>
          <w:sz w:val="32"/>
          <w:szCs w:val="32"/>
        </w:rPr>
        <w:t>继续制订出台</w:t>
      </w:r>
      <w:r>
        <w:rPr>
          <w:rFonts w:hint="eastAsia" w:ascii="仿宋_GB2312" w:hAnsi="仿宋" w:eastAsia="仿宋_GB2312" w:cs="仿宋"/>
          <w:color w:val="333333"/>
          <w:kern w:val="0"/>
          <w:sz w:val="32"/>
          <w:szCs w:val="32"/>
        </w:rPr>
        <w:t>本县的</w:t>
      </w:r>
      <w:r>
        <w:rPr>
          <w:rFonts w:ascii="仿宋_GB2312" w:hAnsi="仿宋" w:eastAsia="仿宋_GB2312" w:cs="仿宋"/>
          <w:color w:val="333333"/>
          <w:kern w:val="0"/>
          <w:sz w:val="32"/>
          <w:szCs w:val="32"/>
        </w:rPr>
        <w:t>外贸出口奖励扶持办法，</w:t>
      </w:r>
      <w:r>
        <w:rPr>
          <w:rFonts w:hint="eastAsia" w:ascii="仿宋_GB2312" w:hAnsi="仿宋" w:eastAsia="仿宋_GB2312" w:cs="仿宋"/>
          <w:color w:val="333333"/>
          <w:kern w:val="0"/>
          <w:sz w:val="32"/>
          <w:szCs w:val="32"/>
        </w:rPr>
        <w:t>对完成外贸出口达到100万美元以上的企业，每出口1美元奖励人民币0.025元。二是</w:t>
      </w:r>
      <w:r>
        <w:rPr>
          <w:rFonts w:ascii="仿宋_GB2312" w:hAnsi="仿宋" w:eastAsia="仿宋_GB2312" w:cs="仿宋"/>
          <w:color w:val="333333"/>
          <w:kern w:val="0"/>
          <w:sz w:val="32"/>
          <w:szCs w:val="32"/>
        </w:rPr>
        <w:t>积极培育龙头企业</w:t>
      </w:r>
      <w:r>
        <w:rPr>
          <w:rFonts w:hint="eastAsia" w:ascii="仿宋_GB2312" w:hAnsi="仿宋" w:eastAsia="仿宋_GB2312" w:cs="仿宋"/>
          <w:color w:val="333333"/>
          <w:kern w:val="0"/>
          <w:sz w:val="32"/>
          <w:szCs w:val="32"/>
        </w:rPr>
        <w:t>。紫金铜业公司2016年成为全市第一家出口突破9亿元人民币的加工贸易企业，2017年我县对该公司实施重点培育，制订“一企一策”的特殊政策，鼓励企业把握市场，抓住铜价上涨的机会，加大进出力度。</w:t>
      </w:r>
    </w:p>
    <w:p>
      <w:pPr>
        <w:spacing w:line="600" w:lineRule="exact"/>
        <w:ind w:firstLine="643" w:firstLineChars="200"/>
        <w:rPr>
          <w:rFonts w:ascii="宋体" w:hAnsi="宋体"/>
          <w:sz w:val="32"/>
          <w:szCs w:val="32"/>
          <w:highlight w:val="yellow"/>
        </w:rPr>
      </w:pPr>
      <w:r>
        <w:rPr>
          <w:rFonts w:hint="eastAsia" w:ascii="宋体" w:hAnsi="宋体"/>
          <w:b/>
          <w:sz w:val="32"/>
          <w:szCs w:val="32"/>
        </w:rPr>
        <w:t>四、工作成效</w:t>
      </w:r>
    </w:p>
    <w:p>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eastAsia="仿宋_GB2312"/>
          <w:sz w:val="32"/>
          <w:szCs w:val="32"/>
        </w:rPr>
      </w:pPr>
      <w:r>
        <w:rPr>
          <w:rFonts w:eastAsia="仿宋_GB2312"/>
          <w:color w:val="333333"/>
          <w:kern w:val="0"/>
          <w:sz w:val="32"/>
          <w:szCs w:val="32"/>
        </w:rPr>
        <w:t>1.主要经济社会效益：</w:t>
      </w:r>
      <w:r>
        <w:rPr>
          <w:rFonts w:eastAsia="仿宋_GB2312"/>
          <w:sz w:val="32"/>
          <w:szCs w:val="32"/>
        </w:rPr>
        <w:t>企业出口额增加，生产更多产品和劳务，居民就业率提高，税收收入增加，增加企业盈利和国家</w:t>
      </w:r>
      <w:r>
        <w:fldChar w:fldCharType="begin"/>
      </w:r>
      <w:r>
        <w:instrText xml:space="preserve">HYPERLINK "http://baike.baidu.com/view/604597.htm" \t "_blank" </w:instrText>
      </w:r>
      <w:r>
        <w:fldChar w:fldCharType="separate"/>
      </w:r>
      <w:r>
        <w:rPr>
          <w:rFonts w:eastAsia="仿宋_GB2312"/>
          <w:sz w:val="32"/>
          <w:szCs w:val="32"/>
        </w:rPr>
        <w:t>收入</w:t>
      </w:r>
      <w:r>
        <w:fldChar w:fldCharType="end"/>
      </w:r>
      <w:r>
        <w:rPr>
          <w:rFonts w:eastAsia="仿宋_GB2312"/>
          <w:sz w:val="32"/>
          <w:szCs w:val="32"/>
        </w:rPr>
        <w:t>，从而有利于国民经济和社会的发展和人民不断增长的物质和文化生活需要的满足。</w:t>
      </w:r>
    </w:p>
    <w:p>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eastAsia="仿宋_GB2312"/>
          <w:sz w:val="32"/>
          <w:szCs w:val="32"/>
        </w:rPr>
      </w:pPr>
      <w:r>
        <w:rPr>
          <w:rFonts w:eastAsia="仿宋_GB2312"/>
          <w:color w:val="333333"/>
          <w:kern w:val="0"/>
          <w:sz w:val="32"/>
          <w:szCs w:val="32"/>
        </w:rPr>
        <w:t>2.环境影响：</w:t>
      </w:r>
      <w:r>
        <w:rPr>
          <w:rFonts w:eastAsia="仿宋_GB2312"/>
          <w:sz w:val="32"/>
          <w:szCs w:val="32"/>
        </w:rPr>
        <w:t>健全完善了领导分工负责制、限时办结制、行政不作为和过错责任追究等制度，进一步深化行政审批制度改革，削减审批事项，减少审批环节，简化办事程序，切实提高服务质量和工作效率。</w:t>
      </w:r>
    </w:p>
    <w:p>
      <w:pPr>
        <w:spacing w:line="600" w:lineRule="exact"/>
        <w:ind w:firstLine="640" w:firstLineChars="200"/>
        <w:rPr>
          <w:rFonts w:ascii="宋体" w:hAnsi="宋体"/>
          <w:color w:val="0000FF"/>
          <w:sz w:val="32"/>
          <w:szCs w:val="32"/>
        </w:rPr>
      </w:pPr>
      <w:r>
        <w:rPr>
          <w:rFonts w:eastAsia="仿宋_GB2312"/>
          <w:color w:val="333333"/>
          <w:kern w:val="0"/>
          <w:sz w:val="32"/>
          <w:szCs w:val="32"/>
        </w:rPr>
        <w:t>3.可持续影响等情况：</w:t>
      </w:r>
      <w:r>
        <w:rPr>
          <w:rFonts w:eastAsia="仿宋_GB2312"/>
          <w:sz w:val="32"/>
          <w:szCs w:val="32"/>
        </w:rPr>
        <w:t>在外贸出口的过程中，坚持经济、社会与</w:t>
      </w:r>
      <w:r>
        <w:fldChar w:fldCharType="begin"/>
      </w:r>
      <w:r>
        <w:instrText xml:space="preserve">HYPERLINK "http://baike.baidu.com/view/30803.htm" \t "_blank" </w:instrText>
      </w:r>
      <w:r>
        <w:fldChar w:fldCharType="separate"/>
      </w:r>
      <w:r>
        <w:rPr>
          <w:rFonts w:eastAsia="仿宋_GB2312"/>
          <w:sz w:val="32"/>
          <w:szCs w:val="32"/>
        </w:rPr>
        <w:t>生态环境</w:t>
      </w:r>
      <w:r>
        <w:fldChar w:fldCharType="end"/>
      </w:r>
      <w:r>
        <w:rPr>
          <w:rFonts w:eastAsia="仿宋_GB2312"/>
          <w:sz w:val="32"/>
          <w:szCs w:val="32"/>
        </w:rPr>
        <w:t>的持续协调发展，充分发挥政府的主导作用，加大投入，强化监管，提供良好的</w:t>
      </w:r>
      <w:r>
        <w:fldChar w:fldCharType="begin"/>
      </w:r>
      <w:r>
        <w:instrText xml:space="preserve">HYPERLINK "http://baike.baidu.com/view/2600242.htm" \t "_blank" </w:instrText>
      </w:r>
      <w:r>
        <w:fldChar w:fldCharType="separate"/>
      </w:r>
      <w:r>
        <w:rPr>
          <w:rFonts w:eastAsia="仿宋_GB2312"/>
          <w:sz w:val="32"/>
          <w:szCs w:val="32"/>
        </w:rPr>
        <w:t>政策环境</w:t>
      </w:r>
      <w:r>
        <w:fldChar w:fldCharType="end"/>
      </w:r>
      <w:r>
        <w:rPr>
          <w:rFonts w:eastAsia="仿宋_GB2312"/>
          <w:sz w:val="32"/>
          <w:szCs w:val="32"/>
        </w:rPr>
        <w:t>和公共服务，使服务环境优化，产业结构升级。</w:t>
      </w:r>
    </w:p>
    <w:p>
      <w:pPr>
        <w:spacing w:line="600" w:lineRule="exact"/>
        <w:ind w:firstLine="643" w:firstLineChars="200"/>
        <w:rPr>
          <w:rFonts w:ascii="宋体" w:hAnsi="宋体"/>
          <w:b/>
          <w:sz w:val="32"/>
          <w:szCs w:val="32"/>
        </w:rPr>
      </w:pPr>
      <w:r>
        <w:rPr>
          <w:rFonts w:hint="eastAsia" w:ascii="宋体" w:hAnsi="宋体"/>
          <w:b/>
          <w:sz w:val="32"/>
          <w:szCs w:val="32"/>
        </w:rPr>
        <w:t>五、项目存在的问题和改进措施</w:t>
      </w:r>
    </w:p>
    <w:p>
      <w:pPr>
        <w:spacing w:line="600" w:lineRule="exact"/>
        <w:ind w:firstLine="640" w:firstLineChars="200"/>
        <w:rPr>
          <w:rFonts w:ascii="宋体" w:hAnsi="宋体"/>
          <w:sz w:val="32"/>
          <w:szCs w:val="32"/>
        </w:rPr>
      </w:pPr>
      <w:r>
        <w:rPr>
          <w:rFonts w:ascii="宋体" w:hAnsi="宋体"/>
          <w:sz w:val="32"/>
          <w:szCs w:val="32"/>
        </w:rPr>
        <w:t>（一）</w:t>
      </w:r>
      <w:r>
        <w:rPr>
          <w:rFonts w:ascii="宋体" w:hAnsi="宋体"/>
          <w:b/>
          <w:sz w:val="32"/>
          <w:szCs w:val="32"/>
        </w:rPr>
        <w:t>项目存在的问题</w:t>
      </w:r>
    </w:p>
    <w:p>
      <w:pPr>
        <w:ind w:firstLine="640" w:firstLineChars="200"/>
        <w:rPr>
          <w:rFonts w:eastAsia="仿宋_GB2312"/>
          <w:sz w:val="32"/>
          <w:szCs w:val="32"/>
        </w:rPr>
      </w:pPr>
      <w:r>
        <w:rPr>
          <w:rFonts w:eastAsia="仿宋_GB2312"/>
          <w:sz w:val="32"/>
          <w:szCs w:val="32"/>
        </w:rPr>
        <w:t>1.外贸出口任务增幅大。2017年我县完成外贸出口31.4亿元。由于外贸出口多年来高位运行，基数较大，给完成今年外贸出口目标任务带来较大的压力。</w:t>
      </w:r>
    </w:p>
    <w:p>
      <w:pPr>
        <w:ind w:firstLine="640" w:firstLineChars="200"/>
        <w:rPr>
          <w:rFonts w:eastAsia="仿宋_GB2312"/>
          <w:sz w:val="32"/>
          <w:szCs w:val="32"/>
        </w:rPr>
      </w:pPr>
      <w:r>
        <w:rPr>
          <w:rFonts w:eastAsia="仿宋_GB2312"/>
          <w:sz w:val="32"/>
          <w:szCs w:val="32"/>
        </w:rPr>
        <w:t>2.自营出口企业数量少且弱。全县具有自营业出口实绩的生产性企业仅有9家，其中出口</w:t>
      </w:r>
      <w:r>
        <w:rPr>
          <w:rFonts w:hint="eastAsia" w:eastAsia="仿宋_GB2312"/>
          <w:sz w:val="32"/>
          <w:szCs w:val="32"/>
        </w:rPr>
        <w:t>1</w:t>
      </w:r>
      <w:r>
        <w:rPr>
          <w:rFonts w:eastAsia="仿宋_GB2312"/>
          <w:sz w:val="32"/>
          <w:szCs w:val="32"/>
        </w:rPr>
        <w:t>000万人民币以上的仅有</w:t>
      </w:r>
      <w:r>
        <w:rPr>
          <w:rFonts w:hint="eastAsia" w:eastAsia="仿宋_GB2312"/>
          <w:sz w:val="32"/>
          <w:szCs w:val="32"/>
        </w:rPr>
        <w:t>4</w:t>
      </w:r>
      <w:r>
        <w:rPr>
          <w:rFonts w:eastAsia="仿宋_GB2312"/>
          <w:sz w:val="32"/>
          <w:szCs w:val="32"/>
        </w:rPr>
        <w:t>家，其余</w:t>
      </w:r>
      <w:r>
        <w:rPr>
          <w:rFonts w:hint="eastAsia" w:eastAsia="仿宋_GB2312"/>
          <w:sz w:val="32"/>
          <w:szCs w:val="32"/>
        </w:rPr>
        <w:t>5</w:t>
      </w:r>
      <w:r>
        <w:rPr>
          <w:rFonts w:eastAsia="仿宋_GB2312"/>
          <w:sz w:val="32"/>
          <w:szCs w:val="32"/>
        </w:rPr>
        <w:t>家均低于1000万元人民币，外贸出口依赖紫金铜业有限公司，</w:t>
      </w:r>
      <w:r>
        <w:rPr>
          <w:rFonts w:hint="eastAsia" w:eastAsia="仿宋_GB2312"/>
          <w:sz w:val="32"/>
          <w:szCs w:val="32"/>
        </w:rPr>
        <w:t>规模企业</w:t>
      </w:r>
      <w:r>
        <w:rPr>
          <w:rFonts w:eastAsia="仿宋_GB2312"/>
          <w:sz w:val="32"/>
          <w:szCs w:val="32"/>
        </w:rPr>
        <w:t>出口的整体队伍较弱。</w:t>
      </w:r>
    </w:p>
    <w:p>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仿宋_GB2312" w:hAnsi="仿宋" w:eastAsia="仿宋_GB2312" w:cs="仿宋"/>
          <w:color w:val="333333"/>
          <w:kern w:val="0"/>
          <w:sz w:val="32"/>
          <w:szCs w:val="32"/>
        </w:rPr>
      </w:pPr>
      <w:r>
        <w:rPr>
          <w:rFonts w:eastAsia="仿宋_GB2312"/>
          <w:sz w:val="32"/>
          <w:szCs w:val="32"/>
        </w:rPr>
        <w:t>3.转型升级步伐较慢。我县的出口产品的技术含量较低，产品附加值不高，企业竞争力和抗风险能力较差，企业转型升级步伐有待加快。</w:t>
      </w:r>
    </w:p>
    <w:p>
      <w:pPr>
        <w:spacing w:line="600" w:lineRule="exact"/>
        <w:ind w:firstLine="640" w:firstLineChars="200"/>
        <w:rPr>
          <w:rFonts w:ascii="宋体" w:hAnsi="宋体"/>
          <w:sz w:val="32"/>
          <w:szCs w:val="32"/>
        </w:rPr>
      </w:pPr>
      <w:r>
        <w:rPr>
          <w:rFonts w:ascii="宋体" w:hAnsi="宋体"/>
          <w:sz w:val="32"/>
          <w:szCs w:val="32"/>
        </w:rPr>
        <w:t>（</w:t>
      </w:r>
      <w:r>
        <w:rPr>
          <w:rFonts w:hint="eastAsia" w:ascii="宋体" w:hAnsi="宋体"/>
          <w:sz w:val="32"/>
          <w:szCs w:val="32"/>
        </w:rPr>
        <w:t>二</w:t>
      </w:r>
      <w:r>
        <w:rPr>
          <w:rFonts w:ascii="宋体" w:hAnsi="宋体"/>
          <w:sz w:val="32"/>
          <w:szCs w:val="32"/>
        </w:rPr>
        <w:t>）</w:t>
      </w:r>
      <w:r>
        <w:rPr>
          <w:rFonts w:ascii="宋体" w:hAnsi="宋体"/>
          <w:b/>
          <w:sz w:val="32"/>
          <w:szCs w:val="32"/>
        </w:rPr>
        <w:t>项目改进措施</w:t>
      </w:r>
    </w:p>
    <w:p>
      <w:pPr>
        <w:pStyle w:val="9"/>
        <w:spacing w:line="600" w:lineRule="exact"/>
        <w:ind w:firstLine="627" w:firstLineChars="196"/>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1.继续出台政策。通过出台出口奖励扶持政策，鼓励流通企业的积极性，确保我县出口总量。</w:t>
      </w:r>
    </w:p>
    <w:p>
      <w:pPr>
        <w:pStyle w:val="9"/>
        <w:spacing w:line="600" w:lineRule="exact"/>
        <w:ind w:firstLine="627" w:firstLineChars="196"/>
        <w:rPr>
          <w:rFonts w:ascii="Times New Roman" w:hAnsi="Times New Roman" w:eastAsia="仿宋_GB2312" w:cs="Times New Roman"/>
          <w:color w:val="000000"/>
          <w:kern w:val="2"/>
          <w:sz w:val="32"/>
          <w:szCs w:val="32"/>
        </w:rPr>
      </w:pPr>
      <w:r>
        <w:rPr>
          <w:rFonts w:ascii="Times New Roman" w:hAnsi="Times New Roman" w:eastAsia="仿宋_GB2312" w:cs="Times New Roman"/>
          <w:color w:val="000000"/>
          <w:kern w:val="2"/>
          <w:sz w:val="32"/>
          <w:szCs w:val="32"/>
        </w:rPr>
        <w:t>2.加强政策对接。对省、市出台的有关出口政策，及时学习，加强宣传，对出台的扶持政策，让有关企业应享尽享，发挥政策的激励作用。</w:t>
      </w:r>
    </w:p>
    <w:p>
      <w:pPr>
        <w:spacing w:line="60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3.培育外贸模式创新。</w:t>
      </w:r>
      <w:r>
        <w:rPr>
          <w:rFonts w:hint="eastAsia" w:ascii="Times New Roman" w:hAnsi="Times New Roman" w:eastAsia="仿宋_GB2312"/>
          <w:color w:val="000000"/>
          <w:sz w:val="32"/>
          <w:szCs w:val="32"/>
        </w:rPr>
        <w:t>以</w:t>
      </w:r>
      <w:r>
        <w:rPr>
          <w:rFonts w:ascii="Times New Roman" w:hAnsi="Times New Roman" w:eastAsia="仿宋_GB2312"/>
          <w:color w:val="000000"/>
          <w:sz w:val="32"/>
          <w:szCs w:val="32"/>
        </w:rPr>
        <w:t>欧壹国际电子商务有限公司</w:t>
      </w:r>
      <w:r>
        <w:rPr>
          <w:rFonts w:hint="eastAsia" w:ascii="Times New Roman" w:hAnsi="Times New Roman" w:eastAsia="仿宋_GB2312"/>
          <w:color w:val="000000"/>
          <w:sz w:val="32"/>
          <w:szCs w:val="32"/>
        </w:rPr>
        <w:t>为龙头，</w:t>
      </w:r>
      <w:r>
        <w:rPr>
          <w:rFonts w:ascii="Times New Roman" w:hAnsi="Times New Roman" w:eastAsia="仿宋_GB2312"/>
          <w:color w:val="000000"/>
          <w:sz w:val="32"/>
          <w:szCs w:val="32"/>
        </w:rPr>
        <w:t>大力推进发展跨境电商，把发展跨境电商作为</w:t>
      </w:r>
      <w:r>
        <w:rPr>
          <w:rFonts w:hint="eastAsia" w:ascii="Times New Roman" w:hAnsi="Times New Roman" w:eastAsia="仿宋_GB2312"/>
          <w:color w:val="000000"/>
          <w:sz w:val="32"/>
          <w:szCs w:val="32"/>
        </w:rPr>
        <w:t>我县</w:t>
      </w:r>
      <w:r>
        <w:rPr>
          <w:rFonts w:ascii="Times New Roman" w:hAnsi="Times New Roman" w:eastAsia="仿宋_GB2312"/>
          <w:color w:val="000000"/>
          <w:sz w:val="32"/>
          <w:szCs w:val="32"/>
        </w:rPr>
        <w:t>企业“降本增效”的重要举措,为企业创造更多</w:t>
      </w:r>
      <w:r>
        <w:rPr>
          <w:rFonts w:hint="eastAsia" w:ascii="Times New Roman" w:hAnsi="Times New Roman" w:eastAsia="仿宋_GB2312"/>
          <w:color w:val="000000"/>
          <w:sz w:val="32"/>
          <w:szCs w:val="32"/>
        </w:rPr>
        <w:t>的国际</w:t>
      </w:r>
      <w:r>
        <w:rPr>
          <w:rFonts w:ascii="Times New Roman" w:hAnsi="Times New Roman" w:eastAsia="仿宋_GB2312"/>
          <w:color w:val="000000"/>
          <w:sz w:val="32"/>
          <w:szCs w:val="32"/>
        </w:rPr>
        <w:t>贸易机会。</w:t>
      </w:r>
    </w:p>
    <w:p>
      <w:pPr>
        <w:spacing w:line="60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4.大力开拓国际市场。利用各种展会，如广交会、香港</w:t>
      </w:r>
      <w:r>
        <w:rPr>
          <w:rFonts w:hint="eastAsia" w:ascii="Times New Roman" w:hAnsi="Times New Roman" w:eastAsia="仿宋_GB2312"/>
          <w:color w:val="000000"/>
          <w:sz w:val="32"/>
          <w:szCs w:val="32"/>
        </w:rPr>
        <w:t>和</w:t>
      </w:r>
      <w:r>
        <w:rPr>
          <w:rFonts w:ascii="Times New Roman" w:hAnsi="Times New Roman" w:eastAsia="仿宋_GB2312"/>
          <w:color w:val="000000"/>
          <w:sz w:val="32"/>
          <w:szCs w:val="32"/>
        </w:rPr>
        <w:t>台湾食品展、中国品牌商品（中东欧）展览会等主要出口优势产业推广出去，</w:t>
      </w:r>
      <w:r>
        <w:rPr>
          <w:rFonts w:hint="eastAsia" w:ascii="Times New Roman" w:hAnsi="Times New Roman" w:eastAsia="仿宋_GB2312"/>
          <w:color w:val="000000"/>
          <w:sz w:val="32"/>
          <w:szCs w:val="32"/>
        </w:rPr>
        <w:t>2018</w:t>
      </w:r>
      <w:r>
        <w:rPr>
          <w:rFonts w:ascii="Times New Roman" w:hAnsi="Times New Roman" w:eastAsia="仿宋_GB2312"/>
          <w:color w:val="000000"/>
          <w:sz w:val="32"/>
          <w:szCs w:val="32"/>
        </w:rPr>
        <w:t>计划推动10-15家企业参加国内外展会，帮助更多外贸企业走向更广阔的国际市场</w:t>
      </w:r>
      <w:r>
        <w:rPr>
          <w:rFonts w:hint="eastAsia" w:ascii="Times New Roman" w:hAnsi="Times New Roman" w:eastAsia="仿宋_GB2312"/>
          <w:color w:val="000000"/>
          <w:sz w:val="32"/>
          <w:szCs w:val="32"/>
        </w:rPr>
        <w:t>。</w:t>
      </w:r>
    </w:p>
    <w:p>
      <w:pPr>
        <w:widowControl/>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发挥平台优势</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以海关和国检部门2018年进驻古田办公为契机，发挥古田海关国检工作机构的服务功能，提高我县的通关贸易便利化水平。加快推进海关监管场所建设，服务周边（包括武平、连城、长汀）进出口企业，努力发展多式联运、争取欧亚专列停靠等方式，降低进出口企业成本，服务园区招商引资，促进我县金铜产业链健康发展，培育外贸出口生力军。</w:t>
      </w:r>
    </w:p>
    <w:p>
      <w:pPr>
        <w:ind w:firstLine="627" w:firstLineChars="196"/>
        <w:rPr>
          <w:rFonts w:ascii="宋体" w:hAnsi="宋体"/>
          <w:sz w:val="32"/>
          <w:szCs w:val="32"/>
        </w:rPr>
      </w:pPr>
    </w:p>
    <w:p>
      <w:pPr>
        <w:spacing w:line="600" w:lineRule="exact"/>
        <w:ind w:firstLine="640" w:firstLineChars="200"/>
        <w:rPr>
          <w:rFonts w:ascii="宋体" w:hAnsi="宋体"/>
          <w:sz w:val="32"/>
          <w:szCs w:val="32"/>
        </w:rPr>
      </w:pPr>
    </w:p>
    <w:sectPr>
      <w:footerReference r:id="rId4" w:type="default"/>
      <w:pgSz w:w="11906" w:h="16838"/>
      <w:pgMar w:top="2098" w:right="1588" w:bottom="1701" w:left="1588" w:header="1134" w:footer="1134"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pPr>
    <w:r>
      <w:fldChar w:fldCharType="begin"/>
    </w:r>
    <w:r>
      <w:instrText xml:space="preserve"> PAGE   \* MERGEFORMAT </w:instrText>
    </w:r>
    <w:r>
      <w:fldChar w:fldCharType="separate"/>
    </w:r>
    <w:r>
      <w:rPr>
        <w:lang w:val="zh-CN"/>
      </w:rPr>
      <w:t>4</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23928772">
    <w:nsid w:val="5AD54EC4"/>
    <w:multiLevelType w:val="singleLevel"/>
    <w:tmpl w:val="5AD54EC4"/>
    <w:lvl w:ilvl="0" w:tentative="1">
      <w:start w:val="2"/>
      <w:numFmt w:val="chineseCounting"/>
      <w:suff w:val="nothing"/>
      <w:lvlText w:val="（%1）"/>
      <w:lvlJc w:val="left"/>
    </w:lvl>
  </w:abstractNum>
  <w:abstractNum w:abstractNumId="1532336932">
    <w:nsid w:val="5B559B24"/>
    <w:multiLevelType w:val="singleLevel"/>
    <w:tmpl w:val="5B559B24"/>
    <w:lvl w:ilvl="0" w:tentative="1">
      <w:start w:val="3"/>
      <w:numFmt w:val="chineseCounting"/>
      <w:suff w:val="nothing"/>
      <w:lvlText w:val="（%1）"/>
      <w:lvlJc w:val="left"/>
    </w:lvl>
  </w:abstractNum>
  <w:abstractNum w:abstractNumId="1529377646">
    <w:nsid w:val="5B28736E"/>
    <w:multiLevelType w:val="singleLevel"/>
    <w:tmpl w:val="5B28736E"/>
    <w:lvl w:ilvl="0" w:tentative="1">
      <w:start w:val="2"/>
      <w:numFmt w:val="chineseCounting"/>
      <w:suff w:val="nothing"/>
      <w:lvlText w:val="（%1）"/>
      <w:lvlJc w:val="left"/>
    </w:lvl>
  </w:abstractNum>
  <w:num w:numId="1">
    <w:abstractNumId w:val="1523928772"/>
  </w:num>
  <w:num w:numId="2">
    <w:abstractNumId w:val="1529377646"/>
  </w:num>
  <w:num w:numId="3">
    <w:abstractNumId w:val="15323369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paragraph" w:styleId="2">
    <w:name w:val="footer"/>
    <w:basedOn w:val="1"/>
    <w:link w:val="11"/>
    <w:uiPriority w:val="99"/>
    <w:pPr>
      <w:tabs>
        <w:tab w:val="center" w:pos="4153"/>
        <w:tab w:val="right" w:pos="8306"/>
      </w:tabs>
      <w:snapToGrid w:val="0"/>
      <w:jc w:val="left"/>
    </w:pPr>
    <w:rPr>
      <w:sz w:val="18"/>
      <w:szCs w:val="18"/>
    </w:rPr>
  </w:style>
  <w:style w:type="paragraph" w:styleId="3">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0"/>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rPr>
      <w:b/>
    </w:rPr>
  </w:style>
  <w:style w:type="character" w:styleId="7">
    <w:name w:val="page number"/>
    <w:basedOn w:val="5"/>
    <w:unhideWhenUsed/>
    <w:uiPriority w:val="0"/>
    <w:rPr/>
  </w:style>
  <w:style w:type="paragraph" w:customStyle="1" w:styleId="8">
    <w:name w:val="列出段落1"/>
    <w:basedOn w:val="1"/>
    <w:unhideWhenUsed/>
    <w:uiPriority w:val="99"/>
    <w:pPr>
      <w:ind w:firstLine="420" w:firstLineChars="200"/>
    </w:pPr>
  </w:style>
  <w:style w:type="paragraph" w:customStyle="1" w:styleId="9">
    <w:name w:val="p0"/>
    <w:basedOn w:val="1"/>
    <w:qFormat/>
    <w:uiPriority w:val="99"/>
    <w:pPr>
      <w:widowControl/>
    </w:pPr>
    <w:rPr>
      <w:rFonts w:cs="宋体"/>
      <w:kern w:val="0"/>
      <w:szCs w:val="21"/>
    </w:rPr>
  </w:style>
  <w:style w:type="paragraph" w:customStyle="1" w:styleId="10">
    <w:name w:val="0"/>
    <w:basedOn w:val="1"/>
    <w:uiPriority w:val="0"/>
    <w:pPr>
      <w:widowControl/>
      <w:spacing w:line="365" w:lineRule="atLeast"/>
      <w:ind w:left="1"/>
    </w:pPr>
    <w:rPr>
      <w:rFonts w:ascii="Times New Roman" w:hAnsi="Times New Roman"/>
      <w:kern w:val="0"/>
      <w:sz w:val="20"/>
      <w:szCs w:val="20"/>
    </w:rPr>
  </w:style>
  <w:style w:type="character" w:customStyle="1" w:styleId="11">
    <w:name w:val="页脚 Char Char"/>
    <w:basedOn w:val="5"/>
    <w:link w:val="2"/>
    <w:uiPriority w:val="99"/>
    <w:rPr>
      <w:kern w:val="2"/>
      <w:sz w:val="18"/>
      <w:szCs w:val="18"/>
    </w:rPr>
  </w:style>
  <w:style w:type="character" w:customStyle="1" w:styleId="12">
    <w:name w:val="页眉 Char Char"/>
    <w:basedOn w:val="5"/>
    <w:link w:val="3"/>
    <w:uiPriority w:val="0"/>
    <w:rPr>
      <w:kern w:val="2"/>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595</Words>
  <Characters>3394</Characters>
  <Lines>28</Lines>
  <Paragraphs>7</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2018-03-09T00:38:00Z</dcterms:created>
  <dc:creator>Administrator</dc:creator>
  <cp:lastModifiedBy>Administrator</cp:lastModifiedBy>
  <cp:lastPrinted>2017-12-13T08:50:00Z</cp:lastPrinted>
  <dcterms:modified xsi:type="dcterms:W3CDTF">2018-07-25T07:35:36Z</dcterms:modified>
  <dc:title>（正式公文号）</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