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2549D">
      <w:pPr>
        <w:spacing w:line="360" w:lineRule="auto"/>
        <w:jc w:val="center"/>
        <w:rPr>
          <w:rFonts w:ascii="宋体" w:hAnsi="宋体"/>
          <w:sz w:val="24"/>
        </w:rPr>
      </w:pPr>
    </w:p>
    <w:p w14:paraId="59DDF09E">
      <w:pPr>
        <w:spacing w:line="360" w:lineRule="auto"/>
        <w:jc w:val="center"/>
        <w:rPr>
          <w:rFonts w:ascii="宋体" w:hAnsi="宋体"/>
          <w:sz w:val="24"/>
        </w:rPr>
      </w:pPr>
    </w:p>
    <w:p w14:paraId="38CD46B8">
      <w:pPr>
        <w:spacing w:line="360" w:lineRule="auto"/>
        <w:jc w:val="center"/>
        <w:rPr>
          <w:rFonts w:ascii="宋体" w:hAnsi="宋体"/>
          <w:sz w:val="24"/>
        </w:rPr>
      </w:pPr>
    </w:p>
    <w:p w14:paraId="57C57815">
      <w:pPr>
        <w:spacing w:line="360" w:lineRule="auto"/>
        <w:jc w:val="center"/>
        <w:rPr>
          <w:rFonts w:ascii="宋体" w:hAnsi="宋体"/>
          <w:sz w:val="24"/>
        </w:rPr>
      </w:pPr>
    </w:p>
    <w:p w14:paraId="137580A4">
      <w:pPr>
        <w:widowControl/>
        <w:jc w:val="center"/>
        <w:rPr>
          <w:sz w:val="32"/>
          <w:szCs w:val="32"/>
          <w:highlight w:val="none"/>
        </w:rPr>
      </w:pPr>
    </w:p>
    <w:p w14:paraId="5696270A">
      <w:pPr>
        <w:widowControl/>
        <w:jc w:val="both"/>
        <w:rPr>
          <w:sz w:val="84"/>
          <w:szCs w:val="84"/>
          <w:highlight w:val="none"/>
        </w:rPr>
      </w:pPr>
    </w:p>
    <w:p w14:paraId="36209C2B">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lang w:val="en-US" w:eastAsia="zh-CN"/>
        </w:rPr>
        <w:t>2025</w:t>
      </w:r>
      <w:r>
        <w:rPr>
          <w:rFonts w:hint="eastAsia" w:ascii="方正小标宋简体" w:eastAsia="方正小标宋简体"/>
          <w:b/>
          <w:bCs/>
          <w:sz w:val="84"/>
          <w:szCs w:val="84"/>
          <w:highlight w:val="none"/>
        </w:rPr>
        <w:t>年度</w:t>
      </w:r>
    </w:p>
    <w:p w14:paraId="5BD84229">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rPr>
        <w:t>上杭县人力资源公共服务中心</w:t>
      </w:r>
    </w:p>
    <w:p w14:paraId="3B824249">
      <w:pPr>
        <w:widowControl/>
        <w:jc w:val="center"/>
        <w:rPr>
          <w:rFonts w:hint="eastAsia" w:ascii="方正小标宋简体" w:eastAsia="方正小标宋简体"/>
          <w:b/>
          <w:bCs/>
          <w:sz w:val="84"/>
          <w:szCs w:val="84"/>
          <w:highlight w:val="none"/>
          <w:lang w:val="en-US" w:eastAsia="zh-CN"/>
        </w:rPr>
        <w:sectPr>
          <w:footerReference r:id="rId3" w:type="default"/>
          <w:pgSz w:w="11906" w:h="16838"/>
          <w:pgMar w:top="1440" w:right="1083" w:bottom="1440" w:left="1083" w:header="0" w:footer="720" w:gutter="0"/>
          <w:pgBorders>
            <w:top w:val="none" w:sz="0" w:space="0"/>
            <w:left w:val="none" w:sz="0" w:space="0"/>
            <w:bottom w:val="none" w:sz="0" w:space="0"/>
            <w:right w:val="none" w:sz="0" w:space="0"/>
          </w:pgBorders>
          <w:pgNumType w:fmt="decimal"/>
          <w:cols w:space="0" w:num="1"/>
          <w:titlePg/>
          <w:rtlGutter w:val="0"/>
          <w:docGrid w:type="lines" w:linePitch="317" w:charSpace="0"/>
        </w:sectPr>
      </w:pPr>
      <w:r>
        <w:rPr>
          <w:rFonts w:hint="eastAsia" w:ascii="方正小标宋简体" w:eastAsia="方正小标宋简体"/>
          <w:b/>
          <w:bCs/>
          <w:sz w:val="84"/>
          <w:szCs w:val="84"/>
          <w:highlight w:val="none"/>
          <w:lang w:val="en-US" w:eastAsia="zh-CN"/>
        </w:rPr>
        <w:t>单位</w:t>
      </w:r>
      <w:r>
        <w:rPr>
          <w:rFonts w:hint="eastAsia" w:ascii="方正小标宋简体" w:eastAsia="方正小标宋简体"/>
          <w:b/>
          <w:bCs/>
          <w:sz w:val="84"/>
          <w:szCs w:val="84"/>
          <w:highlight w:val="none"/>
        </w:rPr>
        <w:t>决算</w:t>
      </w:r>
    </w:p>
    <w:sdt>
      <w:sdtPr>
        <w:rPr>
          <w:rFonts w:hint="eastAsia" w:ascii="仿宋" w:hAnsi="仿宋" w:eastAsia="仿宋" w:cs="仿宋"/>
          <w:b/>
          <w:bCs/>
          <w:kern w:val="0"/>
          <w:sz w:val="32"/>
          <w:szCs w:val="32"/>
          <w:lang w:val="en-US" w:eastAsia="zh-CN"/>
        </w:rPr>
        <w:id w:val="147456983"/>
        <w15:color w:val="DBDBDB"/>
        <w:docPartObj>
          <w:docPartGallery w:val="Table of Contents"/>
          <w:docPartUnique/>
        </w:docPartObj>
      </w:sdtPr>
      <w:sdtEndPr>
        <w:rPr>
          <w:rFonts w:hint="eastAsia" w:ascii="宋体" w:hAnsi="宋体" w:eastAsia="宋体" w:cs="Times New Roman"/>
          <w:b/>
          <w:bCs/>
          <w:kern w:val="2"/>
          <w:sz w:val="32"/>
          <w:szCs w:val="32"/>
          <w:lang w:val="en-US" w:eastAsia="zh-CN" w:bidi="ar-SA"/>
        </w:rPr>
      </w:sdtEndPr>
      <w:sdtContent>
        <w:p w14:paraId="329EEB13">
          <w:pPr>
            <w:widowControl/>
            <w:spacing w:before="0" w:beforeLines="0" w:after="0" w:afterLines="0" w:line="240" w:lineRule="auto"/>
            <w:ind w:left="0" w:leftChars="0" w:right="0" w:rightChars="0" w:firstLine="0" w:firstLineChars="0"/>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目</w:t>
          </w:r>
          <w:r>
            <w:rPr>
              <w:rFonts w:hint="eastAsia" w:ascii="仿宋" w:hAnsi="仿宋" w:eastAsia="仿宋" w:cs="仿宋"/>
              <w:b/>
              <w:bCs/>
              <w:kern w:val="0"/>
              <w:sz w:val="32"/>
              <w:szCs w:val="32"/>
              <w:lang w:val="en-US" w:eastAsia="zh-CN"/>
            </w:rPr>
            <w:t xml:space="preserve"> </w:t>
          </w:r>
          <w:r>
            <w:rPr>
              <w:rFonts w:hint="eastAsia" w:ascii="仿宋" w:hAnsi="仿宋" w:eastAsia="仿宋" w:cs="仿宋"/>
              <w:b/>
              <w:bCs/>
              <w:kern w:val="0"/>
              <w:sz w:val="32"/>
              <w:szCs w:val="32"/>
            </w:rPr>
            <w:t>录</w:t>
          </w:r>
        </w:p>
        <w:p w14:paraId="6CAA4BB3">
          <w:pPr>
            <w:pStyle w:val="17"/>
            <w:tabs>
              <w:tab w:val="right" w:leader="dot" w:pos="9730"/>
            </w:tabs>
            <w:rPr>
              <w:rFonts w:asciiTheme="minorHAnsi" w:hAnsiTheme="minorHAns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 HYPERLINK \l "_Toc256000052" </w:instrText>
          </w:r>
          <w:r>
            <w:fldChar w:fldCharType="separate"/>
          </w:r>
          <w:r>
            <w:rPr>
              <w:rStyle w:val="22"/>
              <w:rFonts w:ascii="仿宋" w:hAnsi="仿宋" w:eastAsia="仿宋" w:cs="仿宋"/>
            </w:rPr>
            <w:t>第一部分</w:t>
          </w:r>
          <w:r>
            <w:rPr>
              <w:rStyle w:val="22"/>
              <w:rFonts w:ascii="黑体" w:hAnsi="黑体" w:eastAsia="黑体" w:cs="黑体"/>
            </w:rPr>
            <w:t xml:space="preserve"> </w:t>
          </w:r>
          <w:r>
            <w:rPr>
              <w:rStyle w:val="22"/>
              <w:rFonts w:ascii="仿宋" w:hAnsi="仿宋" w:eastAsia="仿宋" w:cs="仿宋"/>
            </w:rPr>
            <w:t>单位概况</w:t>
          </w:r>
          <w:r>
            <w:tab/>
          </w:r>
          <w:r>
            <w:fldChar w:fldCharType="begin"/>
          </w:r>
          <w:r>
            <w:instrText xml:space="preserve"> PAGEREF _Toc256000052 \h </w:instrText>
          </w:r>
          <w:r>
            <w:fldChar w:fldCharType="separate"/>
          </w:r>
          <w:r>
            <w:t>1</w:t>
          </w:r>
          <w:r>
            <w:fldChar w:fldCharType="end"/>
          </w:r>
          <w:r>
            <w:fldChar w:fldCharType="end"/>
          </w:r>
        </w:p>
        <w:p w14:paraId="35308363">
          <w:pPr>
            <w:pStyle w:val="10"/>
            <w:tabs>
              <w:tab w:val="right" w:leader="dot" w:pos="9730"/>
            </w:tabs>
            <w:rPr>
              <w:rFonts w:asciiTheme="minorHAnsi" w:hAnsiTheme="minorHAnsi"/>
              <w:sz w:val="22"/>
            </w:rPr>
          </w:pPr>
          <w:r>
            <w:fldChar w:fldCharType="begin"/>
          </w:r>
          <w:r>
            <w:instrText xml:space="preserve"> HYPERLINK \l "_Toc256000053" </w:instrText>
          </w:r>
          <w:r>
            <w:fldChar w:fldCharType="separate"/>
          </w:r>
          <w:r>
            <w:rPr>
              <w:rStyle w:val="22"/>
              <w:rFonts w:ascii="仿宋" w:hAnsi="仿宋" w:eastAsia="仿宋" w:cs="仿宋"/>
            </w:rPr>
            <w:t>一、单位主要职责</w:t>
          </w:r>
          <w:r>
            <w:tab/>
          </w:r>
          <w:r>
            <w:fldChar w:fldCharType="begin"/>
          </w:r>
          <w:r>
            <w:instrText xml:space="preserve"> PAGEREF _Toc256000053 \h </w:instrText>
          </w:r>
          <w:r>
            <w:fldChar w:fldCharType="separate"/>
          </w:r>
          <w:r>
            <w:t>2</w:t>
          </w:r>
          <w:r>
            <w:fldChar w:fldCharType="end"/>
          </w:r>
          <w:r>
            <w:fldChar w:fldCharType="end"/>
          </w:r>
        </w:p>
        <w:p w14:paraId="5079CDAE">
          <w:pPr>
            <w:pStyle w:val="10"/>
            <w:tabs>
              <w:tab w:val="right" w:leader="dot" w:pos="9730"/>
            </w:tabs>
            <w:rPr>
              <w:rFonts w:asciiTheme="minorHAnsi" w:hAnsiTheme="minorHAnsi"/>
              <w:sz w:val="22"/>
            </w:rPr>
          </w:pPr>
          <w:r>
            <w:fldChar w:fldCharType="begin"/>
          </w:r>
          <w:r>
            <w:instrText xml:space="preserve"> HYPERLINK \l "_Toc256000054" </w:instrText>
          </w:r>
          <w:r>
            <w:fldChar w:fldCharType="separate"/>
          </w:r>
          <w:r>
            <w:rPr>
              <w:rStyle w:val="22"/>
              <w:rFonts w:ascii="仿宋" w:hAnsi="仿宋" w:eastAsia="仿宋" w:cs="仿宋"/>
            </w:rPr>
            <w:t>二、单位基本情况</w:t>
          </w:r>
          <w:r>
            <w:tab/>
          </w:r>
          <w:r>
            <w:fldChar w:fldCharType="begin"/>
          </w:r>
          <w:r>
            <w:instrText xml:space="preserve"> PAGEREF _Toc256000054 \h </w:instrText>
          </w:r>
          <w:r>
            <w:fldChar w:fldCharType="separate"/>
          </w:r>
          <w:r>
            <w:t>2</w:t>
          </w:r>
          <w:r>
            <w:fldChar w:fldCharType="end"/>
          </w:r>
          <w:r>
            <w:fldChar w:fldCharType="end"/>
          </w:r>
        </w:p>
        <w:p w14:paraId="4E885A1C">
          <w:pPr>
            <w:pStyle w:val="10"/>
            <w:tabs>
              <w:tab w:val="right" w:leader="dot" w:pos="9730"/>
            </w:tabs>
            <w:rPr>
              <w:rFonts w:asciiTheme="minorHAnsi" w:hAnsiTheme="minorHAnsi"/>
              <w:sz w:val="22"/>
            </w:rPr>
          </w:pPr>
          <w:r>
            <w:fldChar w:fldCharType="begin"/>
          </w:r>
          <w:r>
            <w:instrText xml:space="preserve"> HYPERLINK \l "_Toc256000055" </w:instrText>
          </w:r>
          <w:r>
            <w:fldChar w:fldCharType="separate"/>
          </w:r>
          <w:r>
            <w:rPr>
              <w:rStyle w:val="22"/>
              <w:rFonts w:ascii="仿宋" w:hAnsi="仿宋" w:eastAsia="仿宋" w:cs="仿宋"/>
            </w:rPr>
            <w:t>三、单位主要工作总结</w:t>
          </w:r>
          <w:r>
            <w:tab/>
          </w:r>
          <w:r>
            <w:fldChar w:fldCharType="begin"/>
          </w:r>
          <w:r>
            <w:instrText xml:space="preserve"> PAGEREF _Toc256000055 \h </w:instrText>
          </w:r>
          <w:r>
            <w:fldChar w:fldCharType="separate"/>
          </w:r>
          <w:r>
            <w:t>2</w:t>
          </w:r>
          <w:r>
            <w:fldChar w:fldCharType="end"/>
          </w:r>
          <w:r>
            <w:fldChar w:fldCharType="end"/>
          </w:r>
        </w:p>
        <w:p w14:paraId="0FD9350E">
          <w:pPr>
            <w:pStyle w:val="17"/>
            <w:tabs>
              <w:tab w:val="right" w:leader="dot" w:pos="9730"/>
            </w:tabs>
            <w:rPr>
              <w:rFonts w:asciiTheme="minorHAnsi" w:hAnsiTheme="minorHAnsi"/>
              <w:sz w:val="22"/>
            </w:rPr>
          </w:pPr>
          <w:r>
            <w:fldChar w:fldCharType="begin"/>
          </w:r>
          <w:r>
            <w:instrText xml:space="preserve"> HYPERLINK \l "_Toc256000056" </w:instrText>
          </w:r>
          <w:r>
            <w:fldChar w:fldCharType="separate"/>
          </w:r>
          <w:r>
            <w:rPr>
              <w:rStyle w:val="22"/>
              <w:rFonts w:ascii="仿宋" w:hAnsi="仿宋" w:eastAsia="仿宋" w:cs="仿宋"/>
            </w:rPr>
            <w:t>第二部分</w:t>
          </w:r>
          <w:r>
            <w:rPr>
              <w:rStyle w:val="22"/>
              <w:rFonts w:ascii="黑体" w:hAnsi="黑体" w:eastAsia="黑体" w:cs="黑体"/>
            </w:rPr>
            <w:t xml:space="preserve"> </w:t>
          </w:r>
          <w:r>
            <w:rPr>
              <w:rStyle w:val="22"/>
              <w:rFonts w:ascii="仿宋" w:hAnsi="仿宋" w:eastAsia="仿宋" w:cs="仿宋"/>
            </w:rPr>
            <w:t>2025年度单位决算表</w:t>
          </w:r>
          <w:r>
            <w:tab/>
          </w:r>
          <w:r>
            <w:rPr>
              <w:rFonts w:hint="eastAsia"/>
              <w:lang w:val="en-US" w:eastAsia="zh-CN"/>
            </w:rPr>
            <w:t>4</w:t>
          </w:r>
          <w:r>
            <w:fldChar w:fldCharType="end"/>
          </w:r>
        </w:p>
        <w:p w14:paraId="4F86C743">
          <w:pPr>
            <w:pStyle w:val="10"/>
            <w:tabs>
              <w:tab w:val="right" w:leader="dot" w:pos="9730"/>
            </w:tabs>
            <w:rPr>
              <w:rFonts w:asciiTheme="minorHAnsi" w:hAnsiTheme="minorHAnsi"/>
              <w:sz w:val="22"/>
            </w:rPr>
          </w:pPr>
          <w:r>
            <w:fldChar w:fldCharType="begin"/>
          </w:r>
          <w:r>
            <w:instrText xml:space="preserve"> HYPERLINK \l "_Toc256000057" </w:instrText>
          </w:r>
          <w:r>
            <w:fldChar w:fldCharType="separate"/>
          </w:r>
          <w:r>
            <w:rPr>
              <w:rStyle w:val="22"/>
              <w:rFonts w:ascii="仿宋" w:hAnsi="仿宋" w:eastAsia="仿宋" w:cs="仿宋"/>
            </w:rPr>
            <w:t>一、收入支出决算总表</w:t>
          </w:r>
          <w:r>
            <w:tab/>
          </w:r>
          <w:r>
            <w:rPr>
              <w:rFonts w:hint="eastAsia"/>
              <w:lang w:val="en-US" w:eastAsia="zh-CN"/>
            </w:rPr>
            <w:t>5</w:t>
          </w:r>
          <w:r>
            <w:fldChar w:fldCharType="end"/>
          </w:r>
        </w:p>
        <w:p w14:paraId="2DE0E6E1">
          <w:pPr>
            <w:pStyle w:val="10"/>
            <w:tabs>
              <w:tab w:val="right" w:leader="dot" w:pos="9730"/>
            </w:tabs>
            <w:rPr>
              <w:rFonts w:asciiTheme="minorHAnsi" w:hAnsiTheme="minorHAnsi"/>
              <w:sz w:val="22"/>
            </w:rPr>
          </w:pPr>
          <w:r>
            <w:fldChar w:fldCharType="begin"/>
          </w:r>
          <w:r>
            <w:instrText xml:space="preserve"> HYPERLINK \l "_Toc256000058" </w:instrText>
          </w:r>
          <w:r>
            <w:fldChar w:fldCharType="separate"/>
          </w:r>
          <w:r>
            <w:rPr>
              <w:rStyle w:val="22"/>
              <w:rFonts w:ascii="仿宋" w:hAnsi="仿宋" w:eastAsia="仿宋" w:cs="仿宋"/>
            </w:rPr>
            <w:t>二、收入决算表</w:t>
          </w:r>
          <w:r>
            <w:tab/>
          </w:r>
          <w:r>
            <w:rPr>
              <w:rFonts w:hint="eastAsia"/>
              <w:lang w:val="en-US" w:eastAsia="zh-CN"/>
            </w:rPr>
            <w:t>8</w:t>
          </w:r>
          <w:r>
            <w:fldChar w:fldCharType="end"/>
          </w:r>
        </w:p>
        <w:p w14:paraId="4A11B489">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"_Toc256000059" </w:instrText>
          </w:r>
          <w:r>
            <w:fldChar w:fldCharType="separate"/>
          </w:r>
          <w:r>
            <w:rPr>
              <w:rStyle w:val="22"/>
              <w:rFonts w:ascii="仿宋" w:hAnsi="仿宋" w:eastAsia="仿宋" w:cs="仿宋"/>
            </w:rPr>
            <w:t>三、支出决算表</w:t>
          </w:r>
          <w:r>
            <w:tab/>
          </w:r>
          <w:r>
            <w:rPr>
              <w:rFonts w:hint="eastAsia"/>
              <w:lang w:val="en-US" w:eastAsia="zh-CN"/>
            </w:rPr>
            <w:t>1</w:t>
          </w:r>
          <w:r>
            <w:fldChar w:fldCharType="end"/>
          </w:r>
          <w:r>
            <w:rPr>
              <w:rFonts w:hint="eastAsia"/>
              <w:lang w:val="en-US" w:eastAsia="zh-CN"/>
            </w:rPr>
            <w:t>0</w:t>
          </w:r>
        </w:p>
        <w:p w14:paraId="60DECF85">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"_Toc256000060" </w:instrText>
          </w:r>
          <w:r>
            <w:fldChar w:fldCharType="separate"/>
          </w:r>
          <w:r>
            <w:rPr>
              <w:rStyle w:val="22"/>
              <w:rFonts w:ascii="仿宋" w:hAnsi="仿宋" w:eastAsia="仿宋" w:cs="仿宋"/>
            </w:rPr>
            <w:t>四、财政拨款收入支出决算总表</w:t>
          </w:r>
          <w:r>
            <w:tab/>
          </w:r>
          <w:r>
            <w:rPr>
              <w:rFonts w:hint="eastAsia"/>
              <w:lang w:val="en-US" w:eastAsia="zh-CN"/>
            </w:rPr>
            <w:t>1</w:t>
          </w:r>
          <w:r>
            <w:fldChar w:fldCharType="end"/>
          </w:r>
          <w:r>
            <w:rPr>
              <w:rFonts w:hint="eastAsia"/>
              <w:lang w:val="en-US" w:eastAsia="zh-CN"/>
            </w:rPr>
            <w:t>2</w:t>
          </w:r>
        </w:p>
        <w:p w14:paraId="73AAE88B">
          <w:pPr>
            <w:pStyle w:val="10"/>
            <w:tabs>
              <w:tab w:val="right" w:leader="dot" w:pos="9730"/>
            </w:tabs>
            <w:rPr>
              <w:rFonts w:asciiTheme="minorHAnsi" w:hAnsiTheme="minorHAnsi"/>
              <w:sz w:val="22"/>
            </w:rPr>
          </w:pPr>
          <w:r>
            <w:fldChar w:fldCharType="begin"/>
          </w:r>
          <w:r>
            <w:instrText xml:space="preserve"> HYPERLINK \l "_Toc256000061" </w:instrText>
          </w:r>
          <w:r>
            <w:fldChar w:fldCharType="separate"/>
          </w:r>
          <w:r>
            <w:rPr>
              <w:rStyle w:val="22"/>
              <w:rFonts w:ascii="仿宋" w:hAnsi="仿宋" w:eastAsia="仿宋" w:cs="仿宋"/>
            </w:rPr>
            <w:t>五、一般公共预算财政拨款支出决算表</w:t>
          </w:r>
          <w:r>
            <w:tab/>
          </w:r>
          <w:r>
            <w:fldChar w:fldCharType="begin"/>
          </w:r>
          <w:r>
            <w:instrText xml:space="preserve"> PAGEREF _Toc256000061 \h </w:instrText>
          </w:r>
          <w:r>
            <w:fldChar w:fldCharType="separate"/>
          </w:r>
          <w:r>
            <w:t>16</w:t>
          </w:r>
          <w:r>
            <w:fldChar w:fldCharType="end"/>
          </w:r>
          <w:r>
            <w:fldChar w:fldCharType="end"/>
          </w:r>
        </w:p>
        <w:p w14:paraId="38C76167">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"_Toc256000062" </w:instrText>
          </w:r>
          <w:r>
            <w:fldChar w:fldCharType="separate"/>
          </w:r>
          <w:r>
            <w:rPr>
              <w:rStyle w:val="22"/>
              <w:rFonts w:ascii="仿宋" w:hAnsi="仿宋" w:eastAsia="仿宋" w:cs="仿宋"/>
            </w:rPr>
            <w:t>六、一般公共预算财政拨款基本支出决算表</w:t>
          </w:r>
          <w:r>
            <w:tab/>
          </w:r>
          <w:r>
            <w:rPr>
              <w:rFonts w:hint="eastAsia"/>
              <w:lang w:val="en-US" w:eastAsia="zh-CN"/>
            </w:rPr>
            <w:t>1</w:t>
          </w:r>
          <w:r>
            <w:fldChar w:fldCharType="end"/>
          </w:r>
          <w:r>
            <w:rPr>
              <w:rFonts w:hint="eastAsia"/>
              <w:lang w:val="en-US" w:eastAsia="zh-CN"/>
            </w:rPr>
            <w:t>8</w:t>
          </w:r>
        </w:p>
        <w:p w14:paraId="1996CA1C">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"_Toc256000063" </w:instrText>
          </w:r>
          <w:r>
            <w:fldChar w:fldCharType="separate"/>
          </w:r>
          <w:r>
            <w:rPr>
              <w:rStyle w:val="22"/>
              <w:rFonts w:ascii="仿宋" w:hAnsi="仿宋" w:eastAsia="仿宋" w:cs="仿宋"/>
            </w:rPr>
            <w:t>七、一般公共预算财政拨款“三公”经费支出决算表</w:t>
          </w:r>
          <w:r>
            <w:tab/>
          </w:r>
          <w:r>
            <w:rPr>
              <w:rFonts w:hint="eastAsia"/>
              <w:lang w:val="en-US" w:eastAsia="zh-CN"/>
            </w:rPr>
            <w:t>2</w:t>
          </w:r>
          <w:r>
            <w:fldChar w:fldCharType="end"/>
          </w:r>
          <w:r>
            <w:rPr>
              <w:rFonts w:hint="eastAsia"/>
              <w:lang w:val="en-US" w:eastAsia="zh-CN"/>
            </w:rPr>
            <w:t>1</w:t>
          </w:r>
        </w:p>
        <w:p w14:paraId="4290441D">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"_Toc256000064" </w:instrText>
          </w:r>
          <w:r>
            <w:fldChar w:fldCharType="separate"/>
          </w:r>
          <w:r>
            <w:rPr>
              <w:rStyle w:val="22"/>
              <w:rFonts w:ascii="仿宋" w:hAnsi="仿宋" w:eastAsia="仿宋" w:cs="仿宋"/>
            </w:rPr>
            <w:t>八、政府性基金预算财政拨款收入支出决算表</w:t>
          </w:r>
          <w:r>
            <w:tab/>
          </w:r>
          <w:r>
            <w:fldChar w:fldCharType="begin"/>
          </w:r>
          <w:r>
            <w:instrText xml:space="preserve"> PAGEREF _Toc256000064 \h </w:instrText>
          </w:r>
          <w:r>
            <w:fldChar w:fldCharType="separate"/>
          </w:r>
          <w:r>
            <w:t>22</w:t>
          </w:r>
          <w:r>
            <w:fldChar w:fldCharType="end"/>
          </w:r>
          <w:r>
            <w:fldChar w:fldCharType="end"/>
          </w:r>
        </w:p>
        <w:p w14:paraId="399AA9A1">
          <w:pPr>
            <w:pStyle w:val="10"/>
            <w:tabs>
              <w:tab w:val="right" w:leader="dot" w:pos="9730"/>
            </w:tabs>
            <w:rPr>
              <w:rFonts w:asciiTheme="minorHAnsi" w:hAnsiTheme="minorHAnsi"/>
              <w:sz w:val="22"/>
            </w:rPr>
          </w:pPr>
          <w:r>
            <w:fldChar w:fldCharType="begin"/>
          </w:r>
          <w:r>
            <w:instrText xml:space="preserve"> HYPERLINK \l "_Toc256000065" </w:instrText>
          </w:r>
          <w:r>
            <w:fldChar w:fldCharType="separate"/>
          </w:r>
          <w:r>
            <w:rPr>
              <w:rStyle w:val="22"/>
              <w:rFonts w:ascii="仿宋" w:hAnsi="仿宋" w:eastAsia="仿宋" w:cs="仿宋"/>
            </w:rPr>
            <w:t>九、国有资本经营预算财政拨款支出决算表</w:t>
          </w:r>
          <w:r>
            <w:tab/>
          </w:r>
          <w:r>
            <w:fldChar w:fldCharType="begin"/>
          </w:r>
          <w:r>
            <w:instrText xml:space="preserve"> PAGEREF _Toc256000065 \h </w:instrText>
          </w:r>
          <w:r>
            <w:fldChar w:fldCharType="separate"/>
          </w:r>
          <w:r>
            <w:t>23</w:t>
          </w:r>
          <w:r>
            <w:fldChar w:fldCharType="end"/>
          </w:r>
          <w:r>
            <w:fldChar w:fldCharType="end"/>
          </w:r>
        </w:p>
        <w:p w14:paraId="0C584441">
          <w:pPr>
            <w:pStyle w:val="17"/>
            <w:tabs>
              <w:tab w:val="right" w:leader="dot" w:pos="9730"/>
            </w:tabs>
            <w:rPr>
              <w:rFonts w:hint="eastAsia" w:eastAsia="仿宋" w:asciiTheme="minorHAnsi" w:hAnsiTheme="minorHAnsi"/>
              <w:sz w:val="22"/>
              <w:lang w:val="en-US" w:eastAsia="zh-CN"/>
            </w:rPr>
          </w:pPr>
          <w:r>
            <w:fldChar w:fldCharType="begin"/>
          </w:r>
          <w:r>
            <w:instrText xml:space="preserve"> HYPERLINK \l "_Toc256000066" </w:instrText>
          </w:r>
          <w:r>
            <w:fldChar w:fldCharType="separate"/>
          </w:r>
          <w:r>
            <w:rPr>
              <w:rStyle w:val="22"/>
              <w:rFonts w:ascii="仿宋" w:hAnsi="仿宋" w:eastAsia="仿宋" w:cs="仿宋"/>
            </w:rPr>
            <w:t>第三部分</w:t>
          </w:r>
          <w:r>
            <w:rPr>
              <w:rStyle w:val="22"/>
              <w:rFonts w:ascii="黑体" w:hAnsi="黑体" w:eastAsia="黑体" w:cs="黑体"/>
            </w:rPr>
            <w:t xml:space="preserve"> </w:t>
          </w:r>
          <w:r>
            <w:rPr>
              <w:rStyle w:val="22"/>
              <w:rFonts w:ascii="仿宋" w:hAnsi="仿宋" w:eastAsia="仿宋" w:cs="仿宋"/>
            </w:rPr>
            <w:t>2025年度单位决算情况说明</w:t>
          </w:r>
          <w:r>
            <w:tab/>
          </w:r>
          <w:r>
            <w:rPr>
              <w:rFonts w:hint="eastAsia"/>
              <w:lang w:val="en-US" w:eastAsia="zh-CN"/>
            </w:rPr>
            <w:t>2</w:t>
          </w:r>
          <w:r>
            <w:fldChar w:fldCharType="end"/>
          </w:r>
          <w:r>
            <w:rPr>
              <w:rFonts w:hint="eastAsia"/>
              <w:lang w:val="en-US" w:eastAsia="zh-CN"/>
            </w:rPr>
            <w:t>4</w:t>
          </w:r>
        </w:p>
        <w:p w14:paraId="6B9D0D22">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"_Toc256000067" </w:instrText>
          </w:r>
          <w:r>
            <w:fldChar w:fldCharType="separate"/>
          </w:r>
          <w:r>
            <w:rPr>
              <w:rStyle w:val="22"/>
              <w:rFonts w:ascii="仿宋" w:hAnsi="仿宋" w:eastAsia="仿宋" w:cs="仿宋"/>
            </w:rPr>
            <w:t>一、收入支出决算总体情况说明</w:t>
          </w:r>
          <w:r>
            <w:tab/>
          </w:r>
          <w:r>
            <w:rPr>
              <w:rFonts w:hint="eastAsia"/>
              <w:lang w:val="en-US" w:eastAsia="zh-CN"/>
            </w:rPr>
            <w:t>2</w:t>
          </w:r>
          <w:r>
            <w:fldChar w:fldCharType="end"/>
          </w:r>
          <w:r>
            <w:rPr>
              <w:rFonts w:hint="eastAsia"/>
              <w:lang w:val="en-US" w:eastAsia="zh-CN"/>
            </w:rPr>
            <w:t>5</w:t>
          </w:r>
        </w:p>
        <w:p w14:paraId="1D7CF2A9">
          <w:pPr>
            <w:pStyle w:val="10"/>
            <w:tabs>
              <w:tab w:val="right" w:leader="dot" w:pos="9730"/>
            </w:tabs>
            <w:rPr>
              <w:rFonts w:asciiTheme="minorHAnsi" w:hAnsiTheme="minorHAnsi"/>
              <w:sz w:val="22"/>
            </w:rPr>
          </w:pPr>
          <w:r>
            <w:fldChar w:fldCharType="begin"/>
          </w:r>
          <w:r>
            <w:instrText xml:space="preserve"> HYPERLINK \l "_Toc256000068" </w:instrText>
          </w:r>
          <w:r>
            <w:fldChar w:fldCharType="separate"/>
          </w:r>
          <w:r>
            <w:rPr>
              <w:rStyle w:val="22"/>
              <w:rFonts w:ascii="仿宋" w:hAnsi="仿宋" w:eastAsia="仿宋" w:cs="仿宋"/>
            </w:rPr>
            <w:t>二、财政拨款收入支出决算总体情况说明</w:t>
          </w:r>
          <w:r>
            <w:tab/>
          </w:r>
          <w:r>
            <w:fldChar w:fldCharType="begin"/>
          </w:r>
          <w:r>
            <w:instrText xml:space="preserve"> PAGEREF _Toc256000068 \h </w:instrText>
          </w:r>
          <w:r>
            <w:fldChar w:fldCharType="separate"/>
          </w:r>
          <w:r>
            <w:t>26</w:t>
          </w:r>
          <w:r>
            <w:fldChar w:fldCharType="end"/>
          </w:r>
          <w:r>
            <w:fldChar w:fldCharType="end"/>
          </w:r>
        </w:p>
        <w:p w14:paraId="3C9BFFEB">
          <w:pPr>
            <w:pStyle w:val="10"/>
            <w:tabs>
              <w:tab w:val="right" w:leader="dot" w:pos="9730"/>
            </w:tabs>
            <w:rPr>
              <w:rFonts w:asciiTheme="minorHAnsi" w:hAnsiTheme="minorHAnsi"/>
              <w:sz w:val="22"/>
            </w:rPr>
          </w:pPr>
          <w:r>
            <w:fldChar w:fldCharType="begin"/>
          </w:r>
          <w:r>
            <w:instrText xml:space="preserve"> HYPERLINK \l "_Toc256000069" </w:instrText>
          </w:r>
          <w:r>
            <w:fldChar w:fldCharType="separate"/>
          </w:r>
          <w:r>
            <w:rPr>
              <w:rStyle w:val="22"/>
              <w:rFonts w:ascii="仿宋" w:hAnsi="仿宋" w:eastAsia="仿宋" w:cs="仿宋"/>
            </w:rPr>
            <w:t>三、一般公共预算财政拨款支出决算情况说明</w:t>
          </w:r>
          <w:r>
            <w:tab/>
          </w:r>
          <w:r>
            <w:fldChar w:fldCharType="begin"/>
          </w:r>
          <w:r>
            <w:instrText xml:space="preserve"> PAGEREF _Toc256000069 \h </w:instrText>
          </w:r>
          <w:r>
            <w:fldChar w:fldCharType="separate"/>
          </w:r>
          <w:r>
            <w:t>26</w:t>
          </w:r>
          <w:r>
            <w:fldChar w:fldCharType="end"/>
          </w:r>
          <w:r>
            <w:fldChar w:fldCharType="end"/>
          </w:r>
        </w:p>
        <w:p w14:paraId="28B92FDC">
          <w:pPr>
            <w:pStyle w:val="10"/>
            <w:tabs>
              <w:tab w:val="right" w:leader="dot" w:pos="9730"/>
            </w:tabs>
            <w:rPr>
              <w:rFonts w:asciiTheme="minorHAnsi" w:hAnsiTheme="minorHAnsi"/>
              <w:sz w:val="22"/>
            </w:rPr>
          </w:pPr>
          <w:r>
            <w:fldChar w:fldCharType="begin"/>
          </w:r>
          <w:r>
            <w:instrText xml:space="preserve"> HYPERLINK \l "_Toc256000070" </w:instrText>
          </w:r>
          <w:r>
            <w:fldChar w:fldCharType="separate"/>
          </w:r>
          <w:r>
            <w:rPr>
              <w:rStyle w:val="22"/>
              <w:rFonts w:ascii="仿宋" w:hAnsi="仿宋" w:eastAsia="仿宋" w:cs="仿宋"/>
            </w:rPr>
            <w:t>四、政府性基金预算财政拨款支出决算情况说明</w:t>
          </w:r>
          <w:r>
            <w:tab/>
          </w:r>
          <w:r>
            <w:fldChar w:fldCharType="begin"/>
          </w:r>
          <w:r>
            <w:instrText xml:space="preserve"> PAGEREF _Toc256000070 \h </w:instrText>
          </w:r>
          <w:r>
            <w:fldChar w:fldCharType="separate"/>
          </w:r>
          <w:r>
            <w:t>27</w:t>
          </w:r>
          <w:r>
            <w:fldChar w:fldCharType="end"/>
          </w:r>
          <w:r>
            <w:fldChar w:fldCharType="end"/>
          </w:r>
        </w:p>
        <w:p w14:paraId="603FDFC7">
          <w:pPr>
            <w:pStyle w:val="10"/>
            <w:tabs>
              <w:tab w:val="right" w:leader="dot" w:pos="9730"/>
            </w:tabs>
            <w:rPr>
              <w:rFonts w:hint="eastAsia" w:eastAsia="仿宋" w:asciiTheme="minorHAnsi" w:hAnsiTheme="minorHAnsi"/>
              <w:sz w:val="22"/>
              <w:lang w:val="en-US" w:eastAsia="zh-CN"/>
            </w:rPr>
          </w:pPr>
          <w:r>
            <w:fldChar w:fldCharType="begin"/>
          </w:r>
          <w:r>
            <w:instrText xml:space="preserve"> HYPERLINK \l "_Toc256000071" </w:instrText>
          </w:r>
          <w:r>
            <w:fldChar w:fldCharType="separate"/>
          </w:r>
          <w:r>
            <w:rPr>
              <w:rStyle w:val="22"/>
              <w:rFonts w:ascii="仿宋" w:hAnsi="仿宋" w:eastAsia="仿宋" w:cs="仿宋"/>
            </w:rPr>
            <w:t>五、国有资本经营预算财政拨款支出决算情况说明</w:t>
          </w:r>
          <w:r>
            <w:tab/>
          </w:r>
          <w:r>
            <w:fldChar w:fldCharType="begin"/>
          </w:r>
          <w:r>
            <w:instrText xml:space="preserve"> PAGEREF _Toc256000071 \h </w:instrText>
          </w:r>
          <w:r>
            <w:fldChar w:fldCharType="separate"/>
          </w:r>
          <w:r>
            <w:t>27</w:t>
          </w:r>
          <w:r>
            <w:fldChar w:fldCharType="end"/>
          </w:r>
          <w:r>
            <w:fldChar w:fldCharType="end"/>
          </w:r>
        </w:p>
        <w:p w14:paraId="2D2C446B">
          <w:pPr>
            <w:pStyle w:val="10"/>
            <w:tabs>
              <w:tab w:val="right" w:leader="dot" w:pos="9730"/>
            </w:tabs>
            <w:rPr>
              <w:rFonts w:asciiTheme="minorHAnsi" w:hAnsiTheme="minorHAnsi"/>
              <w:sz w:val="22"/>
            </w:rPr>
          </w:pPr>
          <w:r>
            <w:fldChar w:fldCharType="begin"/>
          </w:r>
          <w:r>
            <w:instrText xml:space="preserve"> HYPERLINK \l "_Toc256000072" </w:instrText>
          </w:r>
          <w:r>
            <w:fldChar w:fldCharType="separate"/>
          </w:r>
          <w:r>
            <w:rPr>
              <w:rStyle w:val="22"/>
              <w:rFonts w:ascii="仿宋" w:hAnsi="仿宋" w:eastAsia="仿宋" w:cs="仿宋"/>
            </w:rPr>
            <w:t>六、一般公共预算财政拨款基本支出决算情况说明</w:t>
          </w:r>
          <w:r>
            <w:tab/>
          </w:r>
          <w:r>
            <w:fldChar w:fldCharType="begin"/>
          </w:r>
          <w:r>
            <w:instrText xml:space="preserve"> PAGEREF _Toc256000072 \h </w:instrText>
          </w:r>
          <w:r>
            <w:fldChar w:fldCharType="separate"/>
          </w:r>
          <w:r>
            <w:t>27</w:t>
          </w:r>
          <w:r>
            <w:fldChar w:fldCharType="end"/>
          </w:r>
          <w:r>
            <w:fldChar w:fldCharType="end"/>
          </w:r>
        </w:p>
        <w:p w14:paraId="32AE01D2">
          <w:pPr>
            <w:pStyle w:val="10"/>
            <w:tabs>
              <w:tab w:val="right" w:leader="dot" w:pos="9730"/>
            </w:tabs>
            <w:rPr>
              <w:rFonts w:asciiTheme="minorHAnsi" w:hAnsiTheme="minorHAnsi"/>
              <w:sz w:val="22"/>
            </w:rPr>
          </w:pPr>
          <w:r>
            <w:fldChar w:fldCharType="begin"/>
          </w:r>
          <w:r>
            <w:instrText xml:space="preserve"> HYPERLINK \l "_Toc256000073" </w:instrText>
          </w:r>
          <w:r>
            <w:fldChar w:fldCharType="separate"/>
          </w:r>
          <w:r>
            <w:rPr>
              <w:rStyle w:val="22"/>
              <w:rFonts w:ascii="仿宋" w:hAnsi="仿宋" w:eastAsia="仿宋" w:cs="仿宋"/>
            </w:rPr>
            <w:t>七、一般公共预算财政拨款“三公”经费支出决算情况说明</w:t>
          </w:r>
          <w:r>
            <w:tab/>
          </w:r>
          <w:r>
            <w:fldChar w:fldCharType="begin"/>
          </w:r>
          <w:r>
            <w:instrText xml:space="preserve"> PAGEREF _Toc256000073 \h </w:instrText>
          </w:r>
          <w:r>
            <w:fldChar w:fldCharType="separate"/>
          </w:r>
          <w:r>
            <w:t>28</w:t>
          </w:r>
          <w:r>
            <w:fldChar w:fldCharType="end"/>
          </w:r>
          <w:r>
            <w:fldChar w:fldCharType="end"/>
          </w:r>
        </w:p>
        <w:p w14:paraId="7FBCD9E8">
          <w:pPr>
            <w:pStyle w:val="10"/>
            <w:tabs>
              <w:tab w:val="right" w:leader="dot" w:pos="9730"/>
            </w:tabs>
            <w:rPr>
              <w:rFonts w:asciiTheme="minorHAnsi" w:hAnsiTheme="minorHAnsi"/>
              <w:sz w:val="22"/>
            </w:rPr>
          </w:pPr>
          <w:r>
            <w:fldChar w:fldCharType="begin"/>
          </w:r>
          <w:r>
            <w:instrText xml:space="preserve"> HYPERLINK \l "_Toc256000074" </w:instrText>
          </w:r>
          <w:r>
            <w:fldChar w:fldCharType="separate"/>
          </w:r>
          <w:r>
            <w:rPr>
              <w:rStyle w:val="22"/>
              <w:rFonts w:ascii="仿宋" w:hAnsi="仿宋" w:eastAsia="仿宋" w:cs="仿宋"/>
            </w:rPr>
            <w:t>八、预算绩效情况说明</w:t>
          </w:r>
          <w:r>
            <w:tab/>
          </w:r>
          <w:r>
            <w:fldChar w:fldCharType="begin"/>
          </w:r>
          <w:r>
            <w:instrText xml:space="preserve"> PAGEREF _Toc256000074 \h </w:instrText>
          </w:r>
          <w:r>
            <w:fldChar w:fldCharType="separate"/>
          </w:r>
          <w:r>
            <w:t>28</w:t>
          </w:r>
          <w:r>
            <w:fldChar w:fldCharType="end"/>
          </w:r>
          <w:r>
            <w:fldChar w:fldCharType="end"/>
          </w:r>
        </w:p>
        <w:p w14:paraId="0EC58FAE">
          <w:pPr>
            <w:pStyle w:val="10"/>
            <w:tabs>
              <w:tab w:val="right" w:leader="dot" w:pos="9730"/>
            </w:tabs>
            <w:rPr>
              <w:rFonts w:asciiTheme="minorHAnsi" w:hAnsiTheme="minorHAnsi"/>
              <w:sz w:val="22"/>
            </w:rPr>
          </w:pPr>
          <w:r>
            <w:fldChar w:fldCharType="begin"/>
          </w:r>
          <w:r>
            <w:instrText xml:space="preserve"> HYPERLINK \l "_Toc256000075" </w:instrText>
          </w:r>
          <w:r>
            <w:fldChar w:fldCharType="separate"/>
          </w:r>
          <w:r>
            <w:rPr>
              <w:rStyle w:val="22"/>
              <w:rFonts w:ascii="仿宋" w:hAnsi="仿宋" w:eastAsia="仿宋" w:cs="仿宋"/>
            </w:rPr>
            <w:t>九、其他重要事项说明</w:t>
          </w:r>
          <w:r>
            <w:tab/>
          </w:r>
          <w:r>
            <w:fldChar w:fldCharType="begin"/>
          </w:r>
          <w:r>
            <w:instrText xml:space="preserve"> PAGEREF _Toc256000075 \h </w:instrText>
          </w:r>
          <w:r>
            <w:fldChar w:fldCharType="separate"/>
          </w:r>
          <w:r>
            <w:t>29</w:t>
          </w:r>
          <w:r>
            <w:fldChar w:fldCharType="end"/>
          </w:r>
          <w:r>
            <w:fldChar w:fldCharType="end"/>
          </w:r>
        </w:p>
        <w:p w14:paraId="26C09C2B">
          <w:pPr>
            <w:pStyle w:val="17"/>
            <w:tabs>
              <w:tab w:val="right" w:leader="dot" w:pos="9730"/>
            </w:tabs>
            <w:rPr>
              <w:rFonts w:hint="eastAsia" w:eastAsia="仿宋" w:asciiTheme="minorHAnsi" w:hAnsiTheme="minorHAnsi"/>
              <w:sz w:val="22"/>
              <w:lang w:val="en-US" w:eastAsia="zh-CN"/>
            </w:rPr>
          </w:pPr>
          <w:r>
            <w:fldChar w:fldCharType="begin"/>
          </w:r>
          <w:r>
            <w:instrText xml:space="preserve"> HYPERLINK \l "_Toc256000076" </w:instrText>
          </w:r>
          <w:r>
            <w:fldChar w:fldCharType="separate"/>
          </w:r>
          <w:r>
            <w:rPr>
              <w:rStyle w:val="22"/>
              <w:rFonts w:ascii="仿宋" w:hAnsi="仿宋" w:eastAsia="仿宋" w:cs="仿宋"/>
            </w:rPr>
            <w:t>第四部分</w:t>
          </w:r>
          <w:r>
            <w:rPr>
              <w:rStyle w:val="22"/>
              <w:rFonts w:ascii="黑体" w:hAnsi="黑体" w:eastAsia="黑体" w:cs="黑体"/>
            </w:rPr>
            <w:t xml:space="preserve"> </w:t>
          </w:r>
          <w:r>
            <w:rPr>
              <w:rStyle w:val="22"/>
              <w:rFonts w:ascii="仿宋" w:hAnsi="仿宋" w:eastAsia="仿宋" w:cs="仿宋"/>
            </w:rPr>
            <w:t>名词解释</w:t>
          </w:r>
          <w:r>
            <w:tab/>
          </w:r>
          <w:r>
            <w:rPr>
              <w:rFonts w:hint="eastAsia"/>
              <w:lang w:val="en-US" w:eastAsia="zh-CN"/>
            </w:rPr>
            <w:t>3</w:t>
          </w:r>
          <w:r>
            <w:fldChar w:fldCharType="end"/>
          </w:r>
          <w:r>
            <w:rPr>
              <w:rFonts w:hint="eastAsia"/>
              <w:lang w:val="en-US" w:eastAsia="zh-CN"/>
            </w:rPr>
            <w:t>1</w:t>
          </w:r>
        </w:p>
        <w:p w14:paraId="57B06990">
          <w:pPr>
            <w:pStyle w:val="17"/>
            <w:tabs>
              <w:tab w:val="right" w:leader="dot" w:pos="9730"/>
            </w:tabs>
            <w:rPr>
              <w:rFonts w:hint="default" w:eastAsia="仿宋" w:asciiTheme="minorHAnsi" w:hAnsiTheme="minorHAnsi"/>
              <w:sz w:val="22"/>
              <w:lang w:val="en-US" w:eastAsia="zh-CN"/>
            </w:rPr>
          </w:pPr>
          <w:r>
            <w:rPr>
              <w:rFonts w:hint="eastAsia" w:ascii="仿宋" w:hAnsi="仿宋" w:eastAsia="仿宋" w:cs="仿宋"/>
              <w:b w:val="0"/>
              <w:bCs/>
              <w:kern w:val="2"/>
              <w:sz w:val="32"/>
              <w:szCs w:val="32"/>
              <w:lang w:val="en-US" w:eastAsia="zh-CN" w:bidi="ar-SA"/>
            </w:rPr>
            <w:fldChar w:fldCharType="end"/>
          </w:r>
          <w:r>
            <w:fldChar w:fldCharType="begin"/>
          </w:r>
          <w:r>
            <w:instrText xml:space="preserve"> HYPERLINK \l "_Toc256000155" </w:instrText>
          </w:r>
          <w:r>
            <w:fldChar w:fldCharType="separate"/>
          </w:r>
          <w:r>
            <w:rPr>
              <w:rStyle w:val="22"/>
              <w:rFonts w:ascii="仿宋" w:hAnsi="仿宋" w:eastAsia="仿宋" w:cs="仿宋"/>
            </w:rPr>
            <w:t>第五部分</w:t>
          </w:r>
          <w:r>
            <w:rPr>
              <w:rStyle w:val="22"/>
              <w:rFonts w:ascii="黑体" w:hAnsi="黑体" w:eastAsia="黑体" w:cs="黑体"/>
            </w:rPr>
            <w:t xml:space="preserve"> </w:t>
          </w:r>
          <w:r>
            <w:rPr>
              <w:rStyle w:val="22"/>
              <w:rFonts w:ascii="仿宋" w:hAnsi="仿宋" w:eastAsia="仿宋" w:cs="仿宋"/>
            </w:rPr>
            <w:t>附件</w:t>
          </w:r>
          <w:r>
            <w:tab/>
          </w:r>
          <w:r>
            <w:fldChar w:fldCharType="end"/>
          </w:r>
          <w:r>
            <w:rPr>
              <w:rFonts w:hint="eastAsia"/>
              <w:lang w:val="en-US" w:eastAsia="zh-CN"/>
            </w:rPr>
            <w:t>33</w:t>
          </w:r>
        </w:p>
        <w:p w14:paraId="3F54AB06">
          <w:pPr>
            <w:adjustRightInd w:val="0"/>
            <w:snapToGrid w:val="0"/>
            <w:rPr>
              <w:rFonts w:ascii="宋体" w:hAnsi="宋体"/>
              <w:b/>
              <w:sz w:val="32"/>
              <w:szCs w:val="32"/>
            </w:rPr>
            <w:sectPr>
              <w:footerReference r:id="rId4" w:type="default"/>
              <w:pgSz w:w="11906" w:h="16838"/>
              <w:pgMar w:top="1440" w:right="1083" w:bottom="1440" w:left="1083" w:header="0" w:footer="720" w:gutter="0"/>
              <w:pgNumType w:start="1"/>
              <w:cols w:space="0" w:num="1"/>
              <w:rtlGutter w:val="0"/>
              <w:docGrid w:type="lines" w:linePitch="317" w:charSpace="0"/>
            </w:sectPr>
          </w:pPr>
        </w:p>
      </w:sdtContent>
    </w:sdt>
    <w:p w14:paraId="2A9FDC3A">
      <w:pPr>
        <w:pStyle w:val="28"/>
        <w:widowControl/>
        <w:spacing w:before="100" w:after="100"/>
        <w:ind w:left="100" w:right="100" w:firstLine="640"/>
        <w:jc w:val="center"/>
        <w:rPr>
          <w:rFonts w:ascii="Times New Roman" w:hAnsi="Times New Roman" w:eastAsia="Times New Roman" w:cs="Times New Roman"/>
          <w:kern w:val="0"/>
          <w:sz w:val="24"/>
        </w:rPr>
      </w:pPr>
      <w:bookmarkStart w:id="0" w:name="a000"/>
      <w:r>
        <w:rPr>
          <w:rFonts w:ascii="Calibri" w:hAnsi="Calibri" w:eastAsia="Calibri" w:cs="Calibri"/>
          <w:spacing w:val="0"/>
          <w:kern w:val="0"/>
          <w:sz w:val="84"/>
          <w:szCs w:val="84"/>
        </w:rPr>
        <w:t>  </w:t>
      </w:r>
    </w:p>
    <w:p w14:paraId="4914BC2F">
      <w:pPr>
        <w:widowControl/>
        <w:spacing w:before="240" w:after="240"/>
        <w:jc w:val="left"/>
        <w:rPr>
          <w:rFonts w:ascii="Times New Roman" w:hAnsi="Times New Roman" w:eastAsia="Times New Roman" w:cs="Times New Roman"/>
          <w:kern w:val="0"/>
          <w:sz w:val="24"/>
        </w:rPr>
      </w:pPr>
    </w:p>
    <w:p w14:paraId="6502253E">
      <w:pPr>
        <w:widowControl/>
        <w:spacing w:before="240" w:after="240"/>
        <w:jc w:val="left"/>
        <w:rPr>
          <w:rFonts w:ascii="Times New Roman" w:hAnsi="Times New Roman" w:eastAsia="Times New Roman" w:cs="Times New Roman"/>
          <w:kern w:val="0"/>
          <w:sz w:val="24"/>
        </w:rPr>
      </w:pPr>
    </w:p>
    <w:p w14:paraId="6D7BB407">
      <w:pPr>
        <w:widowControl/>
        <w:spacing w:before="240" w:after="240"/>
        <w:jc w:val="left"/>
        <w:rPr>
          <w:rFonts w:ascii="Times New Roman" w:hAnsi="Times New Roman" w:eastAsia="Times New Roman" w:cs="Times New Roman"/>
          <w:kern w:val="0"/>
          <w:sz w:val="24"/>
        </w:rPr>
      </w:pPr>
    </w:p>
    <w:p w14:paraId="408780B9">
      <w:pPr>
        <w:widowControl/>
        <w:spacing w:before="240" w:after="240"/>
        <w:jc w:val="left"/>
        <w:rPr>
          <w:rFonts w:ascii="Times New Roman" w:hAnsi="Times New Roman" w:eastAsia="Times New Roman" w:cs="Times New Roman"/>
          <w:kern w:val="0"/>
          <w:sz w:val="24"/>
        </w:rPr>
      </w:pPr>
    </w:p>
    <w:p w14:paraId="44F854CD">
      <w:pPr>
        <w:widowControl/>
        <w:spacing w:before="240" w:after="240"/>
        <w:jc w:val="left"/>
        <w:rPr>
          <w:rFonts w:ascii="Times New Roman" w:hAnsi="Times New Roman" w:eastAsia="Times New Roman" w:cs="Times New Roman"/>
          <w:kern w:val="0"/>
          <w:sz w:val="24"/>
        </w:rPr>
      </w:pPr>
    </w:p>
    <w:p w14:paraId="4B66BD09">
      <w:pPr>
        <w:widowControl/>
        <w:spacing w:before="240" w:after="240"/>
        <w:jc w:val="left"/>
        <w:rPr>
          <w:rFonts w:ascii="Times New Roman" w:hAnsi="Times New Roman" w:eastAsia="Times New Roman" w:cs="Times New Roman"/>
          <w:kern w:val="0"/>
          <w:sz w:val="24"/>
        </w:rPr>
      </w:pPr>
    </w:p>
    <w:p w14:paraId="43F2D6D1">
      <w:pPr>
        <w:widowControl/>
        <w:spacing w:before="240" w:after="240"/>
        <w:jc w:val="left"/>
        <w:rPr>
          <w:rFonts w:ascii="Times New Roman" w:hAnsi="Times New Roman" w:eastAsia="Times New Roman" w:cs="Times New Roman"/>
          <w:kern w:val="0"/>
          <w:sz w:val="24"/>
        </w:rPr>
      </w:pPr>
    </w:p>
    <w:p w14:paraId="5DFC60E8">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2"/>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单位概况</w:t>
      </w:r>
      <w:bookmarkEnd w:id="1"/>
    </w:p>
    <w:p w14:paraId="4120666D">
      <w:pPr>
        <w:pStyle w:val="29"/>
        <w:widowControl/>
        <w:spacing w:before="100" w:after="100" w:line="560" w:lineRule="atLeast"/>
        <w:ind w:left="100" w:right="100" w:firstLine="640"/>
        <w:jc w:val="center"/>
        <w:rPr>
          <w:rFonts w:ascii="Times New Roman" w:hAnsi="Times New Roman" w:eastAsia="Times New Roman" w:cs="Times New Roman"/>
          <w:kern w:val="0"/>
          <w:sz w:val="24"/>
        </w:rPr>
      </w:pPr>
    </w:p>
    <w:p w14:paraId="5ABF718D">
      <w:pPr>
        <w:sectPr>
          <w:footerReference r:id="rId5" w:type="default"/>
          <w:pgSz w:w="11906" w:h="16838"/>
          <w:pgMar w:top="1440" w:right="720" w:bottom="1440" w:left="720" w:header="720" w:footer="720" w:gutter="0"/>
          <w:pgNumType w:start="1"/>
          <w:cols w:space="720" w:num="1"/>
        </w:sectPr>
      </w:pPr>
    </w:p>
    <w:p w14:paraId="1FADF5FC">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1A40CE82">
      <w:pPr>
        <w:widowControl/>
        <w:spacing w:before="240" w:after="240"/>
        <w:jc w:val="left"/>
        <w:rPr>
          <w:rFonts w:ascii="Times New Roman" w:hAnsi="Times New Roman" w:eastAsia="Times New Roman" w:cs="Times New Roman"/>
          <w:kern w:val="0"/>
          <w:sz w:val="24"/>
        </w:rPr>
      </w:pPr>
    </w:p>
    <w:p w14:paraId="4604AAD4">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3"/>
      <w:r>
        <w:rPr>
          <w:rFonts w:ascii="黑体" w:hAnsi="黑体" w:eastAsia="黑体" w:cs="黑体"/>
          <w:b w:val="0"/>
          <w:bCs w:val="0"/>
          <w:spacing w:val="0"/>
        </w:rPr>
        <w:t>一、单位主要职责</w:t>
      </w:r>
      <w:bookmarkEnd w:id="2"/>
    </w:p>
    <w:p w14:paraId="14471598">
      <w:pPr>
        <w:pStyle w:val="28"/>
        <w:widowControl/>
        <w:spacing w:before="240" w:after="240" w:line="60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上杭县人力资源公共服务中心单位的主要职责是：</w:t>
      </w:r>
      <w:r>
        <w:rPr>
          <w:rFonts w:ascii="仿宋" w:hAnsi="仿宋" w:eastAsia="仿宋" w:cs="仿宋"/>
          <w:kern w:val="0"/>
          <w:sz w:val="32"/>
          <w:szCs w:val="32"/>
        </w:rPr>
        <w:t>管理社会劳动力，进行职业介绍，开展就业</w:t>
      </w:r>
      <w:r>
        <w:rPr>
          <w:rFonts w:hint="eastAsia" w:ascii="仿宋" w:hAnsi="仿宋" w:eastAsia="仿宋" w:cs="仿宋"/>
          <w:kern w:val="0"/>
          <w:sz w:val="32"/>
          <w:szCs w:val="32"/>
          <w:lang w:eastAsia="zh-CN"/>
        </w:rPr>
        <w:t>培训</w:t>
      </w:r>
      <w:r>
        <w:rPr>
          <w:rFonts w:ascii="仿宋" w:hAnsi="仿宋" w:eastAsia="仿宋" w:cs="仿宋"/>
          <w:kern w:val="0"/>
          <w:sz w:val="32"/>
          <w:szCs w:val="32"/>
        </w:rPr>
        <w:t>，扩大劳动就业，管理职工失业保险和归口管理劳动服务企业</w:t>
      </w:r>
      <w:r>
        <w:rPr>
          <w:rFonts w:hint="eastAsia" w:ascii="仿宋" w:hAnsi="仿宋" w:eastAsia="仿宋" w:cs="仿宋"/>
          <w:kern w:val="0"/>
          <w:sz w:val="32"/>
          <w:szCs w:val="32"/>
          <w:lang w:eastAsia="zh-CN"/>
        </w:rPr>
        <w:t>。</w:t>
      </w:r>
    </w:p>
    <w:p w14:paraId="3D1F1A32">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3" w:name="_Toc256000054"/>
      <w:r>
        <w:rPr>
          <w:rFonts w:ascii="黑体" w:hAnsi="黑体" w:eastAsia="黑体" w:cs="黑体"/>
          <w:b w:val="0"/>
          <w:bCs w:val="0"/>
          <w:spacing w:val="0"/>
        </w:rPr>
        <w:t>二、单位基本情况</w:t>
      </w:r>
      <w:bookmarkEnd w:id="3"/>
    </w:p>
    <w:p w14:paraId="7AD2B898">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从决算单位构成看，本单位包括</w:t>
      </w:r>
      <w:r>
        <w:rPr>
          <w:rFonts w:hint="eastAsia" w:ascii="FangSong_GB2312" w:hAnsi="FangSong_GB2312" w:eastAsia="FangSong_GB2312" w:cs="FangSong_GB2312"/>
          <w:spacing w:val="0"/>
          <w:kern w:val="0"/>
          <w:sz w:val="32"/>
          <w:szCs w:val="32"/>
          <w:lang w:val="en-US" w:eastAsia="zh-CN"/>
        </w:rPr>
        <w:t>0</w:t>
      </w:r>
      <w:r>
        <w:rPr>
          <w:rFonts w:ascii="FangSong_GB2312" w:hAnsi="FangSong_GB2312" w:eastAsia="FangSong_GB2312" w:cs="FangSong_GB2312"/>
          <w:spacing w:val="0"/>
          <w:kern w:val="0"/>
          <w:sz w:val="32"/>
          <w:szCs w:val="32"/>
        </w:rPr>
        <w:t>个内设机构，其中：列入2025年决算编制范围的单位详细情况见下表:</w:t>
      </w:r>
    </w:p>
    <w:tbl>
      <w:tblPr>
        <w:tblStyle w:val="19"/>
        <w:tblW w:w="5000" w:type="pct"/>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558"/>
        <w:gridCol w:w="8952"/>
      </w:tblGrid>
      <w:tr w14:paraId="3E7A688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Header/>
        </w:trPr>
        <w:tc>
          <w:tcPr>
            <w:tcW w:w="1420"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1FD3639F">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序号</w:t>
            </w:r>
          </w:p>
        </w:tc>
        <w:tc>
          <w:tcPr>
            <w:tcW w:w="8160"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6EDC368F">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单位名称</w:t>
            </w:r>
          </w:p>
        </w:tc>
      </w:tr>
      <w:tr w14:paraId="47B2EA5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420"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19B77406">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1</w:t>
            </w:r>
          </w:p>
        </w:tc>
        <w:tc>
          <w:tcPr>
            <w:tcW w:w="8160"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15183323">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上杭县人力资源公共服务中心</w:t>
            </w:r>
          </w:p>
        </w:tc>
      </w:tr>
    </w:tbl>
    <w:p w14:paraId="1F55D07C">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4" w:name="_Toc256000055"/>
      <w:r>
        <w:rPr>
          <w:rFonts w:ascii="黑体" w:hAnsi="黑体" w:eastAsia="黑体" w:cs="黑体"/>
          <w:b w:val="0"/>
          <w:bCs w:val="0"/>
          <w:spacing w:val="0"/>
        </w:rPr>
        <w:t>三、单位主要工作总结</w:t>
      </w:r>
      <w:bookmarkEnd w:id="4"/>
    </w:p>
    <w:p w14:paraId="2E8C8A9D">
      <w:pPr>
        <w:pStyle w:val="28"/>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2025年，上杭县人力资源公共服务中心单位主要任务是：</w:t>
      </w:r>
      <w:r>
        <w:rPr>
          <w:rFonts w:hint="default" w:ascii="Times New Roman" w:hAnsi="Times New Roman" w:eastAsia="仿宋_GB2312" w:cs="Times New Roman"/>
          <w:sz w:val="32"/>
          <w:szCs w:val="32"/>
        </w:rPr>
        <w:t>在县人力资源和社会保障局的正确领导下，通过深入一线开展全方位、多层次、精准化用工服务，持续提升</w:t>
      </w:r>
      <w:r>
        <w:rPr>
          <w:rFonts w:hint="eastAsia" w:eastAsia="仿宋_GB2312" w:cs="Times New Roman"/>
          <w:sz w:val="32"/>
          <w:szCs w:val="32"/>
          <w:lang w:eastAsia="zh-CN"/>
        </w:rPr>
        <w:t>公共</w:t>
      </w:r>
      <w:r>
        <w:rPr>
          <w:rFonts w:hint="default" w:ascii="Times New Roman" w:hAnsi="Times New Roman" w:eastAsia="仿宋_GB2312" w:cs="Times New Roman"/>
          <w:sz w:val="32"/>
          <w:szCs w:val="32"/>
        </w:rPr>
        <w:t>服务水平，</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有效促进</w:t>
      </w:r>
      <w:r>
        <w:rPr>
          <w:rFonts w:hint="default" w:ascii="Times New Roman" w:hAnsi="Times New Roman" w:eastAsia="仿宋_GB2312" w:cs="Times New Roman"/>
          <w:color w:val="000000" w:themeColor="text1"/>
          <w:sz w:val="32"/>
          <w:szCs w:val="32"/>
          <w:u w:val="none"/>
          <w14:textFill>
            <w14:solidFill>
              <w14:schemeClr w14:val="tx1"/>
            </w14:solidFill>
          </w14:textFill>
        </w:rPr>
        <w:t>我县就业局势保持平稳有序。</w:t>
      </w:r>
      <w:r>
        <w:rPr>
          <w:rFonts w:ascii="FangSong_GB2312" w:hAnsi="FangSong_GB2312" w:eastAsia="FangSong_GB2312" w:cs="FangSong_GB2312"/>
          <w:spacing w:val="0"/>
          <w:kern w:val="0"/>
          <w:sz w:val="32"/>
          <w:szCs w:val="32"/>
        </w:rPr>
        <w:t>围绕上述任务，重点完成了以下工作</w:t>
      </w:r>
      <w:bookmarkStart w:id="27" w:name="_GoBack"/>
      <w:bookmarkEnd w:id="27"/>
      <w:r>
        <w:rPr>
          <w:rFonts w:ascii="FangSong_GB2312" w:hAnsi="FangSong_GB2312" w:eastAsia="FangSong_GB2312" w:cs="FangSong_GB2312"/>
          <w:spacing w:val="0"/>
          <w:kern w:val="0"/>
          <w:sz w:val="32"/>
          <w:szCs w:val="32"/>
        </w:rPr>
        <w:t>：</w:t>
      </w:r>
    </w:p>
    <w:p w14:paraId="7DBDEE6E">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outlineLvl w:val="0"/>
        <w:rPr>
          <w:rFonts w:hint="default" w:ascii="Times New Roman" w:hAnsi="Times New Roman" w:eastAsia="黑体" w:cs="Times New Roman"/>
          <w:color w:val="000000" w:themeColor="text1"/>
          <w:kern w:val="0"/>
          <w:sz w:val="32"/>
          <w:szCs w:val="32"/>
          <w14:textFill>
            <w14:solidFill>
              <w14:schemeClr w14:val="tx1"/>
            </w14:solidFill>
          </w14:textFill>
        </w:rPr>
      </w:pPr>
      <w:r>
        <w:rPr>
          <w:rFonts w:hint="default" w:ascii="Times New Roman" w:hAnsi="Times New Roman" w:eastAsia="黑体" w:cs="Times New Roman"/>
          <w:color w:val="000000" w:themeColor="text1"/>
          <w:kern w:val="0"/>
          <w:sz w:val="32"/>
          <w:szCs w:val="32"/>
          <w:lang w:val="en-US" w:eastAsia="zh-CN"/>
          <w14:textFill>
            <w14:solidFill>
              <w14:schemeClr w14:val="tx1"/>
            </w14:solidFill>
          </w14:textFill>
        </w:rPr>
        <w:t>一、</w:t>
      </w:r>
      <w:r>
        <w:rPr>
          <w:rFonts w:hint="default" w:ascii="Times New Roman" w:hAnsi="Times New Roman" w:eastAsia="黑体" w:cs="Times New Roman"/>
          <w:color w:val="000000" w:themeColor="text1"/>
          <w:kern w:val="0"/>
          <w:sz w:val="32"/>
          <w:szCs w:val="32"/>
          <w14:textFill>
            <w14:solidFill>
              <w14:schemeClr w14:val="tx1"/>
            </w14:solidFill>
          </w14:textFill>
        </w:rPr>
        <w:t>主要</w:t>
      </w:r>
      <w:r>
        <w:rPr>
          <w:rFonts w:hint="default" w:ascii="Times New Roman" w:hAnsi="Times New Roman" w:eastAsia="黑体" w:cs="Times New Roman"/>
          <w:color w:val="000000" w:themeColor="text1"/>
          <w:kern w:val="0"/>
          <w:sz w:val="32"/>
          <w:szCs w:val="32"/>
          <w:lang w:eastAsia="zh-CN"/>
          <w14:textFill>
            <w14:solidFill>
              <w14:schemeClr w14:val="tx1"/>
            </w14:solidFill>
          </w14:textFill>
        </w:rPr>
        <w:t>指标完成</w:t>
      </w:r>
      <w:r>
        <w:rPr>
          <w:rFonts w:hint="default" w:ascii="Times New Roman" w:hAnsi="Times New Roman" w:eastAsia="黑体" w:cs="Times New Roman"/>
          <w:color w:val="000000" w:themeColor="text1"/>
          <w:kern w:val="0"/>
          <w:sz w:val="32"/>
          <w:szCs w:val="32"/>
          <w14:textFill>
            <w14:solidFill>
              <w14:schemeClr w14:val="tx1"/>
            </w14:solidFill>
          </w14:textFill>
        </w:rPr>
        <w:t>情况</w:t>
      </w:r>
    </w:p>
    <w:p w14:paraId="46AC08F9">
      <w:pPr>
        <w:pStyle w:val="31"/>
        <w:keepNext w:val="0"/>
        <w:keepLines w:val="0"/>
        <w:pageBreakBefore w:val="0"/>
        <w:kinsoku/>
        <w:wordWrap/>
        <w:overflowPunct/>
        <w:topLinePunct w:val="0"/>
        <w:autoSpaceDE/>
        <w:autoSpaceDN/>
        <w:bidi w:val="0"/>
        <w:adjustRightInd w:val="0"/>
        <w:snapToGrid/>
        <w:spacing w:before="0" w:after="0"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2025年我县城镇新增就业任务数为1850人，失业再就业任务数500人，就业困难人员再就业任务数120人。截至</w:t>
      </w:r>
      <w:r>
        <w:rPr>
          <w:rFonts w:hint="default" w:ascii="Times New Roman" w:hAnsi="Times New Roman" w:eastAsia="仿宋_GB2312" w:cs="Times New Roman"/>
          <w:sz w:val="32"/>
          <w:szCs w:val="32"/>
          <w:lang w:val="en-US" w:eastAsia="zh-CN"/>
        </w:rPr>
        <w:t>12月底</w:t>
      </w:r>
      <w:r>
        <w:rPr>
          <w:rFonts w:hint="default" w:ascii="Times New Roman" w:hAnsi="Times New Roman" w:eastAsia="仿宋_GB2312" w:cs="Times New Roman"/>
          <w:sz w:val="32"/>
          <w:szCs w:val="32"/>
        </w:rPr>
        <w:t>，我县城镇新增就业</w:t>
      </w:r>
      <w:r>
        <w:rPr>
          <w:rFonts w:hint="default" w:ascii="Times New Roman" w:hAnsi="Times New Roman" w:eastAsia="仿宋_GB2312" w:cs="Times New Roman"/>
          <w:sz w:val="32"/>
          <w:szCs w:val="32"/>
          <w:lang w:val="en-US" w:eastAsia="zh-CN"/>
        </w:rPr>
        <w:t>1887</w:t>
      </w:r>
      <w:r>
        <w:rPr>
          <w:rFonts w:hint="default" w:ascii="Times New Roman" w:hAnsi="Times New Roman" w:eastAsia="仿宋_GB2312" w:cs="Times New Roman"/>
          <w:sz w:val="32"/>
          <w:szCs w:val="32"/>
        </w:rPr>
        <w:t>人，完成率10</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%；失业再就业6</w:t>
      </w:r>
      <w:r>
        <w:rPr>
          <w:rFonts w:hint="default" w:ascii="Times New Roman" w:hAnsi="Times New Roman" w:eastAsia="仿宋_GB2312" w:cs="Times New Roman"/>
          <w:sz w:val="32"/>
          <w:szCs w:val="32"/>
          <w:lang w:val="en-US" w:eastAsia="zh-CN"/>
        </w:rPr>
        <w:t>58</w:t>
      </w:r>
      <w:r>
        <w:rPr>
          <w:rFonts w:hint="default" w:ascii="Times New Roman" w:hAnsi="Times New Roman" w:eastAsia="仿宋_GB2312" w:cs="Times New Roman"/>
          <w:sz w:val="32"/>
          <w:szCs w:val="32"/>
        </w:rPr>
        <w:t>人，完成率</w:t>
      </w:r>
      <w:r>
        <w:rPr>
          <w:rFonts w:hint="default" w:ascii="Times New Roman" w:hAnsi="Times New Roman" w:eastAsia="仿宋_GB2312" w:cs="Times New Roman"/>
          <w:sz w:val="32"/>
          <w:szCs w:val="32"/>
          <w:lang w:val="en-US" w:eastAsia="zh-CN"/>
        </w:rPr>
        <w:t>131.6</w:t>
      </w:r>
      <w:r>
        <w:rPr>
          <w:rFonts w:hint="default" w:ascii="Times New Roman" w:hAnsi="Times New Roman" w:eastAsia="仿宋_GB2312" w:cs="Times New Roman"/>
          <w:sz w:val="32"/>
          <w:szCs w:val="32"/>
        </w:rPr>
        <w:t>%；就业困难人员再就业</w:t>
      </w:r>
      <w:r>
        <w:rPr>
          <w:rFonts w:hint="default" w:ascii="Times New Roman" w:hAnsi="Times New Roman" w:eastAsia="仿宋_GB2312" w:cs="Times New Roman"/>
          <w:sz w:val="32"/>
          <w:szCs w:val="32"/>
          <w:lang w:val="en-US" w:eastAsia="zh-CN"/>
        </w:rPr>
        <w:t>212</w:t>
      </w:r>
      <w:r>
        <w:rPr>
          <w:rFonts w:hint="default" w:ascii="Times New Roman" w:hAnsi="Times New Roman" w:eastAsia="仿宋_GB2312" w:cs="Times New Roman"/>
          <w:sz w:val="32"/>
          <w:szCs w:val="32"/>
        </w:rPr>
        <w:t>人，完成率</w:t>
      </w:r>
      <w:r>
        <w:rPr>
          <w:rFonts w:hint="default" w:ascii="Times New Roman" w:hAnsi="Times New Roman" w:eastAsia="仿宋_GB2312" w:cs="Times New Roman"/>
          <w:sz w:val="32"/>
          <w:szCs w:val="32"/>
          <w:lang w:val="en-US" w:eastAsia="zh-CN"/>
        </w:rPr>
        <w:t>176.67</w:t>
      </w:r>
      <w:r>
        <w:rPr>
          <w:rFonts w:hint="default" w:ascii="Times New Roman" w:hAnsi="Times New Roman" w:eastAsia="仿宋_GB2312" w:cs="Times New Roman"/>
          <w:sz w:val="32"/>
          <w:szCs w:val="32"/>
        </w:rPr>
        <w:t>%。</w:t>
      </w:r>
    </w:p>
    <w:p w14:paraId="60D7F7CB">
      <w:pPr>
        <w:keepNext w:val="0"/>
        <w:keepLines w:val="0"/>
        <w:pageBreakBefore w:val="0"/>
        <w:widowControl w:val="0"/>
        <w:kinsoku/>
        <w:wordWrap/>
        <w:overflowPunct/>
        <w:topLinePunct w:val="0"/>
        <w:autoSpaceDE/>
        <w:autoSpaceDN/>
        <w:bidi w:val="0"/>
        <w:adjustRightInd/>
        <w:snapToGrid/>
        <w:spacing w:line="560" w:lineRule="atLeast"/>
        <w:ind w:firstLine="627" w:firstLineChars="196"/>
        <w:jc w:val="both"/>
        <w:textAlignment w:val="auto"/>
        <w:outlineLvl w:val="0"/>
        <w:rPr>
          <w:rFonts w:hint="default" w:ascii="Times New Roman" w:hAnsi="Times New Roman" w:eastAsia="黑体" w:cs="Times New Roman"/>
          <w:color w:val="000000" w:themeColor="text1"/>
          <w:kern w:val="0"/>
          <w:sz w:val="32"/>
          <w:szCs w:val="32"/>
          <w:lang w:eastAsia="zh-CN"/>
          <w14:textFill>
            <w14:solidFill>
              <w14:schemeClr w14:val="tx1"/>
            </w14:solidFill>
          </w14:textFill>
        </w:rPr>
      </w:pPr>
      <w:r>
        <w:rPr>
          <w:rFonts w:hint="default" w:ascii="Times New Roman" w:hAnsi="Times New Roman" w:eastAsia="黑体" w:cs="Times New Roman"/>
          <w:color w:val="000000" w:themeColor="text1"/>
          <w:kern w:val="0"/>
          <w:sz w:val="32"/>
          <w:szCs w:val="32"/>
          <w:lang w:eastAsia="zh-CN"/>
          <w14:textFill>
            <w14:solidFill>
              <w14:schemeClr w14:val="tx1"/>
            </w14:solidFill>
          </w14:textFill>
        </w:rPr>
        <w:t>二、主要工作开展情况</w:t>
      </w:r>
    </w:p>
    <w:p w14:paraId="08E22ADF">
      <w:pPr>
        <w:keepNext w:val="0"/>
        <w:keepLines w:val="0"/>
        <w:pageBreakBefore w:val="0"/>
        <w:widowControl w:val="0"/>
        <w:kinsoku/>
        <w:wordWrap/>
        <w:overflowPunct/>
        <w:topLinePunct w:val="0"/>
        <w:autoSpaceDE/>
        <w:autoSpaceDN/>
        <w:bidi w:val="0"/>
        <w:adjustRightInd/>
        <w:snapToGrid/>
        <w:spacing w:line="560" w:lineRule="atLeast"/>
        <w:ind w:firstLine="641" w:firstLineChars="200"/>
        <w:textAlignment w:val="auto"/>
        <w:rPr>
          <w:rFonts w:hint="eastAsia" w:ascii="Times New Roman" w:hAnsi="Times New Roman" w:eastAsia="仿宋_GB2312" w:cs="Times New Roman"/>
          <w:kern w:val="2"/>
          <w:sz w:val="32"/>
          <w:szCs w:val="32"/>
          <w:lang w:val="en-US" w:eastAsia="zh-CN" w:bidi="ar-SA"/>
        </w:rPr>
        <w:sectPr>
          <w:footerReference r:id="rId6" w:type="default"/>
          <w:pgSz w:w="11906" w:h="16838"/>
          <w:pgMar w:top="1440" w:right="720" w:bottom="1440" w:left="720" w:header="720" w:footer="720" w:gutter="0"/>
          <w:cols w:space="720" w:num="1"/>
        </w:sectPr>
      </w:pPr>
      <w:r>
        <w:rPr>
          <w:rFonts w:hint="eastAsia" w:ascii="华文仿宋" w:hAnsi="华文仿宋" w:eastAsia="华文仿宋" w:cs="华文仿宋"/>
          <w:b/>
          <w:bCs w:val="0"/>
          <w:sz w:val="32"/>
          <w:szCs w:val="32"/>
        </w:rPr>
        <w:t>（一）实施高质量就业促进行动，全方位拓宽就业渠道</w:t>
      </w:r>
      <w:r>
        <w:rPr>
          <w:rFonts w:hint="eastAsia" w:ascii="华文仿宋" w:hAnsi="华文仿宋" w:eastAsia="华文仿宋" w:cs="华文仿宋"/>
          <w:b/>
          <w:bCs w:val="0"/>
          <w:sz w:val="32"/>
          <w:szCs w:val="32"/>
          <w:lang w:eastAsia="zh-CN"/>
        </w:rPr>
        <w:t>。</w:t>
      </w:r>
      <w:r>
        <w:rPr>
          <w:rFonts w:hint="eastAsia" w:ascii="Times New Roman" w:hAnsi="Times New Roman" w:eastAsia="仿宋_GB2312" w:cs="Times New Roman"/>
          <w:kern w:val="2"/>
          <w:sz w:val="32"/>
          <w:szCs w:val="32"/>
          <w:lang w:val="en-US" w:eastAsia="zh-CN" w:bidi="ar-SA"/>
        </w:rPr>
        <w:t>一是落实就业奖补政策；二是开展促就业宣传活动；三是组织举办招聘活动；四是鼓励创业带动就业；五是强化高技能人才建设；六是召开专题工作会议；七是开展企业家研修培训；八是落实脱贫人口跨省就业补助资金发放。</w:t>
      </w:r>
      <w:r>
        <w:rPr>
          <w:rFonts w:hint="eastAsia" w:ascii="Times New Roman" w:hAnsi="Times New Roman" w:eastAsia="仿宋_GB2312" w:cs="Times New Roman"/>
          <w:b/>
          <w:bCs/>
          <w:kern w:val="2"/>
          <w:sz w:val="32"/>
          <w:szCs w:val="32"/>
          <w:lang w:val="en-US" w:eastAsia="zh-CN" w:bidi="ar-SA"/>
        </w:rPr>
        <w:t>（二）聚焦各类重点群体，多举措落实就业帮。</w:t>
      </w:r>
      <w:r>
        <w:rPr>
          <w:rFonts w:hint="eastAsia" w:ascii="Times New Roman" w:hAnsi="Times New Roman" w:eastAsia="仿宋_GB2312" w:cs="Times New Roman"/>
          <w:kern w:val="2"/>
          <w:sz w:val="32"/>
          <w:szCs w:val="32"/>
          <w:lang w:val="en-US" w:eastAsia="zh-CN" w:bidi="ar-SA"/>
        </w:rPr>
        <w:t>一是抓好高校毕业生就业工作；二是动态帮扶就业困难群体。</w:t>
      </w:r>
      <w:r>
        <w:rPr>
          <w:rFonts w:hint="eastAsia" w:ascii="Times New Roman" w:hAnsi="Times New Roman" w:eastAsia="仿宋_GB2312" w:cs="Times New Roman"/>
          <w:b/>
          <w:bCs/>
          <w:kern w:val="2"/>
          <w:sz w:val="32"/>
          <w:szCs w:val="32"/>
          <w:lang w:val="en-US" w:eastAsia="zh-CN" w:bidi="ar-SA"/>
        </w:rPr>
        <w:t>（三）搭建就业对接平台，提升就业服务效能。</w:t>
      </w:r>
      <w:r>
        <w:rPr>
          <w:rFonts w:hint="eastAsia" w:ascii="Times New Roman" w:hAnsi="Times New Roman" w:eastAsia="仿宋_GB2312" w:cs="Times New Roman"/>
          <w:kern w:val="2"/>
          <w:sz w:val="32"/>
          <w:szCs w:val="32"/>
          <w:lang w:val="en-US" w:eastAsia="zh-CN" w:bidi="ar-SA"/>
        </w:rPr>
        <w:t>一是持续优化智慧就业平台；二是建设零工市场和零工驿站。</w:t>
      </w:r>
      <w:r>
        <w:rPr>
          <w:rFonts w:hint="eastAsia" w:ascii="Times New Roman" w:hAnsi="Times New Roman" w:eastAsia="仿宋_GB2312" w:cs="Times New Roman"/>
          <w:b/>
          <w:bCs/>
          <w:kern w:val="2"/>
          <w:sz w:val="32"/>
          <w:szCs w:val="32"/>
          <w:lang w:val="en-US" w:eastAsia="zh-CN" w:bidi="ar-SA"/>
        </w:rPr>
        <w:t>（四）强化职业技能培训，提升劳动者就业素质。</w:t>
      </w:r>
      <w:r>
        <w:rPr>
          <w:rFonts w:hint="eastAsia" w:ascii="Times New Roman" w:hAnsi="Times New Roman" w:eastAsia="仿宋_GB2312" w:cs="Times New Roman"/>
          <w:kern w:val="2"/>
          <w:sz w:val="32"/>
          <w:szCs w:val="32"/>
          <w:lang w:val="en-US" w:eastAsia="zh-CN" w:bidi="ar-SA"/>
        </w:rPr>
        <w:t>一是开展多元化技能培训；二是推动公共实训基地共建共享；三是举办职业技能竞赛；四是推行企业新型学徒制培训；五是推进产业链头部企业实训基地建设；六是加大培训取证力度。</w:t>
      </w:r>
      <w:r>
        <w:rPr>
          <w:rFonts w:hint="eastAsia" w:ascii="Times New Roman" w:hAnsi="Times New Roman" w:eastAsia="仿宋_GB2312" w:cs="Times New Roman"/>
          <w:b/>
          <w:bCs/>
          <w:kern w:val="2"/>
          <w:sz w:val="32"/>
          <w:szCs w:val="32"/>
          <w:lang w:val="en-US" w:eastAsia="zh-CN" w:bidi="ar-SA"/>
        </w:rPr>
        <w:t>（五）推进公共就业服务能力提升示范项目建设，完善就业服务体系。</w:t>
      </w:r>
      <w:r>
        <w:rPr>
          <w:rFonts w:hint="eastAsia" w:ascii="Times New Roman" w:hAnsi="Times New Roman" w:eastAsia="仿宋_GB2312" w:cs="Times New Roman"/>
          <w:kern w:val="2"/>
          <w:sz w:val="32"/>
          <w:szCs w:val="32"/>
          <w:lang w:val="en-US" w:eastAsia="zh-CN" w:bidi="ar-SA"/>
        </w:rPr>
        <w:t>一是建设家门口就业服务站；二是设立驻外劳务协作站；三是积极培育劳务品牌；四是大力开展引工大使工作。</w:t>
      </w:r>
    </w:p>
    <w:p w14:paraId="41A0B617">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0AF047E3">
      <w:pPr>
        <w:widowControl/>
        <w:spacing w:before="240" w:after="240"/>
        <w:jc w:val="left"/>
        <w:rPr>
          <w:rFonts w:ascii="Times New Roman" w:hAnsi="Times New Roman" w:eastAsia="Times New Roman" w:cs="Times New Roman"/>
          <w:kern w:val="0"/>
          <w:sz w:val="24"/>
        </w:rPr>
      </w:pPr>
    </w:p>
    <w:p w14:paraId="2915DD50">
      <w:pPr>
        <w:pStyle w:val="29"/>
        <w:widowControl/>
        <w:spacing w:before="100" w:after="100"/>
        <w:ind w:left="100" w:right="100" w:firstLine="640"/>
        <w:jc w:val="left"/>
        <w:rPr>
          <w:rFonts w:ascii="Times New Roman" w:hAnsi="Times New Roman" w:eastAsia="Times New Roman" w:cs="Times New Roman"/>
          <w:kern w:val="0"/>
          <w:sz w:val="24"/>
        </w:rPr>
      </w:pPr>
    </w:p>
    <w:p w14:paraId="52FF9879">
      <w:pPr>
        <w:pStyle w:val="29"/>
        <w:widowControl/>
        <w:spacing w:before="100" w:after="100"/>
        <w:ind w:left="100" w:right="100" w:firstLine="640"/>
        <w:jc w:val="left"/>
        <w:rPr>
          <w:rFonts w:ascii="Times New Roman" w:hAnsi="Times New Roman" w:eastAsia="Times New Roman" w:cs="Times New Roman"/>
          <w:kern w:val="0"/>
          <w:sz w:val="24"/>
        </w:rPr>
      </w:pPr>
    </w:p>
    <w:p w14:paraId="6B84BE67">
      <w:pPr>
        <w:pStyle w:val="29"/>
        <w:widowControl/>
        <w:spacing w:before="100" w:after="100"/>
        <w:ind w:left="100" w:right="100" w:firstLine="640"/>
        <w:jc w:val="left"/>
        <w:rPr>
          <w:rFonts w:ascii="Times New Roman" w:hAnsi="Times New Roman" w:eastAsia="Times New Roman" w:cs="Times New Roman"/>
          <w:kern w:val="0"/>
          <w:sz w:val="24"/>
        </w:rPr>
      </w:pPr>
    </w:p>
    <w:p w14:paraId="0DC7CD1C">
      <w:pPr>
        <w:pStyle w:val="29"/>
        <w:widowControl/>
        <w:spacing w:before="100" w:after="100"/>
        <w:ind w:left="100" w:right="100" w:firstLine="640"/>
        <w:jc w:val="left"/>
        <w:rPr>
          <w:rFonts w:ascii="Times New Roman" w:hAnsi="Times New Roman" w:eastAsia="Times New Roman" w:cs="Times New Roman"/>
          <w:kern w:val="0"/>
          <w:sz w:val="24"/>
        </w:rPr>
      </w:pPr>
    </w:p>
    <w:p w14:paraId="095456E9">
      <w:pPr>
        <w:pStyle w:val="29"/>
        <w:widowControl/>
        <w:spacing w:before="100" w:after="100"/>
        <w:ind w:left="100" w:right="100" w:firstLine="640"/>
        <w:jc w:val="left"/>
        <w:rPr>
          <w:rFonts w:ascii="Times New Roman" w:hAnsi="Times New Roman" w:eastAsia="Times New Roman" w:cs="Times New Roman"/>
          <w:kern w:val="0"/>
          <w:sz w:val="24"/>
        </w:rPr>
      </w:pPr>
    </w:p>
    <w:p w14:paraId="7B265EF3">
      <w:pPr>
        <w:pStyle w:val="29"/>
        <w:widowControl/>
        <w:spacing w:before="100" w:after="100"/>
        <w:ind w:left="100" w:right="100" w:firstLine="640"/>
        <w:jc w:val="left"/>
        <w:rPr>
          <w:rFonts w:ascii="Times New Roman" w:hAnsi="Times New Roman" w:eastAsia="Times New Roman" w:cs="Times New Roman"/>
          <w:kern w:val="0"/>
          <w:sz w:val="24"/>
        </w:rPr>
      </w:pPr>
    </w:p>
    <w:p w14:paraId="33B48D5A">
      <w:pPr>
        <w:pStyle w:val="29"/>
        <w:widowControl/>
        <w:spacing w:before="100" w:after="100"/>
        <w:ind w:left="100" w:right="100" w:firstLine="640"/>
        <w:jc w:val="left"/>
        <w:rPr>
          <w:rFonts w:ascii="Times New Roman" w:hAnsi="Times New Roman" w:eastAsia="Times New Roman" w:cs="Times New Roman"/>
          <w:kern w:val="0"/>
          <w:sz w:val="24"/>
        </w:rPr>
      </w:pPr>
    </w:p>
    <w:p w14:paraId="40AC9BCE">
      <w:pPr>
        <w:pStyle w:val="29"/>
        <w:widowControl/>
        <w:spacing w:before="100" w:after="100"/>
        <w:ind w:left="100" w:right="100" w:firstLine="640"/>
        <w:jc w:val="left"/>
        <w:rPr>
          <w:rFonts w:ascii="Times New Roman" w:hAnsi="Times New Roman" w:eastAsia="Times New Roman" w:cs="Times New Roman"/>
          <w:kern w:val="0"/>
          <w:sz w:val="24"/>
        </w:rPr>
      </w:pPr>
    </w:p>
    <w:p w14:paraId="670A9800">
      <w:pPr>
        <w:pStyle w:val="29"/>
        <w:widowControl/>
        <w:spacing w:before="100" w:after="100"/>
        <w:ind w:left="100" w:right="100" w:firstLine="640"/>
        <w:jc w:val="left"/>
        <w:rPr>
          <w:rFonts w:ascii="Times New Roman" w:hAnsi="Times New Roman" w:eastAsia="Times New Roman" w:cs="Times New Roman"/>
          <w:kern w:val="0"/>
          <w:sz w:val="24"/>
        </w:rPr>
      </w:pPr>
    </w:p>
    <w:p w14:paraId="4272A749">
      <w:pPr>
        <w:pStyle w:val="29"/>
        <w:widowControl/>
        <w:spacing w:before="100" w:after="100"/>
        <w:ind w:left="100" w:right="100" w:firstLine="640"/>
        <w:jc w:val="left"/>
        <w:rPr>
          <w:rFonts w:ascii="Times New Roman" w:hAnsi="Times New Roman" w:eastAsia="Times New Roman" w:cs="Times New Roman"/>
          <w:kern w:val="0"/>
          <w:sz w:val="24"/>
        </w:rPr>
      </w:pPr>
    </w:p>
    <w:p w14:paraId="0380C6A4">
      <w:pPr>
        <w:pStyle w:val="29"/>
        <w:widowControl/>
        <w:spacing w:before="100" w:after="100"/>
        <w:ind w:left="100" w:right="100" w:firstLine="640"/>
        <w:jc w:val="left"/>
        <w:rPr>
          <w:rFonts w:ascii="Times New Roman" w:hAnsi="Times New Roman" w:eastAsia="Times New Roman" w:cs="Times New Roman"/>
          <w:kern w:val="0"/>
          <w:sz w:val="24"/>
        </w:rPr>
      </w:pPr>
    </w:p>
    <w:p w14:paraId="50DBF188">
      <w:pPr>
        <w:pStyle w:val="29"/>
        <w:widowControl/>
        <w:spacing w:before="100" w:after="100"/>
        <w:ind w:left="100" w:right="100" w:firstLine="640"/>
        <w:jc w:val="left"/>
        <w:rPr>
          <w:rFonts w:ascii="Times New Roman" w:hAnsi="Times New Roman" w:eastAsia="Times New Roman" w:cs="Times New Roman"/>
          <w:kern w:val="0"/>
          <w:sz w:val="24"/>
        </w:rPr>
      </w:pPr>
    </w:p>
    <w:p w14:paraId="336401FF">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5" w:name="_Toc256000056"/>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2025年度单位决算表</w:t>
      </w:r>
      <w:bookmarkEnd w:id="5"/>
    </w:p>
    <w:p w14:paraId="58A4EE54">
      <w:pPr>
        <w:pStyle w:val="29"/>
        <w:widowControl/>
        <w:spacing w:before="100" w:after="100"/>
        <w:ind w:left="100" w:right="100" w:firstLine="640"/>
        <w:jc w:val="center"/>
        <w:rPr>
          <w:rFonts w:ascii="Times New Roman" w:hAnsi="Times New Roman" w:eastAsia="Times New Roman" w:cs="Times New Roman"/>
          <w:kern w:val="0"/>
          <w:sz w:val="24"/>
        </w:rPr>
      </w:pPr>
    </w:p>
    <w:p w14:paraId="47E212E3">
      <w:pPr>
        <w:sectPr>
          <w:footerReference r:id="rId7" w:type="default"/>
          <w:pgSz w:w="11906" w:h="16838"/>
          <w:pgMar w:top="1440" w:right="720" w:bottom="1440" w:left="720" w:header="720" w:footer="720" w:gutter="0"/>
          <w:cols w:space="720" w:num="1"/>
        </w:sectPr>
      </w:pPr>
    </w:p>
    <w:p w14:paraId="3BCC6E7F">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4FEDFAC0">
      <w:pPr>
        <w:widowControl/>
        <w:spacing w:before="240" w:after="240"/>
        <w:jc w:val="left"/>
        <w:rPr>
          <w:rFonts w:ascii="Times New Roman" w:hAnsi="Times New Roman" w:eastAsia="Times New Roman" w:cs="Times New Roman"/>
          <w:kern w:val="0"/>
          <w:sz w:val="24"/>
        </w:rPr>
      </w:pPr>
    </w:p>
    <w:p w14:paraId="4D91D42C">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57"/>
      <w:r>
        <w:rPr>
          <w:rFonts w:ascii="黑体" w:hAnsi="黑体" w:eastAsia="黑体" w:cs="黑体"/>
          <w:b w:val="0"/>
          <w:bCs w:val="0"/>
          <w:spacing w:val="0"/>
        </w:rPr>
        <w:t>一、收入支出决算总表</w:t>
      </w:r>
      <w:bookmarkEnd w:id="6"/>
    </w:p>
    <w:p w14:paraId="0C6BE7A7">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3789"/>
        <w:gridCol w:w="3790"/>
        <w:gridCol w:w="3790"/>
        <w:gridCol w:w="3790"/>
      </w:tblGrid>
      <w:tr w14:paraId="51866F91">
        <w:tblPrEx>
          <w:tblCellMar>
            <w:top w:w="0" w:type="dxa"/>
            <w:left w:w="108" w:type="dxa"/>
            <w:bottom w:w="0" w:type="dxa"/>
            <w:right w:w="108" w:type="dxa"/>
          </w:tblCellMar>
        </w:tblPrEx>
        <w:trPr>
          <w:cantSplit/>
          <w:tblHeader/>
        </w:trPr>
        <w:tc>
          <w:tcPr>
            <w:tcW w:w="16380" w:type="dxa"/>
            <w:gridSpan w:val="4"/>
            <w:noWrap w:val="0"/>
            <w:tcMar>
              <w:top w:w="15" w:type="dxa"/>
              <w:left w:w="108" w:type="dxa"/>
              <w:bottom w:w="15" w:type="dxa"/>
              <w:right w:w="108" w:type="dxa"/>
            </w:tcMar>
            <w:vAlign w:val="center"/>
          </w:tcPr>
          <w:p w14:paraId="60CEDF41">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14:paraId="1620C9FB">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5A7CFDAA">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980211A">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1A2CB687">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14:paraId="112301F7">
        <w:tblPrEx>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center"/>
          </w:tcPr>
          <w:p w14:paraId="36A21F54">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center"/>
          </w:tcPr>
          <w:p w14:paraId="66F97565">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4F4F41D9">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690B04">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2BDBC7">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0F704AE2">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C835E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E26D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25D77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C8FE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14:paraId="683745A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6A548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BC29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F485A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52FE1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CC668D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0CBC7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C3FC1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CF892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B6EF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206617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3854D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F2DF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D8318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FD5A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2E99D0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B1B6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7CCE1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EECC5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0238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EF512B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D1215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D98D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AC2A5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073B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6C0C68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825B7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3A3E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EEFDC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83DF3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AAB58B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9E178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06F0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A1A7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E567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D274DA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C55EE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C423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94.20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64E7C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6517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1,630.16</w:t>
            </w:r>
          </w:p>
        </w:tc>
      </w:tr>
      <w:tr w14:paraId="54BED35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2CC31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C99B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797C7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C0B2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6C7633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12474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FA75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6FA0C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C730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680676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3337C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EA465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C94E2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7990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0431C6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783F1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D498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F97FA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4CC7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22.86</w:t>
            </w:r>
          </w:p>
        </w:tc>
      </w:tr>
    </w:tbl>
    <w:p w14:paraId="390A5E92">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3789"/>
        <w:gridCol w:w="3790"/>
        <w:gridCol w:w="3790"/>
        <w:gridCol w:w="3790"/>
      </w:tblGrid>
      <w:tr w14:paraId="68F1DDE9">
        <w:tblPrEx>
          <w:tblCellMar>
            <w:top w:w="0" w:type="dxa"/>
            <w:left w:w="108" w:type="dxa"/>
            <w:bottom w:w="0" w:type="dxa"/>
            <w:right w:w="108" w:type="dxa"/>
          </w:tblCellMar>
        </w:tblPrEx>
        <w:trPr>
          <w:cantSplit/>
          <w:tblHeader/>
        </w:trPr>
        <w:tc>
          <w:tcPr>
            <w:tcW w:w="16380" w:type="dxa"/>
            <w:gridSpan w:val="4"/>
            <w:noWrap w:val="0"/>
            <w:tcMar>
              <w:top w:w="15" w:type="dxa"/>
              <w:left w:w="108" w:type="dxa"/>
              <w:bottom w:w="15" w:type="dxa"/>
              <w:right w:w="108" w:type="dxa"/>
            </w:tcMar>
            <w:vAlign w:val="center"/>
          </w:tcPr>
          <w:p w14:paraId="784AF0DD">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r>
              <w:rPr>
                <w:rFonts w:ascii="黑体" w:hAnsi="黑体" w:eastAsia="黑体" w:cs="黑体"/>
                <w:b w:val="0"/>
                <w:color w:val="000000"/>
                <w:sz w:val="32"/>
              </w:rPr>
              <w:t>（续）</w:t>
            </w:r>
          </w:p>
        </w:tc>
      </w:tr>
      <w:tr w14:paraId="1A07B141">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5AF179C6">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BBD6C28">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3400968A">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14:paraId="3325950C">
        <w:tblPrEx>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center"/>
          </w:tcPr>
          <w:p w14:paraId="647CD985">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center"/>
          </w:tcPr>
          <w:p w14:paraId="6B0FFCA7">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4651F079">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6726C2">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1BA344">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3C1F61D8">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80336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B374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3FBF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ADCA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14:paraId="2C87FE7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160DD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A3BE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ACF5F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83496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CB826D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42F48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AEF40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ED724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21A1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56B9FA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405A9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31E4A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97B70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8409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1E034A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F4165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93EF0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B2742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66568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BD5CC1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62740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C3A0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D0B25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447B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9D4D87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E7FA9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AEF6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F53F6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D2A1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31AE4B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03C03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4FD2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0C390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CB8B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6CF4A2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A179A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21D57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B7C02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3D7C9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C2E23F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3374A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5B6F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C0592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9953C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59BEA1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C1A7F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6980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00119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A0C36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756E78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27AC9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C2C6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0CA3B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0FBA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B71712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24D29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EBDE9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BB288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57CF4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DD5E67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7C15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94B4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866E9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A538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547A5C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BA4E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19A89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3B13B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EF22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07D2CD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8F15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C96C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1,661.59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489C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31F64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1,653.01</w:t>
            </w:r>
          </w:p>
        </w:tc>
      </w:tr>
      <w:tr w14:paraId="69E3372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F201F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322A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D913D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0BF0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8.57</w:t>
            </w:r>
          </w:p>
        </w:tc>
      </w:tr>
      <w:tr w14:paraId="36D8387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CF5C4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F5E3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38263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BBA49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bl>
    <w:p w14:paraId="4DBE12EA">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3789"/>
        <w:gridCol w:w="3790"/>
        <w:gridCol w:w="3790"/>
        <w:gridCol w:w="3790"/>
      </w:tblGrid>
      <w:tr w14:paraId="4028D3DC">
        <w:tblPrEx>
          <w:tblCellMar>
            <w:top w:w="0" w:type="dxa"/>
            <w:left w:w="108" w:type="dxa"/>
            <w:bottom w:w="0" w:type="dxa"/>
            <w:right w:w="108" w:type="dxa"/>
          </w:tblCellMar>
        </w:tblPrEx>
        <w:trPr>
          <w:cantSplit/>
          <w:tblHeader/>
        </w:trPr>
        <w:tc>
          <w:tcPr>
            <w:tcW w:w="16380" w:type="dxa"/>
            <w:gridSpan w:val="4"/>
            <w:noWrap w:val="0"/>
            <w:tcMar>
              <w:top w:w="15" w:type="dxa"/>
              <w:left w:w="108" w:type="dxa"/>
              <w:bottom w:w="15" w:type="dxa"/>
              <w:right w:w="108" w:type="dxa"/>
            </w:tcMar>
            <w:vAlign w:val="center"/>
          </w:tcPr>
          <w:p w14:paraId="337A96E9">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r>
              <w:rPr>
                <w:rFonts w:ascii="黑体" w:hAnsi="黑体" w:eastAsia="黑体" w:cs="黑体"/>
                <w:b w:val="0"/>
                <w:color w:val="000000"/>
                <w:sz w:val="32"/>
              </w:rPr>
              <w:t>（续）</w:t>
            </w:r>
          </w:p>
        </w:tc>
      </w:tr>
      <w:tr w14:paraId="5EB5618B">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7A05E711">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484122A6">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42AE10D2">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14:paraId="21F93AAD">
        <w:tblPrEx>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center"/>
          </w:tcPr>
          <w:p w14:paraId="677ECFF7">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center"/>
          </w:tcPr>
          <w:p w14:paraId="45561615">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3E24F0EA">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0A281C">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FE46F6">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4D7FDAF3">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EFEE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31BF3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161D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B014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14:paraId="65FAB47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9A837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DC70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06F48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E466F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3B621F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2E44E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74A1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1,661.59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DBD6D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5EA54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1,661.59</w:t>
            </w:r>
          </w:p>
        </w:tc>
      </w:tr>
      <w:tr w14:paraId="75458156">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14:paraId="00784DC6">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注：1.本表反映单位本年度的总收支和年末结转结余情况。</w:t>
            </w:r>
          </w:p>
        </w:tc>
      </w:tr>
      <w:tr w14:paraId="77631CEC">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14:paraId="37529942">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14:paraId="3EEB5120">
      <w:pPr>
        <w:sectPr>
          <w:footerReference r:id="rId8" w:type="default"/>
          <w:pgSz w:w="16383" w:h="11906" w:orient="landscape"/>
          <w:pgMar w:top="1134" w:right="720" w:bottom="1134" w:left="720" w:header="720" w:footer="720" w:gutter="0"/>
          <w:cols w:space="720" w:num="1"/>
        </w:sectPr>
      </w:pPr>
    </w:p>
    <w:p w14:paraId="4AF0EDAF">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14:paraId="20B07CDA">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58"/>
      <w:r>
        <w:rPr>
          <w:rFonts w:ascii="黑体" w:hAnsi="黑体" w:eastAsia="黑体" w:cs="黑体"/>
          <w:b w:val="0"/>
          <w:bCs w:val="0"/>
          <w:spacing w:val="0"/>
        </w:rPr>
        <w:t>二、收入决算表</w:t>
      </w:r>
      <w:bookmarkEnd w:id="7"/>
    </w:p>
    <w:p w14:paraId="1CEAD670">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19"/>
        <w:tblW w:w="5000" w:type="pct"/>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14:paraId="04749237">
        <w:tblPrEx>
          <w:tblCellMar>
            <w:top w:w="0" w:type="dxa"/>
            <w:left w:w="108" w:type="dxa"/>
            <w:bottom w:w="0" w:type="dxa"/>
            <w:right w:w="108" w:type="dxa"/>
          </w:tblCellMar>
        </w:tblPrEx>
        <w:trPr>
          <w:cantSplit/>
          <w:tblHeader/>
        </w:trPr>
        <w:tc>
          <w:tcPr>
            <w:tcW w:w="14578" w:type="dxa"/>
            <w:gridSpan w:val="11"/>
            <w:noWrap w:val="0"/>
            <w:tcMar>
              <w:top w:w="15" w:type="dxa"/>
              <w:left w:w="108" w:type="dxa"/>
              <w:bottom w:w="15" w:type="dxa"/>
              <w:right w:w="108" w:type="dxa"/>
            </w:tcMar>
            <w:vAlign w:val="center"/>
          </w:tcPr>
          <w:p w14:paraId="355B9C85">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14:paraId="45791288">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14:paraId="7B275A15">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14:paraId="3C54A7B7">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0EED551">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61BEE20D">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9FB0EAB">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636BB99B">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739ADFD">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225C529">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189397E">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17B3C23E">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14:paraId="3DE78FEB">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4D4DE719">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1E915B9F">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33C1C56">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63D69AE6">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7E27EC31">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0883C07B">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A6E842">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E290D27">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3DAFD3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EE29E00">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6EC6FC9">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F2DE16E">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29CDCA9">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423E0DC">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14:paraId="5EF6D8FF">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53364D9">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3AF57A3">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399" w:type="dxa"/>
            <w:vMerge w:val="continue"/>
            <w:tcBorders>
              <w:left w:val="single" w:color="000000" w:sz="6" w:space="0"/>
              <w:right w:val="single" w:color="000000" w:sz="6" w:space="0"/>
            </w:tcBorders>
            <w:tcMar>
              <w:left w:w="108" w:type="dxa"/>
              <w:right w:w="108" w:type="dxa"/>
            </w:tcMar>
            <w:vAlign w:val="center"/>
          </w:tcPr>
          <w:p w14:paraId="0208BCF5">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right w:val="single" w:color="000000" w:sz="6" w:space="0"/>
            </w:tcBorders>
            <w:tcMar>
              <w:left w:w="108" w:type="dxa"/>
              <w:right w:w="108" w:type="dxa"/>
            </w:tcMar>
            <w:vAlign w:val="center"/>
          </w:tcPr>
          <w:p w14:paraId="616847CF">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right w:val="single" w:color="000000" w:sz="6" w:space="0"/>
            </w:tcBorders>
            <w:tcMar>
              <w:left w:w="108" w:type="dxa"/>
              <w:right w:w="108" w:type="dxa"/>
            </w:tcMar>
            <w:vAlign w:val="center"/>
          </w:tcPr>
          <w:p w14:paraId="48242804">
            <w:pPr>
              <w:keepNext/>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right w:val="single" w:color="000000" w:sz="6" w:space="0"/>
            </w:tcBorders>
            <w:tcMar>
              <w:left w:w="108" w:type="dxa"/>
              <w:right w:w="108" w:type="dxa"/>
            </w:tcMar>
            <w:vAlign w:val="center"/>
          </w:tcPr>
          <w:p w14:paraId="71172C63">
            <w:pPr>
              <w:keepNext/>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right w:val="single" w:color="000000" w:sz="6" w:space="0"/>
            </w:tcBorders>
            <w:tcMar>
              <w:left w:w="108" w:type="dxa"/>
              <w:right w:w="108" w:type="dxa"/>
            </w:tcMar>
            <w:vAlign w:val="center"/>
          </w:tcPr>
          <w:p w14:paraId="22FE2FD7">
            <w:pPr>
              <w:keepNext/>
              <w:rPr>
                <w:rFonts w:ascii="Times New Roman" w:hAnsi="Times New Roman" w:eastAsia="Times New Roman" w:cs="Times New Roman"/>
                <w:b w:val="0"/>
                <w:bCs w:val="0"/>
                <w:i w:val="0"/>
                <w:iCs w:val="0"/>
                <w:smallCaps w:val="0"/>
                <w:color w:val="000000"/>
                <w:kern w:val="0"/>
                <w:sz w:val="26"/>
                <w:szCs w:val="26"/>
              </w:rPr>
            </w:pPr>
          </w:p>
        </w:tc>
        <w:tc>
          <w:tcPr>
            <w:tcW w:w="1681" w:type="dxa"/>
            <w:vMerge w:val="continue"/>
            <w:tcBorders>
              <w:left w:val="single" w:color="000000" w:sz="6" w:space="0"/>
              <w:right w:val="single" w:color="000000" w:sz="6" w:space="0"/>
            </w:tcBorders>
            <w:tcMar>
              <w:left w:w="108" w:type="dxa"/>
              <w:right w:w="108" w:type="dxa"/>
            </w:tcMar>
            <w:vAlign w:val="center"/>
          </w:tcPr>
          <w:p w14:paraId="480A47AC">
            <w:pPr>
              <w:keepNext/>
              <w:rPr>
                <w:rFonts w:ascii="Times New Roman" w:hAnsi="Times New Roman" w:eastAsia="Times New Roman" w:cs="Times New Roman"/>
                <w:b w:val="0"/>
                <w:bCs w:val="0"/>
                <w:i w:val="0"/>
                <w:iCs w:val="0"/>
                <w:smallCaps w:val="0"/>
                <w:color w:val="000000"/>
                <w:kern w:val="0"/>
                <w:sz w:val="26"/>
                <w:szCs w:val="26"/>
              </w:rPr>
            </w:pPr>
          </w:p>
        </w:tc>
        <w:tc>
          <w:tcPr>
            <w:tcW w:w="1240" w:type="dxa"/>
            <w:vMerge w:val="continue"/>
            <w:tcBorders>
              <w:left w:val="single" w:color="000000" w:sz="6" w:space="0"/>
              <w:right w:val="single" w:color="000000" w:sz="6" w:space="0"/>
            </w:tcBorders>
            <w:tcMar>
              <w:left w:w="108" w:type="dxa"/>
              <w:right w:w="108" w:type="dxa"/>
            </w:tcMar>
            <w:vAlign w:val="center"/>
          </w:tcPr>
          <w:p w14:paraId="76AF9C51">
            <w:pPr>
              <w:keepNext/>
              <w:rPr>
                <w:rFonts w:ascii="Times New Roman" w:hAnsi="Times New Roman" w:eastAsia="Times New Roman" w:cs="Times New Roman"/>
                <w:b w:val="0"/>
                <w:bCs w:val="0"/>
                <w:i w:val="0"/>
                <w:iCs w:val="0"/>
                <w:smallCaps w:val="0"/>
                <w:color w:val="000000"/>
                <w:kern w:val="0"/>
                <w:sz w:val="26"/>
                <w:szCs w:val="26"/>
              </w:rPr>
            </w:pPr>
          </w:p>
        </w:tc>
      </w:tr>
      <w:tr w14:paraId="1E1F81F4">
        <w:tblPrEx>
          <w:tblCellMar>
            <w:top w:w="0" w:type="dxa"/>
            <w:left w:w="108" w:type="dxa"/>
            <w:bottom w:w="0" w:type="dxa"/>
            <w:right w:w="108" w:type="dxa"/>
          </w:tblCellMar>
        </w:tblPrEx>
        <w:trPr>
          <w:cantSplit/>
          <w:tblHeader/>
        </w:trPr>
        <w:tc>
          <w:tcPr>
            <w:tcW w:w="1448"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07AD266E">
            <w:pPr>
              <w:keepNext/>
              <w:rPr>
                <w:rFonts w:ascii="Times New Roman" w:hAnsi="Times New Roman" w:eastAsia="Times New Roman" w:cs="Times New Roman"/>
                <w:b w:val="0"/>
                <w:bCs w:val="0"/>
                <w:i w:val="0"/>
                <w:iCs w:val="0"/>
                <w:smallCaps w:val="0"/>
                <w:color w:val="000000"/>
                <w:kern w:val="0"/>
                <w:sz w:val="26"/>
                <w:szCs w:val="26"/>
              </w:rPr>
            </w:pPr>
          </w:p>
        </w:tc>
        <w:tc>
          <w:tcPr>
            <w:tcW w:w="377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7290374">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CBDA110">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A36F038">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2151695">
            <w:pPr>
              <w:keepNext/>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3BB72DF">
            <w:pPr>
              <w:keepNext/>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4D700EF">
            <w:pPr>
              <w:keepNext/>
              <w:rPr>
                <w:rFonts w:ascii="Times New Roman" w:hAnsi="Times New Roman" w:eastAsia="Times New Roman" w:cs="Times New Roman"/>
                <w:b w:val="0"/>
                <w:bCs w:val="0"/>
                <w:i w:val="0"/>
                <w:iCs w:val="0"/>
                <w:smallCaps w:val="0"/>
                <w:color w:val="000000"/>
                <w:kern w:val="0"/>
                <w:sz w:val="26"/>
                <w:szCs w:val="26"/>
              </w:rPr>
            </w:pPr>
          </w:p>
        </w:tc>
        <w:tc>
          <w:tcPr>
            <w:tcW w:w="168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6C9B5F6">
            <w:pPr>
              <w:keepNext/>
              <w:rPr>
                <w:rFonts w:ascii="Times New Roman" w:hAnsi="Times New Roman" w:eastAsia="Times New Roman" w:cs="Times New Roman"/>
                <w:b w:val="0"/>
                <w:bCs w:val="0"/>
                <w:i w:val="0"/>
                <w:iCs w:val="0"/>
                <w:smallCaps w:val="0"/>
                <w:color w:val="000000"/>
                <w:kern w:val="0"/>
                <w:sz w:val="26"/>
                <w:szCs w:val="26"/>
              </w:rPr>
            </w:pPr>
          </w:p>
        </w:tc>
        <w:tc>
          <w:tcPr>
            <w:tcW w:w="124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B4E7A51">
            <w:pPr>
              <w:keepNext/>
              <w:rPr>
                <w:rFonts w:ascii="Times New Roman" w:hAnsi="Times New Roman" w:eastAsia="Times New Roman" w:cs="Times New Roman"/>
                <w:b w:val="0"/>
                <w:bCs w:val="0"/>
                <w:i w:val="0"/>
                <w:iCs w:val="0"/>
                <w:smallCaps w:val="0"/>
                <w:color w:val="000000"/>
                <w:kern w:val="0"/>
                <w:sz w:val="26"/>
                <w:szCs w:val="26"/>
              </w:rPr>
            </w:pPr>
          </w:p>
        </w:tc>
      </w:tr>
      <w:tr w14:paraId="6542A655">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7A2C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6D78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8D80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6B52C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CCED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1,661.59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664F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7F1B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6F55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87EC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99DB8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13786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94.20</w:t>
            </w:r>
          </w:p>
        </w:tc>
      </w:tr>
      <w:tr w14:paraId="3BBF967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E7D51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11409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4BC4B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1,638.73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AB9F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1,544.53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2F671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EA588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BC2B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7383C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67CE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94.20</w:t>
            </w:r>
          </w:p>
        </w:tc>
      </w:tr>
      <w:tr w14:paraId="250E49D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3F750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76645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人力资源和社会保障管理事务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ABCD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348.45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47FC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4231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851B3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1AF4F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423F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D065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94.20</w:t>
            </w:r>
          </w:p>
        </w:tc>
      </w:tr>
      <w:tr w14:paraId="3452E363">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A7463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A1DA3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就业管理事务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EDE5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348.45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BDF2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E598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DE7F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92D2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03A5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0652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94.20</w:t>
            </w:r>
          </w:p>
        </w:tc>
      </w:tr>
      <w:tr w14:paraId="462D590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24991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B605F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就业补助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7C6E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1,290.28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93C4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1,290.28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5CB1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BD9B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DD0E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733B6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7B64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CD3E31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C727A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E90C0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就业创业服务补助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999C1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ADFC2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09CFA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CA19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5C17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FCE1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AF9B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9C0496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45F68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A77F0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社会保险补贴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F2245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566CE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CDAC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6FFF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85A8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FCE7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AC59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bl>
    <w:p w14:paraId="3955227B">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14:paraId="355518C9">
        <w:tblPrEx>
          <w:tblCellMar>
            <w:top w:w="0" w:type="dxa"/>
            <w:left w:w="108" w:type="dxa"/>
            <w:bottom w:w="0" w:type="dxa"/>
            <w:right w:w="108" w:type="dxa"/>
          </w:tblCellMar>
        </w:tblPrEx>
        <w:trPr>
          <w:cantSplit/>
          <w:tblHeader/>
        </w:trPr>
        <w:tc>
          <w:tcPr>
            <w:tcW w:w="14578" w:type="dxa"/>
            <w:gridSpan w:val="11"/>
            <w:noWrap w:val="0"/>
            <w:tcMar>
              <w:top w:w="15" w:type="dxa"/>
              <w:left w:w="108" w:type="dxa"/>
              <w:bottom w:w="15" w:type="dxa"/>
              <w:right w:w="108" w:type="dxa"/>
            </w:tcMar>
            <w:vAlign w:val="center"/>
          </w:tcPr>
          <w:p w14:paraId="5A06EB34">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r>
              <w:rPr>
                <w:rFonts w:ascii="黑体" w:hAnsi="黑体" w:eastAsia="黑体" w:cs="黑体"/>
                <w:b w:val="0"/>
                <w:color w:val="000000"/>
                <w:sz w:val="32"/>
              </w:rPr>
              <w:t>（续）</w:t>
            </w:r>
          </w:p>
        </w:tc>
      </w:tr>
      <w:tr w14:paraId="0C62BCC7">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14:paraId="59E4C512">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14:paraId="2E552B4B">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597A664">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9EC5147">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4281E2C">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4F4F446C">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E91CCF2">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65BF084">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E554F7F">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76D15BC9">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14:paraId="0B842C4F">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1EC8884F">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26F25A9A">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57B5E6D">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4E937489">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7D7F483A">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039C8951">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618542">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E0B29E5">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F0F7C33">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8D381AF">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1750E54">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7FFB14B">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1FC1FE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2FCC77C">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14:paraId="00DEA33C">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AD8A64F">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E00F7A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399" w:type="dxa"/>
            <w:vMerge w:val="continue"/>
            <w:tcBorders>
              <w:left w:val="single" w:color="000000" w:sz="6" w:space="0"/>
              <w:right w:val="single" w:color="000000" w:sz="6" w:space="0"/>
            </w:tcBorders>
            <w:tcMar>
              <w:left w:w="108" w:type="dxa"/>
              <w:right w:w="108" w:type="dxa"/>
            </w:tcMar>
            <w:vAlign w:val="center"/>
          </w:tcPr>
          <w:p w14:paraId="51193910">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right w:val="single" w:color="000000" w:sz="6" w:space="0"/>
            </w:tcBorders>
            <w:tcMar>
              <w:left w:w="108" w:type="dxa"/>
              <w:right w:w="108" w:type="dxa"/>
            </w:tcMar>
            <w:vAlign w:val="center"/>
          </w:tcPr>
          <w:p w14:paraId="659DB4D4">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right w:val="single" w:color="000000" w:sz="6" w:space="0"/>
            </w:tcBorders>
            <w:tcMar>
              <w:left w:w="108" w:type="dxa"/>
              <w:right w:w="108" w:type="dxa"/>
            </w:tcMar>
            <w:vAlign w:val="center"/>
          </w:tcPr>
          <w:p w14:paraId="41938172">
            <w:pPr>
              <w:keepNext/>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right w:val="single" w:color="000000" w:sz="6" w:space="0"/>
            </w:tcBorders>
            <w:tcMar>
              <w:left w:w="108" w:type="dxa"/>
              <w:right w:w="108" w:type="dxa"/>
            </w:tcMar>
            <w:vAlign w:val="center"/>
          </w:tcPr>
          <w:p w14:paraId="2ED1DA70">
            <w:pPr>
              <w:keepNext/>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right w:val="single" w:color="000000" w:sz="6" w:space="0"/>
            </w:tcBorders>
            <w:tcMar>
              <w:left w:w="108" w:type="dxa"/>
              <w:right w:w="108" w:type="dxa"/>
            </w:tcMar>
            <w:vAlign w:val="center"/>
          </w:tcPr>
          <w:p w14:paraId="19D0694B">
            <w:pPr>
              <w:keepNext/>
              <w:rPr>
                <w:rFonts w:ascii="Times New Roman" w:hAnsi="Times New Roman" w:eastAsia="Times New Roman" w:cs="Times New Roman"/>
                <w:b w:val="0"/>
                <w:bCs w:val="0"/>
                <w:i w:val="0"/>
                <w:iCs w:val="0"/>
                <w:smallCaps w:val="0"/>
                <w:color w:val="000000"/>
                <w:kern w:val="0"/>
                <w:sz w:val="26"/>
                <w:szCs w:val="26"/>
              </w:rPr>
            </w:pPr>
          </w:p>
        </w:tc>
        <w:tc>
          <w:tcPr>
            <w:tcW w:w="1681" w:type="dxa"/>
            <w:vMerge w:val="continue"/>
            <w:tcBorders>
              <w:left w:val="single" w:color="000000" w:sz="6" w:space="0"/>
              <w:right w:val="single" w:color="000000" w:sz="6" w:space="0"/>
            </w:tcBorders>
            <w:tcMar>
              <w:left w:w="108" w:type="dxa"/>
              <w:right w:w="108" w:type="dxa"/>
            </w:tcMar>
            <w:vAlign w:val="center"/>
          </w:tcPr>
          <w:p w14:paraId="05476DDB">
            <w:pPr>
              <w:keepNext/>
              <w:rPr>
                <w:rFonts w:ascii="Times New Roman" w:hAnsi="Times New Roman" w:eastAsia="Times New Roman" w:cs="Times New Roman"/>
                <w:b w:val="0"/>
                <w:bCs w:val="0"/>
                <w:i w:val="0"/>
                <w:iCs w:val="0"/>
                <w:smallCaps w:val="0"/>
                <w:color w:val="000000"/>
                <w:kern w:val="0"/>
                <w:sz w:val="26"/>
                <w:szCs w:val="26"/>
              </w:rPr>
            </w:pPr>
          </w:p>
        </w:tc>
        <w:tc>
          <w:tcPr>
            <w:tcW w:w="1240" w:type="dxa"/>
            <w:vMerge w:val="continue"/>
            <w:tcBorders>
              <w:left w:val="single" w:color="000000" w:sz="6" w:space="0"/>
              <w:right w:val="single" w:color="000000" w:sz="6" w:space="0"/>
            </w:tcBorders>
            <w:tcMar>
              <w:left w:w="108" w:type="dxa"/>
              <w:right w:w="108" w:type="dxa"/>
            </w:tcMar>
            <w:vAlign w:val="center"/>
          </w:tcPr>
          <w:p w14:paraId="57B5899D">
            <w:pPr>
              <w:keepNext/>
              <w:rPr>
                <w:rFonts w:ascii="Times New Roman" w:hAnsi="Times New Roman" w:eastAsia="Times New Roman" w:cs="Times New Roman"/>
                <w:b w:val="0"/>
                <w:bCs w:val="0"/>
                <w:i w:val="0"/>
                <w:iCs w:val="0"/>
                <w:smallCaps w:val="0"/>
                <w:color w:val="000000"/>
                <w:kern w:val="0"/>
                <w:sz w:val="26"/>
                <w:szCs w:val="26"/>
              </w:rPr>
            </w:pPr>
          </w:p>
        </w:tc>
      </w:tr>
      <w:tr w14:paraId="336BB77E">
        <w:tblPrEx>
          <w:tblCellMar>
            <w:top w:w="0" w:type="dxa"/>
            <w:left w:w="108" w:type="dxa"/>
            <w:bottom w:w="0" w:type="dxa"/>
            <w:right w:w="108" w:type="dxa"/>
          </w:tblCellMar>
        </w:tblPrEx>
        <w:trPr>
          <w:cantSplit/>
          <w:tblHeader/>
        </w:trPr>
        <w:tc>
          <w:tcPr>
            <w:tcW w:w="1448"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23E5A6E1">
            <w:pPr>
              <w:keepNext/>
              <w:rPr>
                <w:rFonts w:ascii="Times New Roman" w:hAnsi="Times New Roman" w:eastAsia="Times New Roman" w:cs="Times New Roman"/>
                <w:b w:val="0"/>
                <w:bCs w:val="0"/>
                <w:i w:val="0"/>
                <w:iCs w:val="0"/>
                <w:smallCaps w:val="0"/>
                <w:color w:val="000000"/>
                <w:kern w:val="0"/>
                <w:sz w:val="26"/>
                <w:szCs w:val="26"/>
              </w:rPr>
            </w:pPr>
          </w:p>
        </w:tc>
        <w:tc>
          <w:tcPr>
            <w:tcW w:w="377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5846772">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D2E4D58">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18CC689">
            <w:pPr>
              <w:keepNext/>
              <w:rPr>
                <w:rFonts w:ascii="Times New Roman" w:hAnsi="Times New Roman" w:eastAsia="Times New Roman" w:cs="Times New Roman"/>
                <w:b w:val="0"/>
                <w:bCs w:val="0"/>
                <w:i w:val="0"/>
                <w:iCs w:val="0"/>
                <w:smallCaps w:val="0"/>
                <w:color w:val="000000"/>
                <w:kern w:val="0"/>
                <w:sz w:val="26"/>
                <w:szCs w:val="26"/>
              </w:rPr>
            </w:pPr>
          </w:p>
        </w:tc>
        <w:tc>
          <w:tcPr>
            <w:tcW w:w="139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AF3A743">
            <w:pPr>
              <w:keepNext/>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D77E796">
            <w:pPr>
              <w:keepNext/>
              <w:rPr>
                <w:rFonts w:ascii="Times New Roman" w:hAnsi="Times New Roman" w:eastAsia="Times New Roman" w:cs="Times New Roman"/>
                <w:b w:val="0"/>
                <w:bCs w:val="0"/>
                <w:i w:val="0"/>
                <w:iCs w:val="0"/>
                <w:smallCaps w:val="0"/>
                <w:color w:val="000000"/>
                <w:kern w:val="0"/>
                <w:sz w:val="26"/>
                <w:szCs w:val="26"/>
              </w:rPr>
            </w:pPr>
          </w:p>
        </w:tc>
        <w:tc>
          <w:tcPr>
            <w:tcW w:w="111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31A6C39">
            <w:pPr>
              <w:keepNext/>
              <w:rPr>
                <w:rFonts w:ascii="Times New Roman" w:hAnsi="Times New Roman" w:eastAsia="Times New Roman" w:cs="Times New Roman"/>
                <w:b w:val="0"/>
                <w:bCs w:val="0"/>
                <w:i w:val="0"/>
                <w:iCs w:val="0"/>
                <w:smallCaps w:val="0"/>
                <w:color w:val="000000"/>
                <w:kern w:val="0"/>
                <w:sz w:val="26"/>
                <w:szCs w:val="26"/>
              </w:rPr>
            </w:pPr>
          </w:p>
        </w:tc>
        <w:tc>
          <w:tcPr>
            <w:tcW w:w="168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B984F51">
            <w:pPr>
              <w:keepNext/>
              <w:rPr>
                <w:rFonts w:ascii="Times New Roman" w:hAnsi="Times New Roman" w:eastAsia="Times New Roman" w:cs="Times New Roman"/>
                <w:b w:val="0"/>
                <w:bCs w:val="0"/>
                <w:i w:val="0"/>
                <w:iCs w:val="0"/>
                <w:smallCaps w:val="0"/>
                <w:color w:val="000000"/>
                <w:kern w:val="0"/>
                <w:sz w:val="26"/>
                <w:szCs w:val="26"/>
              </w:rPr>
            </w:pPr>
          </w:p>
        </w:tc>
        <w:tc>
          <w:tcPr>
            <w:tcW w:w="124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FE0D2C0">
            <w:pPr>
              <w:keepNext/>
              <w:rPr>
                <w:rFonts w:ascii="Times New Roman" w:hAnsi="Times New Roman" w:eastAsia="Times New Roman" w:cs="Times New Roman"/>
                <w:b w:val="0"/>
                <w:bCs w:val="0"/>
                <w:i w:val="0"/>
                <w:iCs w:val="0"/>
                <w:smallCaps w:val="0"/>
                <w:color w:val="000000"/>
                <w:kern w:val="0"/>
                <w:sz w:val="26"/>
                <w:szCs w:val="26"/>
              </w:rPr>
            </w:pPr>
          </w:p>
        </w:tc>
      </w:tr>
      <w:tr w14:paraId="050DBDFA">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4F4EA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CBF0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3A5D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B401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2653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1,661.59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75CB0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A3CC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96104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FD87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1832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6880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94.20</w:t>
            </w:r>
          </w:p>
        </w:tc>
      </w:tr>
      <w:tr w14:paraId="4A1DD60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4C672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3861F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其他就业补助支出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C1FA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967.41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92BB2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967.41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1AB2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B92AD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8750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C572E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AC44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7AC5BA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F33C4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0D8A7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E07D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CCF1B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C07B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FE76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C3C2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98965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2A85D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493E4A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27EA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94F72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E70E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8244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C69A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58C27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58E5C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75EAD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BFD6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C0CFD5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FFD4D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5B114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41592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D3B8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69F6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5DCB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5082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E148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C487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BED427F">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A820C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5523D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普惠金融发展支出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3ADB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5E1DF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3B8CA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AC37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5262E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A583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33A40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5A5AC1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69F69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2130899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E1C3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其他普惠金融发展支出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763D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10BC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E1DB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4DCA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6AD27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676B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CCB4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820C5AE">
        <w:tblPrEx>
          <w:tblCellMar>
            <w:top w:w="0" w:type="dxa"/>
            <w:left w:w="108" w:type="dxa"/>
            <w:bottom w:w="0" w:type="dxa"/>
            <w:right w:w="108" w:type="dxa"/>
          </w:tblCellMar>
        </w:tblPrEx>
        <w:trPr>
          <w:cantSplit/>
        </w:trPr>
        <w:tc>
          <w:tcPr>
            <w:tcW w:w="14578" w:type="dxa"/>
            <w:gridSpan w:val="11"/>
            <w:noWrap w:val="0"/>
            <w:tcMar>
              <w:top w:w="15" w:type="dxa"/>
              <w:left w:w="108" w:type="dxa"/>
              <w:bottom w:w="15" w:type="dxa"/>
              <w:right w:w="108" w:type="dxa"/>
            </w:tcMar>
            <w:vAlign w:val="center"/>
          </w:tcPr>
          <w:p w14:paraId="1CABBC7B">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注：本表反映单位本年度取得的各项收入情况。</w:t>
            </w:r>
          </w:p>
        </w:tc>
      </w:tr>
    </w:tbl>
    <w:p w14:paraId="0E8D9671">
      <w:pPr>
        <w:sectPr>
          <w:footerReference r:id="rId9" w:type="default"/>
          <w:pgSz w:w="16383" w:h="11906" w:orient="landscape"/>
          <w:pgMar w:top="1134" w:right="720" w:bottom="1134" w:left="720" w:header="720" w:footer="720" w:gutter="0"/>
          <w:cols w:space="720" w:num="1"/>
        </w:sectPr>
      </w:pPr>
    </w:p>
    <w:p w14:paraId="22B5AB56">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14:paraId="06A8AEBE">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59"/>
      <w:r>
        <w:rPr>
          <w:rFonts w:ascii="黑体" w:hAnsi="黑体" w:eastAsia="黑体" w:cs="黑体"/>
          <w:b w:val="0"/>
          <w:bCs w:val="0"/>
          <w:spacing w:val="0"/>
        </w:rPr>
        <w:t>三、支出决算表</w:t>
      </w:r>
      <w:bookmarkEnd w:id="8"/>
    </w:p>
    <w:p w14:paraId="67BB65A8">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4338A80E">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14:paraId="126C248E">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14:paraId="1DA117CE">
        <w:tblPrEx>
          <w:tblCellMar>
            <w:top w:w="0" w:type="dxa"/>
            <w:left w:w="108" w:type="dxa"/>
            <w:bottom w:w="0" w:type="dxa"/>
            <w:right w:w="108" w:type="dxa"/>
          </w:tblCellMar>
        </w:tblPrEx>
        <w:trPr>
          <w:cantSplit/>
          <w:tblHeader/>
        </w:trPr>
        <w:tc>
          <w:tcPr>
            <w:tcW w:w="5290" w:type="dxa"/>
            <w:gridSpan w:val="4"/>
            <w:noWrap w:val="0"/>
            <w:tcMar>
              <w:top w:w="15" w:type="dxa"/>
              <w:left w:w="108" w:type="dxa"/>
              <w:bottom w:w="15" w:type="dxa"/>
              <w:right w:w="108" w:type="dxa"/>
            </w:tcMar>
            <w:vAlign w:val="bottom"/>
          </w:tcPr>
          <w:p w14:paraId="1E44E4E4">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9F2F7C6">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8E80681">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07C2710">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7E6FC02B">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0D0736E8">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14:paraId="1882A027">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26A6DEA5">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24E4440C">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3761A305">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00F59189">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E3DC7C">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EA3D1B6">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9E0FBE8">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8AAB2ED">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FACF100">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5F73DD2">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5FB38DE">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14:paraId="26D99A1A">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2A417C7">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FCAEC71">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521" w:type="dxa"/>
            <w:vMerge w:val="continue"/>
            <w:tcBorders>
              <w:left w:val="single" w:color="000000" w:sz="6" w:space="0"/>
              <w:right w:val="single" w:color="000000" w:sz="6" w:space="0"/>
            </w:tcBorders>
            <w:tcMar>
              <w:left w:w="108" w:type="dxa"/>
              <w:right w:w="108" w:type="dxa"/>
            </w:tcMar>
            <w:vAlign w:val="center"/>
          </w:tcPr>
          <w:p w14:paraId="79675B75">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right w:val="single" w:color="000000" w:sz="6" w:space="0"/>
            </w:tcBorders>
            <w:tcMar>
              <w:left w:w="108" w:type="dxa"/>
              <w:right w:w="108" w:type="dxa"/>
            </w:tcMar>
            <w:vAlign w:val="center"/>
          </w:tcPr>
          <w:p w14:paraId="4D2383F4">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right w:val="single" w:color="000000" w:sz="6" w:space="0"/>
            </w:tcBorders>
            <w:tcMar>
              <w:left w:w="108" w:type="dxa"/>
              <w:right w:w="108" w:type="dxa"/>
            </w:tcMar>
            <w:vAlign w:val="center"/>
          </w:tcPr>
          <w:p w14:paraId="4D8004A1">
            <w:pPr>
              <w:keepNext/>
              <w:rPr>
                <w:rFonts w:ascii="Times New Roman" w:hAnsi="Times New Roman" w:eastAsia="Times New Roman" w:cs="Times New Roman"/>
                <w:b w:val="0"/>
                <w:bCs w:val="0"/>
                <w:i w:val="0"/>
                <w:iCs w:val="0"/>
                <w:smallCaps w:val="0"/>
                <w:color w:val="000000"/>
                <w:kern w:val="0"/>
                <w:sz w:val="26"/>
                <w:szCs w:val="26"/>
              </w:rPr>
            </w:pPr>
          </w:p>
        </w:tc>
        <w:tc>
          <w:tcPr>
            <w:tcW w:w="1521" w:type="dxa"/>
            <w:vMerge w:val="continue"/>
            <w:tcBorders>
              <w:left w:val="single" w:color="000000" w:sz="6" w:space="0"/>
              <w:right w:val="single" w:color="000000" w:sz="6" w:space="0"/>
            </w:tcBorders>
            <w:tcMar>
              <w:left w:w="108" w:type="dxa"/>
              <w:right w:w="108" w:type="dxa"/>
            </w:tcMar>
            <w:vAlign w:val="center"/>
          </w:tcPr>
          <w:p w14:paraId="2A117AA9">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right w:val="single" w:color="000000" w:sz="6" w:space="0"/>
            </w:tcBorders>
            <w:tcMar>
              <w:left w:w="108" w:type="dxa"/>
              <w:right w:w="108" w:type="dxa"/>
            </w:tcMar>
            <w:vAlign w:val="center"/>
          </w:tcPr>
          <w:p w14:paraId="6CF4A740">
            <w:pPr>
              <w:keepNext/>
              <w:rPr>
                <w:rFonts w:ascii="Times New Roman" w:hAnsi="Times New Roman" w:eastAsia="Times New Roman" w:cs="Times New Roman"/>
                <w:b w:val="0"/>
                <w:bCs w:val="0"/>
                <w:i w:val="0"/>
                <w:iCs w:val="0"/>
                <w:smallCaps w:val="0"/>
                <w:color w:val="000000"/>
                <w:kern w:val="0"/>
                <w:sz w:val="26"/>
                <w:szCs w:val="26"/>
              </w:rPr>
            </w:pPr>
          </w:p>
        </w:tc>
        <w:tc>
          <w:tcPr>
            <w:tcW w:w="1987" w:type="dxa"/>
            <w:vMerge w:val="continue"/>
            <w:tcBorders>
              <w:left w:val="single" w:color="000000" w:sz="6" w:space="0"/>
              <w:right w:val="single" w:color="000000" w:sz="6" w:space="0"/>
            </w:tcBorders>
            <w:tcMar>
              <w:left w:w="108" w:type="dxa"/>
              <w:right w:w="108" w:type="dxa"/>
            </w:tcMar>
            <w:vAlign w:val="center"/>
          </w:tcPr>
          <w:p w14:paraId="42FEAFA3">
            <w:pPr>
              <w:keepNext/>
              <w:rPr>
                <w:rFonts w:ascii="Times New Roman" w:hAnsi="Times New Roman" w:eastAsia="Times New Roman" w:cs="Times New Roman"/>
                <w:b w:val="0"/>
                <w:bCs w:val="0"/>
                <w:i w:val="0"/>
                <w:iCs w:val="0"/>
                <w:smallCaps w:val="0"/>
                <w:color w:val="000000"/>
                <w:kern w:val="0"/>
                <w:sz w:val="26"/>
                <w:szCs w:val="26"/>
              </w:rPr>
            </w:pPr>
          </w:p>
        </w:tc>
      </w:tr>
      <w:tr w14:paraId="6178F323">
        <w:tblPrEx>
          <w:tblCellMar>
            <w:top w:w="0" w:type="dxa"/>
            <w:left w:w="108" w:type="dxa"/>
            <w:bottom w:w="0" w:type="dxa"/>
            <w:right w:w="108" w:type="dxa"/>
          </w:tblCellMar>
        </w:tblPrEx>
        <w:trPr>
          <w:cantSplit/>
          <w:tblHeader/>
        </w:trPr>
        <w:tc>
          <w:tcPr>
            <w:tcW w:w="1589"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380F61E3">
            <w:pPr>
              <w:keepNext/>
              <w:rPr>
                <w:rFonts w:ascii="Times New Roman" w:hAnsi="Times New Roman" w:eastAsia="Times New Roman" w:cs="Times New Roman"/>
                <w:b w:val="0"/>
                <w:bCs w:val="0"/>
                <w:i w:val="0"/>
                <w:iCs w:val="0"/>
                <w:smallCaps w:val="0"/>
                <w:color w:val="000000"/>
                <w:kern w:val="0"/>
                <w:sz w:val="26"/>
                <w:szCs w:val="26"/>
              </w:rPr>
            </w:pPr>
          </w:p>
        </w:tc>
        <w:tc>
          <w:tcPr>
            <w:tcW w:w="414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B7DD483">
            <w:pPr>
              <w:keepNext/>
              <w:rPr>
                <w:rFonts w:ascii="Times New Roman" w:hAnsi="Times New Roman" w:eastAsia="Times New Roman" w:cs="Times New Roman"/>
                <w:b w:val="0"/>
                <w:bCs w:val="0"/>
                <w:i w:val="0"/>
                <w:iCs w:val="0"/>
                <w:smallCaps w:val="0"/>
                <w:color w:val="000000"/>
                <w:kern w:val="0"/>
                <w:sz w:val="26"/>
                <w:szCs w:val="26"/>
              </w:rPr>
            </w:pPr>
          </w:p>
        </w:tc>
        <w:tc>
          <w:tcPr>
            <w:tcW w:w="152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AC1012E">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A5EF3E4">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4C0611C">
            <w:pPr>
              <w:keepNext/>
              <w:rPr>
                <w:rFonts w:ascii="Times New Roman" w:hAnsi="Times New Roman" w:eastAsia="Times New Roman" w:cs="Times New Roman"/>
                <w:b w:val="0"/>
                <w:bCs w:val="0"/>
                <w:i w:val="0"/>
                <w:iCs w:val="0"/>
                <w:smallCaps w:val="0"/>
                <w:color w:val="000000"/>
                <w:kern w:val="0"/>
                <w:sz w:val="26"/>
                <w:szCs w:val="26"/>
              </w:rPr>
            </w:pPr>
          </w:p>
        </w:tc>
        <w:tc>
          <w:tcPr>
            <w:tcW w:w="152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43A3375">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ACD11F3">
            <w:pPr>
              <w:keepNext/>
              <w:rPr>
                <w:rFonts w:ascii="Times New Roman" w:hAnsi="Times New Roman" w:eastAsia="Times New Roman" w:cs="Times New Roman"/>
                <w:b w:val="0"/>
                <w:bCs w:val="0"/>
                <w:i w:val="0"/>
                <w:iCs w:val="0"/>
                <w:smallCaps w:val="0"/>
                <w:color w:val="000000"/>
                <w:kern w:val="0"/>
                <w:sz w:val="26"/>
                <w:szCs w:val="26"/>
              </w:rPr>
            </w:pPr>
          </w:p>
        </w:tc>
        <w:tc>
          <w:tcPr>
            <w:tcW w:w="198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2F4BD7A">
            <w:pPr>
              <w:keepNext/>
              <w:rPr>
                <w:rFonts w:ascii="Times New Roman" w:hAnsi="Times New Roman" w:eastAsia="Times New Roman" w:cs="Times New Roman"/>
                <w:b w:val="0"/>
                <w:bCs w:val="0"/>
                <w:i w:val="0"/>
                <w:iCs w:val="0"/>
                <w:smallCaps w:val="0"/>
                <w:color w:val="000000"/>
                <w:kern w:val="0"/>
                <w:sz w:val="26"/>
                <w:szCs w:val="26"/>
              </w:rPr>
            </w:pPr>
          </w:p>
        </w:tc>
      </w:tr>
      <w:tr w14:paraId="273B8BE9">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50EA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A480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7238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AF206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E4B65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1,653.01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C65C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339.88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64DDC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1,313.14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1F47B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4487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F1C88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29EAAF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E6545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ED30D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5FE8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1,630.16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7704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339.88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A6FCB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1,290.28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383A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7FDE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59D5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8CE95A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BF6A6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1420D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人力资源和社会保障管理事务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1843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339.88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E6FC0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339.88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B53C7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120AB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D8F5D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3ADE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0F1DCB4">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832A3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7838E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就业管理事务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E8DF6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339.88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D6A27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339.88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A8045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8F42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A984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9FC8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4AD0EF9">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8967B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EFC2C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就业补助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ACC32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1,290.28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7CC966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3218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1,290.28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5559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FA00E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C0A2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FBF030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107C8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8E6B7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就业创业服务补助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12406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4031B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49207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27FE4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2419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F4F4F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B378BF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FD9D6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43032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社会保险补贴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63AA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6C1A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C5EE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DBBF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BE204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D038C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000D4D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0C413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6FBA3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其他就业补助支出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4FA28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967.41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3109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66CA1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967.41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2C283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1674D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7C35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bl>
    <w:p w14:paraId="6FAD0EBD">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007ACC60">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14:paraId="3468EC6D">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r>
              <w:rPr>
                <w:rFonts w:ascii="黑体" w:hAnsi="黑体" w:eastAsia="黑体" w:cs="黑体"/>
                <w:b w:val="0"/>
                <w:color w:val="000000"/>
                <w:sz w:val="32"/>
              </w:rPr>
              <w:t>（续）</w:t>
            </w:r>
          </w:p>
        </w:tc>
      </w:tr>
      <w:tr w14:paraId="1544A191">
        <w:tblPrEx>
          <w:tblCellMar>
            <w:top w:w="0" w:type="dxa"/>
            <w:left w:w="108" w:type="dxa"/>
            <w:bottom w:w="0" w:type="dxa"/>
            <w:right w:w="108" w:type="dxa"/>
          </w:tblCellMar>
        </w:tblPrEx>
        <w:trPr>
          <w:cantSplit/>
          <w:tblHeader/>
        </w:trPr>
        <w:tc>
          <w:tcPr>
            <w:tcW w:w="5290" w:type="dxa"/>
            <w:gridSpan w:val="4"/>
            <w:noWrap w:val="0"/>
            <w:tcMar>
              <w:top w:w="15" w:type="dxa"/>
              <w:left w:w="108" w:type="dxa"/>
              <w:bottom w:w="15" w:type="dxa"/>
              <w:right w:w="108" w:type="dxa"/>
            </w:tcMar>
            <w:vAlign w:val="bottom"/>
          </w:tcPr>
          <w:p w14:paraId="629342B7">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6D62B672">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362EA6D">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5B100ED">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03039C8">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78F3B99D">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14:paraId="512C9D36">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153E36AE">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742696E0">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598E7284">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67B0C242">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DB3286">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8208238">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C2104F7">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BA5E689">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F25E401">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B775E8E">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2E20986">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14:paraId="72425B08">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DB85952">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95AA19D">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521" w:type="dxa"/>
            <w:vMerge w:val="continue"/>
            <w:tcBorders>
              <w:left w:val="single" w:color="000000" w:sz="6" w:space="0"/>
              <w:right w:val="single" w:color="000000" w:sz="6" w:space="0"/>
            </w:tcBorders>
            <w:tcMar>
              <w:left w:w="108" w:type="dxa"/>
              <w:right w:w="108" w:type="dxa"/>
            </w:tcMar>
            <w:vAlign w:val="center"/>
          </w:tcPr>
          <w:p w14:paraId="06F166DA">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right w:val="single" w:color="000000" w:sz="6" w:space="0"/>
            </w:tcBorders>
            <w:tcMar>
              <w:left w:w="108" w:type="dxa"/>
              <w:right w:w="108" w:type="dxa"/>
            </w:tcMar>
            <w:vAlign w:val="center"/>
          </w:tcPr>
          <w:p w14:paraId="7608864F">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right w:val="single" w:color="000000" w:sz="6" w:space="0"/>
            </w:tcBorders>
            <w:tcMar>
              <w:left w:w="108" w:type="dxa"/>
              <w:right w:w="108" w:type="dxa"/>
            </w:tcMar>
            <w:vAlign w:val="center"/>
          </w:tcPr>
          <w:p w14:paraId="14FDA55B">
            <w:pPr>
              <w:keepNext/>
              <w:rPr>
                <w:rFonts w:ascii="Times New Roman" w:hAnsi="Times New Roman" w:eastAsia="Times New Roman" w:cs="Times New Roman"/>
                <w:b w:val="0"/>
                <w:bCs w:val="0"/>
                <w:i w:val="0"/>
                <w:iCs w:val="0"/>
                <w:smallCaps w:val="0"/>
                <w:color w:val="000000"/>
                <w:kern w:val="0"/>
                <w:sz w:val="26"/>
                <w:szCs w:val="26"/>
              </w:rPr>
            </w:pPr>
          </w:p>
        </w:tc>
        <w:tc>
          <w:tcPr>
            <w:tcW w:w="1521" w:type="dxa"/>
            <w:vMerge w:val="continue"/>
            <w:tcBorders>
              <w:left w:val="single" w:color="000000" w:sz="6" w:space="0"/>
              <w:right w:val="single" w:color="000000" w:sz="6" w:space="0"/>
            </w:tcBorders>
            <w:tcMar>
              <w:left w:w="108" w:type="dxa"/>
              <w:right w:w="108" w:type="dxa"/>
            </w:tcMar>
            <w:vAlign w:val="center"/>
          </w:tcPr>
          <w:p w14:paraId="32EF474E">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right w:val="single" w:color="000000" w:sz="6" w:space="0"/>
            </w:tcBorders>
            <w:tcMar>
              <w:left w:w="108" w:type="dxa"/>
              <w:right w:w="108" w:type="dxa"/>
            </w:tcMar>
            <w:vAlign w:val="center"/>
          </w:tcPr>
          <w:p w14:paraId="4B081EE1">
            <w:pPr>
              <w:keepNext/>
              <w:rPr>
                <w:rFonts w:ascii="Times New Roman" w:hAnsi="Times New Roman" w:eastAsia="Times New Roman" w:cs="Times New Roman"/>
                <w:b w:val="0"/>
                <w:bCs w:val="0"/>
                <w:i w:val="0"/>
                <w:iCs w:val="0"/>
                <w:smallCaps w:val="0"/>
                <w:color w:val="000000"/>
                <w:kern w:val="0"/>
                <w:sz w:val="26"/>
                <w:szCs w:val="26"/>
              </w:rPr>
            </w:pPr>
          </w:p>
        </w:tc>
        <w:tc>
          <w:tcPr>
            <w:tcW w:w="1987" w:type="dxa"/>
            <w:vMerge w:val="continue"/>
            <w:tcBorders>
              <w:left w:val="single" w:color="000000" w:sz="6" w:space="0"/>
              <w:right w:val="single" w:color="000000" w:sz="6" w:space="0"/>
            </w:tcBorders>
            <w:tcMar>
              <w:left w:w="108" w:type="dxa"/>
              <w:right w:w="108" w:type="dxa"/>
            </w:tcMar>
            <w:vAlign w:val="center"/>
          </w:tcPr>
          <w:p w14:paraId="0581A97A">
            <w:pPr>
              <w:keepNext/>
              <w:rPr>
                <w:rFonts w:ascii="Times New Roman" w:hAnsi="Times New Roman" w:eastAsia="Times New Roman" w:cs="Times New Roman"/>
                <w:b w:val="0"/>
                <w:bCs w:val="0"/>
                <w:i w:val="0"/>
                <w:iCs w:val="0"/>
                <w:smallCaps w:val="0"/>
                <w:color w:val="000000"/>
                <w:kern w:val="0"/>
                <w:sz w:val="26"/>
                <w:szCs w:val="26"/>
              </w:rPr>
            </w:pPr>
          </w:p>
        </w:tc>
      </w:tr>
      <w:tr w14:paraId="0C9C347C">
        <w:tblPrEx>
          <w:tblCellMar>
            <w:top w:w="0" w:type="dxa"/>
            <w:left w:w="108" w:type="dxa"/>
            <w:bottom w:w="0" w:type="dxa"/>
            <w:right w:w="108" w:type="dxa"/>
          </w:tblCellMar>
        </w:tblPrEx>
        <w:trPr>
          <w:cantSplit/>
          <w:tblHeader/>
        </w:trPr>
        <w:tc>
          <w:tcPr>
            <w:tcW w:w="1589"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138F8987">
            <w:pPr>
              <w:keepNext/>
              <w:rPr>
                <w:rFonts w:ascii="Times New Roman" w:hAnsi="Times New Roman" w:eastAsia="Times New Roman" w:cs="Times New Roman"/>
                <w:b w:val="0"/>
                <w:bCs w:val="0"/>
                <w:i w:val="0"/>
                <w:iCs w:val="0"/>
                <w:smallCaps w:val="0"/>
                <w:color w:val="000000"/>
                <w:kern w:val="0"/>
                <w:sz w:val="26"/>
                <w:szCs w:val="26"/>
              </w:rPr>
            </w:pPr>
          </w:p>
        </w:tc>
        <w:tc>
          <w:tcPr>
            <w:tcW w:w="414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8C37A4B">
            <w:pPr>
              <w:keepNext/>
              <w:rPr>
                <w:rFonts w:ascii="Times New Roman" w:hAnsi="Times New Roman" w:eastAsia="Times New Roman" w:cs="Times New Roman"/>
                <w:b w:val="0"/>
                <w:bCs w:val="0"/>
                <w:i w:val="0"/>
                <w:iCs w:val="0"/>
                <w:smallCaps w:val="0"/>
                <w:color w:val="000000"/>
                <w:kern w:val="0"/>
                <w:sz w:val="26"/>
                <w:szCs w:val="26"/>
              </w:rPr>
            </w:pPr>
          </w:p>
        </w:tc>
        <w:tc>
          <w:tcPr>
            <w:tcW w:w="152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C030957">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5EF1BBE">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12E68C5">
            <w:pPr>
              <w:keepNext/>
              <w:rPr>
                <w:rFonts w:ascii="Times New Roman" w:hAnsi="Times New Roman" w:eastAsia="Times New Roman" w:cs="Times New Roman"/>
                <w:b w:val="0"/>
                <w:bCs w:val="0"/>
                <w:i w:val="0"/>
                <w:iCs w:val="0"/>
                <w:smallCaps w:val="0"/>
                <w:color w:val="000000"/>
                <w:kern w:val="0"/>
                <w:sz w:val="26"/>
                <w:szCs w:val="26"/>
              </w:rPr>
            </w:pPr>
          </w:p>
        </w:tc>
        <w:tc>
          <w:tcPr>
            <w:tcW w:w="152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77142CC">
            <w:pPr>
              <w:keepNext/>
              <w:rPr>
                <w:rFonts w:ascii="Times New Roman" w:hAnsi="Times New Roman" w:eastAsia="Times New Roman" w:cs="Times New Roman"/>
                <w:b w:val="0"/>
                <w:bCs w:val="0"/>
                <w:i w:val="0"/>
                <w:iCs w:val="0"/>
                <w:smallCaps w:val="0"/>
                <w:color w:val="000000"/>
                <w:kern w:val="0"/>
                <w:sz w:val="26"/>
                <w:szCs w:val="26"/>
              </w:rPr>
            </w:pPr>
          </w:p>
        </w:tc>
        <w:tc>
          <w:tcPr>
            <w:tcW w:w="12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A968D7A">
            <w:pPr>
              <w:keepNext/>
              <w:rPr>
                <w:rFonts w:ascii="Times New Roman" w:hAnsi="Times New Roman" w:eastAsia="Times New Roman" w:cs="Times New Roman"/>
                <w:b w:val="0"/>
                <w:bCs w:val="0"/>
                <w:i w:val="0"/>
                <w:iCs w:val="0"/>
                <w:smallCaps w:val="0"/>
                <w:color w:val="000000"/>
                <w:kern w:val="0"/>
                <w:sz w:val="26"/>
                <w:szCs w:val="26"/>
              </w:rPr>
            </w:pPr>
          </w:p>
        </w:tc>
        <w:tc>
          <w:tcPr>
            <w:tcW w:w="198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31588B9">
            <w:pPr>
              <w:keepNext/>
              <w:rPr>
                <w:rFonts w:ascii="Times New Roman" w:hAnsi="Times New Roman" w:eastAsia="Times New Roman" w:cs="Times New Roman"/>
                <w:b w:val="0"/>
                <w:bCs w:val="0"/>
                <w:i w:val="0"/>
                <w:iCs w:val="0"/>
                <w:smallCaps w:val="0"/>
                <w:color w:val="000000"/>
                <w:kern w:val="0"/>
                <w:sz w:val="26"/>
                <w:szCs w:val="26"/>
              </w:rPr>
            </w:pPr>
          </w:p>
        </w:tc>
      </w:tr>
      <w:tr w14:paraId="022392D5">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C9E3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61DE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AF01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B282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C303A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1,653.01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CD84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339.88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90196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1,313.14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C40C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0773C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CCA5D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8E6C18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C2C57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EA647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7FDC4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AFB5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341A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7FE0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C9467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E0C9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E9BA10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147C1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F9380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B7931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1E36B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47FF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F5A1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B3A8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3D678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B46289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1946D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6F4E8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F7CA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27BAE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D3F5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1F06A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A059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72831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5BE887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9C81A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FA2D6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普惠金融发展支出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F231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2D210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E36EB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5BFC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7EAA3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07C2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B5CB5D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2AEDA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2130899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CA1C9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其他普惠金融发展支出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93EE9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076B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DD3E8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C03B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DF6F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3DF0C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604519F">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14:paraId="61FBBB00">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注：本表反映单位本年度各项支出情况。</w:t>
            </w:r>
          </w:p>
        </w:tc>
      </w:tr>
    </w:tbl>
    <w:p w14:paraId="449141C9">
      <w:pPr>
        <w:sectPr>
          <w:footerReference r:id="rId10" w:type="default"/>
          <w:pgSz w:w="16383" w:h="11906" w:orient="landscape"/>
          <w:pgMar w:top="1134" w:right="720" w:bottom="1134" w:left="720" w:header="720" w:footer="720" w:gutter="0"/>
          <w:cols w:space="720" w:num="1"/>
        </w:sectPr>
      </w:pPr>
    </w:p>
    <w:p w14:paraId="28D5FE34">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14:paraId="24F8F69E">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0"/>
      <w:r>
        <w:rPr>
          <w:rFonts w:ascii="黑体" w:hAnsi="黑体" w:eastAsia="黑体" w:cs="黑体"/>
          <w:b w:val="0"/>
          <w:bCs w:val="0"/>
          <w:spacing w:val="0"/>
        </w:rPr>
        <w:t>四、财政拨款收入支出决算总表</w:t>
      </w:r>
      <w:bookmarkEnd w:id="9"/>
    </w:p>
    <w:p w14:paraId="24450F17">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14:paraId="653C6DF4">
        <w:tblPrEx>
          <w:tblCellMar>
            <w:top w:w="0" w:type="dxa"/>
            <w:left w:w="108" w:type="dxa"/>
            <w:bottom w:w="0" w:type="dxa"/>
            <w:right w:w="108" w:type="dxa"/>
          </w:tblCellMar>
        </w:tblPrEx>
        <w:trPr>
          <w:cantSplit/>
          <w:tblHeader/>
        </w:trPr>
        <w:tc>
          <w:tcPr>
            <w:tcW w:w="16381" w:type="dxa"/>
            <w:gridSpan w:val="7"/>
            <w:noWrap w:val="0"/>
            <w:tcMar>
              <w:top w:w="15" w:type="dxa"/>
              <w:left w:w="108" w:type="dxa"/>
              <w:bottom w:w="15" w:type="dxa"/>
              <w:right w:w="108" w:type="dxa"/>
            </w:tcMar>
            <w:vAlign w:val="center"/>
          </w:tcPr>
          <w:p w14:paraId="2FD46FF6">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14:paraId="46B08749">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78370AB6">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44ABE46D">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00069952">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14:paraId="7E31406B">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14:paraId="7FA421CF">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78906C09">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7D9F70DD">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7A10DD58">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0D8F86">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CCDA1F">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709C523E">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CE9D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0702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CDDF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5A3F4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A7DEB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716B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E550E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14:paraId="7E25D4F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CA8BF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29BC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DCA74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E104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86188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B8E3E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2DA9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64B897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DC86E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26DA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D553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8A9E8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4DE1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D150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79140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B134F2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DA854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1F134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51E3F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D2CB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5AB1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559B0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7797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C3D1C9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B2FE9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98C9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38C14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44BA9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157C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AA49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2726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8F9AD2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A0D4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6E7CD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5083E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D093A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601C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A1E1C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22554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C25FE9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4CD44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A61B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913FD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56E0A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9C34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F5DD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D81B9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78433C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11CBC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22E99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5853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9E701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5797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CC8B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CDB4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CBB3F3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0118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DE565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C693C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1C638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1,544.53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1F592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1,544.53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F7FC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E0E7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bl>
    <w:p w14:paraId="2149D788">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14:paraId="665A6107">
        <w:tblPrEx>
          <w:tblCellMar>
            <w:top w:w="0" w:type="dxa"/>
            <w:left w:w="108" w:type="dxa"/>
            <w:bottom w:w="0" w:type="dxa"/>
            <w:right w:w="108" w:type="dxa"/>
          </w:tblCellMar>
        </w:tblPrEx>
        <w:trPr>
          <w:cantSplit/>
          <w:tblHeader/>
        </w:trPr>
        <w:tc>
          <w:tcPr>
            <w:tcW w:w="16381" w:type="dxa"/>
            <w:gridSpan w:val="7"/>
            <w:noWrap w:val="0"/>
            <w:tcMar>
              <w:top w:w="15" w:type="dxa"/>
              <w:left w:w="108" w:type="dxa"/>
              <w:bottom w:w="15" w:type="dxa"/>
              <w:right w:w="108" w:type="dxa"/>
            </w:tcMar>
            <w:vAlign w:val="center"/>
          </w:tcPr>
          <w:p w14:paraId="64306AFF">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r>
              <w:rPr>
                <w:rFonts w:ascii="黑体" w:hAnsi="黑体" w:eastAsia="黑体" w:cs="黑体"/>
                <w:b w:val="0"/>
                <w:color w:val="000000"/>
                <w:sz w:val="32"/>
              </w:rPr>
              <w:t>（续）</w:t>
            </w:r>
          </w:p>
        </w:tc>
      </w:tr>
      <w:tr w14:paraId="28794378">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6BDBF7F6">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A47702E">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7DC4B3A9">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14:paraId="6E1DF3FC">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14:paraId="64A521C5">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1111E542">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5BD406B2">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7B666358">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EC5834">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3B3F6E">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4F15272A">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C2BF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C6DB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EF4F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E523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7594D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46696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EF1D0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14:paraId="69FAF70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9CC30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FC74F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F5FAD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A464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81C66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5511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7594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73DB7E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D266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C836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200EA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F2BE1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1418C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704B4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BB2E6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037268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8943A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E47C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2AEC5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BA7B0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F4CCE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030D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E9482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D2570E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588BB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4FC4A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4FC21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BA9E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1611C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C5E7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597D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234E37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E3DF6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42C9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47EA7A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831E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3C78D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37D3E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120C5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7FEB19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35492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D279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B915C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B55F1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3911F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95473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C955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A3F0A4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DC0F1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6FDC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7B232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2A43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9362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C57B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5A7F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02377E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9B209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16AF9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EE0AB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F01F1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F539A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C50E4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4023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D7AFF3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FF3D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8ACD4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96CEB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E08A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0AC20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1A4B6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3F69C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9B9DF1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FD2693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35A2B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C43DFA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1967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D2A7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9D5CED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1BF96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EAB23B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EA792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FE22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6084D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D5CBA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8E5E0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A9DE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43962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bl>
    <w:p w14:paraId="0CAA667C">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14:paraId="24BF85F1">
        <w:tblPrEx>
          <w:tblCellMar>
            <w:top w:w="0" w:type="dxa"/>
            <w:left w:w="108" w:type="dxa"/>
            <w:bottom w:w="0" w:type="dxa"/>
            <w:right w:w="108" w:type="dxa"/>
          </w:tblCellMar>
        </w:tblPrEx>
        <w:trPr>
          <w:cantSplit/>
          <w:tblHeader/>
        </w:trPr>
        <w:tc>
          <w:tcPr>
            <w:tcW w:w="16381" w:type="dxa"/>
            <w:gridSpan w:val="7"/>
            <w:noWrap w:val="0"/>
            <w:tcMar>
              <w:top w:w="15" w:type="dxa"/>
              <w:left w:w="108" w:type="dxa"/>
              <w:bottom w:w="15" w:type="dxa"/>
              <w:right w:w="108" w:type="dxa"/>
            </w:tcMar>
            <w:vAlign w:val="center"/>
          </w:tcPr>
          <w:p w14:paraId="403E473B">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r>
              <w:rPr>
                <w:rFonts w:ascii="黑体" w:hAnsi="黑体" w:eastAsia="黑体" w:cs="黑体"/>
                <w:b w:val="0"/>
                <w:color w:val="000000"/>
                <w:sz w:val="32"/>
              </w:rPr>
              <w:t>（续）</w:t>
            </w:r>
          </w:p>
        </w:tc>
      </w:tr>
      <w:tr w14:paraId="4DBACF1E">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78366693">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4E408CD">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5E2A8532">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14:paraId="1F734B2F">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14:paraId="11E11D7E">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039B010B">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01B61980">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0C537D4C">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71F5EE">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846C2D">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3F0B8914">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AAE9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D5BC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C54AE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2A53A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2EB69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56E74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45D47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14:paraId="6892CE3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2591D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661F1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66A38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A939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2F7B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BA3D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72528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138EB6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62C47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0E3F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963A7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2C5F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944B5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0BDC9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963EF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E137F6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75372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767F0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A75C4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EF43E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81F74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7E5F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39915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801BB1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4C67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0DEEA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D77A3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AA7D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F09C5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6A49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D650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53930A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2FF27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189207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FD6FB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B993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F3656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6DF07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9363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092B11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544C9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DDA3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BED8C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95407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F53B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58EC6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393FD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0A5420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FC0A7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ABF37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9B073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C8224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0221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77C9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8ACE6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A5D53D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6782C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A65E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6212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5BD1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3DB2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14825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7593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CA715A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8687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D935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524EB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F282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DDFD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5ED3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4E56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F0EB41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A9EC0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46896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7515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75DF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AB68B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38D21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EE325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0B7B74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AF501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1EDA3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88F1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41FB0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AFA78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1BE14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8CC70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bl>
    <w:p w14:paraId="34591BEF">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14:paraId="57CFF263">
        <w:tblPrEx>
          <w:tblCellMar>
            <w:top w:w="0" w:type="dxa"/>
            <w:left w:w="108" w:type="dxa"/>
            <w:bottom w:w="0" w:type="dxa"/>
            <w:right w:w="108" w:type="dxa"/>
          </w:tblCellMar>
        </w:tblPrEx>
        <w:trPr>
          <w:cantSplit/>
          <w:tblHeader/>
        </w:trPr>
        <w:tc>
          <w:tcPr>
            <w:tcW w:w="16381" w:type="dxa"/>
            <w:gridSpan w:val="7"/>
            <w:noWrap w:val="0"/>
            <w:tcMar>
              <w:top w:w="15" w:type="dxa"/>
              <w:left w:w="108" w:type="dxa"/>
              <w:bottom w:w="15" w:type="dxa"/>
              <w:right w:w="108" w:type="dxa"/>
            </w:tcMar>
            <w:vAlign w:val="center"/>
          </w:tcPr>
          <w:p w14:paraId="590D96BA">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r>
              <w:rPr>
                <w:rFonts w:ascii="黑体" w:hAnsi="黑体" w:eastAsia="黑体" w:cs="黑体"/>
                <w:b w:val="0"/>
                <w:color w:val="000000"/>
                <w:sz w:val="32"/>
              </w:rPr>
              <w:t>（续）</w:t>
            </w:r>
          </w:p>
        </w:tc>
      </w:tr>
      <w:tr w14:paraId="7AF82F50">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1ABE28E8">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E1009F0">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6FA26EA7">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14:paraId="78D189BF">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14:paraId="686543E3">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3A8287A0">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5038BE4A">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59103F76">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8E248F">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34CD5D">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14:paraId="1AE0520D">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F1BA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200C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E91A0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BB0302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0E8F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4C04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39D40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14:paraId="62C506F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1240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CB4D9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91AD2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888D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38DCC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B8138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8767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89DDC7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764AA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3D62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5885F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B1D63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A3CFC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A679C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38F1B9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6D44F46">
        <w:tblPrEx>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tcPr>
          <w:p w14:paraId="4B174D2A">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注：1.本表反映单位本年度一般公共预算财政拨款、政府性基金预算财政拨款和国有资本经营预算财政拨款的总收支和结转结余情况。</w:t>
            </w:r>
          </w:p>
        </w:tc>
      </w:tr>
      <w:tr w14:paraId="5BFC3392">
        <w:tblPrEx>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tcPr>
          <w:p w14:paraId="0C803F81">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608025EE">
      <w:pPr>
        <w:sectPr>
          <w:footerReference r:id="rId11" w:type="default"/>
          <w:pgSz w:w="16383" w:h="11906" w:orient="landscape"/>
          <w:pgMar w:top="1134" w:right="720" w:bottom="1134" w:left="720" w:header="720" w:footer="720" w:gutter="0"/>
          <w:cols w:space="720" w:num="1"/>
        </w:sectPr>
      </w:pPr>
    </w:p>
    <w:p w14:paraId="4E639925">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14:paraId="021092BB">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1"/>
      <w:r>
        <w:rPr>
          <w:rFonts w:ascii="黑体" w:hAnsi="黑体" w:eastAsia="黑体" w:cs="黑体"/>
          <w:b w:val="0"/>
          <w:bCs w:val="0"/>
          <w:spacing w:val="0"/>
        </w:rPr>
        <w:t>五、一般公共预算财政拨款支出决算表</w:t>
      </w:r>
      <w:bookmarkEnd w:id="10"/>
    </w:p>
    <w:p w14:paraId="4785432B">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19"/>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14:paraId="5EFA8562">
        <w:tblPrEx>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tcPr>
          <w:p w14:paraId="79F7F301">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14:paraId="29428B55">
        <w:tblPrEx>
          <w:tblCellMar>
            <w:top w:w="0" w:type="dxa"/>
            <w:left w:w="108" w:type="dxa"/>
            <w:bottom w:w="0" w:type="dxa"/>
            <w:right w:w="108" w:type="dxa"/>
          </w:tblCellMar>
        </w:tblPrEx>
        <w:trPr>
          <w:cantSplit/>
          <w:tblHeader/>
        </w:trPr>
        <w:tc>
          <w:tcPr>
            <w:tcW w:w="10540" w:type="dxa"/>
            <w:gridSpan w:val="2"/>
            <w:noWrap w:val="0"/>
            <w:tcMar>
              <w:top w:w="15" w:type="dxa"/>
              <w:left w:w="108" w:type="dxa"/>
              <w:bottom w:w="15" w:type="dxa"/>
              <w:right w:w="108" w:type="dxa"/>
            </w:tcMar>
            <w:vAlign w:val="bottom"/>
          </w:tcPr>
          <w:p w14:paraId="2B5D7AFA">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CC68B92">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01F5B221">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14:paraId="3C9494C6">
        <w:tblPrEx>
          <w:tblCellMar>
            <w:top w:w="0" w:type="dxa"/>
            <w:left w:w="108" w:type="dxa"/>
            <w:bottom w:w="0" w:type="dxa"/>
            <w:right w:w="108" w:type="dxa"/>
          </w:tblCellMar>
        </w:tblPrEx>
        <w:trPr>
          <w:cantSplit/>
          <w:tblHeader/>
        </w:trPr>
        <w:tc>
          <w:tcPr>
            <w:tcW w:w="10540" w:type="dxa"/>
            <w:gridSpan w:val="3"/>
            <w:noWrap w:val="0"/>
            <w:tcMar>
              <w:top w:w="15" w:type="dxa"/>
              <w:left w:w="108" w:type="dxa"/>
              <w:bottom w:w="15" w:type="dxa"/>
              <w:right w:w="108" w:type="dxa"/>
            </w:tcMar>
            <w:vAlign w:val="center"/>
          </w:tcPr>
          <w:p w14:paraId="54EC1EFF">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gridSpan w:val="2"/>
            <w:noWrap w:val="0"/>
            <w:tcMar>
              <w:top w:w="15" w:type="dxa"/>
              <w:left w:w="108" w:type="dxa"/>
              <w:bottom w:w="15" w:type="dxa"/>
              <w:right w:w="108" w:type="dxa"/>
            </w:tcMar>
            <w:vAlign w:val="center"/>
          </w:tcPr>
          <w:p w14:paraId="67889E9E">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4E517C23">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E16EC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C0A756">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14:paraId="0622F566">
        <w:tblPrEx>
          <w:tblCellMar>
            <w:top w:w="0" w:type="dxa"/>
            <w:left w:w="108" w:type="dxa"/>
            <w:bottom w:w="0" w:type="dxa"/>
            <w:right w:w="108" w:type="dxa"/>
          </w:tblCellMar>
        </w:tblPrEx>
        <w:trPr>
          <w:cantSplit/>
          <w:tblHeader/>
        </w:trPr>
        <w:tc>
          <w:tcPr>
            <w:tcW w:w="1054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66E6F10">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E0D524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0668069">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0A4AC1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1CE19DD">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14:paraId="2EF3BDE2">
        <w:tblPrEx>
          <w:tblCellMar>
            <w:top w:w="0" w:type="dxa"/>
            <w:left w:w="108" w:type="dxa"/>
            <w:bottom w:w="0" w:type="dxa"/>
            <w:right w:w="108" w:type="dxa"/>
          </w:tblCellMar>
        </w:tblPrEx>
        <w:trPr>
          <w:cantSplit/>
          <w:tblHeader/>
        </w:trPr>
        <w:tc>
          <w:tcPr>
            <w:tcW w:w="337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FC0C2BC">
            <w:pPr>
              <w:keepNext/>
              <w:rPr>
                <w:rFonts w:ascii="Times New Roman" w:hAnsi="Times New Roman" w:eastAsia="Times New Roman" w:cs="Times New Roman"/>
                <w:b w:val="0"/>
                <w:bCs w:val="0"/>
                <w:i w:val="0"/>
                <w:iCs w:val="0"/>
                <w:smallCaps w:val="0"/>
                <w:color w:val="000000"/>
                <w:kern w:val="0"/>
                <w:sz w:val="26"/>
                <w:szCs w:val="26"/>
              </w:rPr>
            </w:pPr>
          </w:p>
        </w:tc>
        <w:tc>
          <w:tcPr>
            <w:tcW w:w="585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70393C5">
            <w:pPr>
              <w:keepNext/>
              <w:rPr>
                <w:rFonts w:ascii="Times New Roman" w:hAnsi="Times New Roman" w:eastAsia="Times New Roman" w:cs="Times New Roman"/>
                <w:b w:val="0"/>
                <w:bCs w:val="0"/>
                <w:i w:val="0"/>
                <w:iCs w:val="0"/>
                <w:smallCaps w:val="0"/>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CDC5336">
            <w:pPr>
              <w:keepNext/>
              <w:rPr>
                <w:rFonts w:ascii="Times New Roman" w:hAnsi="Times New Roman" w:eastAsia="Times New Roman" w:cs="Times New Roman"/>
                <w:b w:val="0"/>
                <w:bCs w:val="0"/>
                <w:i w:val="0"/>
                <w:iCs w:val="0"/>
                <w:smallCaps w:val="0"/>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175CDD0">
            <w:pPr>
              <w:keepNext/>
              <w:rPr>
                <w:rFonts w:ascii="Times New Roman" w:hAnsi="Times New Roman" w:eastAsia="Times New Roman" w:cs="Times New Roman"/>
                <w:b w:val="0"/>
                <w:bCs w:val="0"/>
                <w:i w:val="0"/>
                <w:iCs w:val="0"/>
                <w:smallCaps w:val="0"/>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108D058">
            <w:pPr>
              <w:keepNext/>
              <w:rPr>
                <w:rFonts w:ascii="Times New Roman" w:hAnsi="Times New Roman" w:eastAsia="Times New Roman" w:cs="Times New Roman"/>
                <w:b w:val="0"/>
                <w:bCs w:val="0"/>
                <w:i w:val="0"/>
                <w:iCs w:val="0"/>
                <w:smallCaps w:val="0"/>
                <w:color w:val="000000"/>
                <w:kern w:val="0"/>
                <w:sz w:val="26"/>
                <w:szCs w:val="26"/>
              </w:rPr>
            </w:pPr>
          </w:p>
        </w:tc>
      </w:tr>
      <w:tr w14:paraId="3B749F65">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105D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196AF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8E94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4D421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1,313.14</w:t>
            </w:r>
          </w:p>
        </w:tc>
      </w:tr>
      <w:tr w14:paraId="3D1A8881">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BB575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F3D1E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AB5D0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1,544.53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DC2CD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DE38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1,290.28</w:t>
            </w:r>
          </w:p>
        </w:tc>
      </w:tr>
      <w:tr w14:paraId="0E52E1FB">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C1C0E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0C0B6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人力资源和社会保障管理事务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6B1E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208C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4C07D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CEA8B7D">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3839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9D02B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就业管理事务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C9A70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7A6B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EFDB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322934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8AFF9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C9C21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就业补助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9D31E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1,290.28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07C0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5AADB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1,290.28</w:t>
            </w:r>
          </w:p>
        </w:tc>
      </w:tr>
      <w:tr w14:paraId="292234C9">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2E323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606CF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就业创业服务补助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CF45C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FF8C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5AEB3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312.00</w:t>
            </w:r>
          </w:p>
        </w:tc>
      </w:tr>
      <w:tr w14:paraId="7C9A7C74">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0AD1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9AF0F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社会保险补贴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2FA45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3925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F0713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10.86</w:t>
            </w:r>
          </w:p>
        </w:tc>
      </w:tr>
      <w:tr w14:paraId="05D55115">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73317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2080799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B2916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其他就业补助支出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91985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967.41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DD9B2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3802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967.41</w:t>
            </w:r>
          </w:p>
        </w:tc>
      </w:tr>
      <w:tr w14:paraId="127297B0">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1E652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30C8C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BB4BF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F84E8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38615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22.86</w:t>
            </w:r>
          </w:p>
        </w:tc>
      </w:tr>
      <w:tr w14:paraId="7B38D4D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C4043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A383E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89EF4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8A821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F129B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r>
      <w:tr w14:paraId="7107AB08">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A4C45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0E3E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2351F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CDF10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2406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12.42</w:t>
            </w:r>
          </w:p>
        </w:tc>
      </w:tr>
    </w:tbl>
    <w:p w14:paraId="1F9F3F04">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14:paraId="5FDA61DE">
        <w:tblPrEx>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tcPr>
          <w:p w14:paraId="291B7646">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r>
              <w:rPr>
                <w:rFonts w:ascii="黑体" w:hAnsi="黑体" w:eastAsia="黑体" w:cs="黑体"/>
                <w:b w:val="0"/>
                <w:color w:val="000000"/>
                <w:sz w:val="32"/>
              </w:rPr>
              <w:t>（续）</w:t>
            </w:r>
          </w:p>
        </w:tc>
      </w:tr>
      <w:tr w14:paraId="0269D378">
        <w:tblPrEx>
          <w:tblCellMar>
            <w:top w:w="0" w:type="dxa"/>
            <w:left w:w="108" w:type="dxa"/>
            <w:bottom w:w="0" w:type="dxa"/>
            <w:right w:w="108" w:type="dxa"/>
          </w:tblCellMar>
        </w:tblPrEx>
        <w:trPr>
          <w:cantSplit/>
          <w:tblHeader/>
        </w:trPr>
        <w:tc>
          <w:tcPr>
            <w:tcW w:w="10540" w:type="dxa"/>
            <w:gridSpan w:val="2"/>
            <w:noWrap w:val="0"/>
            <w:tcMar>
              <w:top w:w="15" w:type="dxa"/>
              <w:left w:w="108" w:type="dxa"/>
              <w:bottom w:w="15" w:type="dxa"/>
              <w:right w:w="108" w:type="dxa"/>
            </w:tcMar>
            <w:vAlign w:val="bottom"/>
          </w:tcPr>
          <w:p w14:paraId="73795C47">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1566391">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0200C5ED">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14:paraId="1FD33226">
        <w:tblPrEx>
          <w:tblCellMar>
            <w:top w:w="0" w:type="dxa"/>
            <w:left w:w="108" w:type="dxa"/>
            <w:bottom w:w="0" w:type="dxa"/>
            <w:right w:w="108" w:type="dxa"/>
          </w:tblCellMar>
        </w:tblPrEx>
        <w:trPr>
          <w:cantSplit/>
          <w:tblHeader/>
        </w:trPr>
        <w:tc>
          <w:tcPr>
            <w:tcW w:w="10540" w:type="dxa"/>
            <w:gridSpan w:val="3"/>
            <w:noWrap w:val="0"/>
            <w:tcMar>
              <w:top w:w="15" w:type="dxa"/>
              <w:left w:w="108" w:type="dxa"/>
              <w:bottom w:w="15" w:type="dxa"/>
              <w:right w:w="108" w:type="dxa"/>
            </w:tcMar>
            <w:vAlign w:val="center"/>
          </w:tcPr>
          <w:p w14:paraId="03A29367">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gridSpan w:val="2"/>
            <w:noWrap w:val="0"/>
            <w:tcMar>
              <w:top w:w="15" w:type="dxa"/>
              <w:left w:w="108" w:type="dxa"/>
              <w:bottom w:w="15" w:type="dxa"/>
              <w:right w:w="108" w:type="dxa"/>
            </w:tcMar>
            <w:vAlign w:val="center"/>
          </w:tcPr>
          <w:p w14:paraId="3D8540A4">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29F973C6">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EEC5D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13182B">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14:paraId="045AD01F">
        <w:tblPrEx>
          <w:tblCellMar>
            <w:top w:w="0" w:type="dxa"/>
            <w:left w:w="108" w:type="dxa"/>
            <w:bottom w:w="0" w:type="dxa"/>
            <w:right w:w="108" w:type="dxa"/>
          </w:tblCellMar>
        </w:tblPrEx>
        <w:trPr>
          <w:cantSplit/>
          <w:tblHeader/>
        </w:trPr>
        <w:tc>
          <w:tcPr>
            <w:tcW w:w="1054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6BCEC93">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D5BAB82">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197A788">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2D352D9">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C050B88">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14:paraId="203EDB02">
        <w:tblPrEx>
          <w:tblCellMar>
            <w:top w:w="0" w:type="dxa"/>
            <w:left w:w="108" w:type="dxa"/>
            <w:bottom w:w="0" w:type="dxa"/>
            <w:right w:w="108" w:type="dxa"/>
          </w:tblCellMar>
        </w:tblPrEx>
        <w:trPr>
          <w:cantSplit/>
          <w:tblHeader/>
        </w:trPr>
        <w:tc>
          <w:tcPr>
            <w:tcW w:w="337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80E0C1E">
            <w:pPr>
              <w:keepNext/>
              <w:rPr>
                <w:rFonts w:ascii="Times New Roman" w:hAnsi="Times New Roman" w:eastAsia="Times New Roman" w:cs="Times New Roman"/>
                <w:b w:val="0"/>
                <w:bCs w:val="0"/>
                <w:i w:val="0"/>
                <w:iCs w:val="0"/>
                <w:smallCaps w:val="0"/>
                <w:color w:val="000000"/>
                <w:kern w:val="0"/>
                <w:sz w:val="26"/>
                <w:szCs w:val="26"/>
              </w:rPr>
            </w:pPr>
          </w:p>
        </w:tc>
        <w:tc>
          <w:tcPr>
            <w:tcW w:w="585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CABF5F9">
            <w:pPr>
              <w:keepNext/>
              <w:rPr>
                <w:rFonts w:ascii="Times New Roman" w:hAnsi="Times New Roman" w:eastAsia="Times New Roman" w:cs="Times New Roman"/>
                <w:b w:val="0"/>
                <w:bCs w:val="0"/>
                <w:i w:val="0"/>
                <w:iCs w:val="0"/>
                <w:smallCaps w:val="0"/>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B849B19">
            <w:pPr>
              <w:keepNext/>
              <w:rPr>
                <w:rFonts w:ascii="Times New Roman" w:hAnsi="Times New Roman" w:eastAsia="Times New Roman" w:cs="Times New Roman"/>
                <w:b w:val="0"/>
                <w:bCs w:val="0"/>
                <w:i w:val="0"/>
                <w:iCs w:val="0"/>
                <w:smallCaps w:val="0"/>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DB36045">
            <w:pPr>
              <w:keepNext/>
              <w:rPr>
                <w:rFonts w:ascii="Times New Roman" w:hAnsi="Times New Roman" w:eastAsia="Times New Roman" w:cs="Times New Roman"/>
                <w:b w:val="0"/>
                <w:bCs w:val="0"/>
                <w:i w:val="0"/>
                <w:iCs w:val="0"/>
                <w:smallCaps w:val="0"/>
                <w:color w:val="000000"/>
                <w:kern w:val="0"/>
                <w:sz w:val="26"/>
                <w:szCs w:val="26"/>
              </w:rPr>
            </w:pPr>
          </w:p>
        </w:tc>
        <w:tc>
          <w:tcPr>
            <w:tcW w:w="238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4645D18">
            <w:pPr>
              <w:keepNext/>
              <w:rPr>
                <w:rFonts w:ascii="Times New Roman" w:hAnsi="Times New Roman" w:eastAsia="Times New Roman" w:cs="Times New Roman"/>
                <w:b w:val="0"/>
                <w:bCs w:val="0"/>
                <w:i w:val="0"/>
                <w:iCs w:val="0"/>
                <w:smallCaps w:val="0"/>
                <w:color w:val="000000"/>
                <w:kern w:val="0"/>
                <w:sz w:val="26"/>
                <w:szCs w:val="26"/>
              </w:rPr>
            </w:pPr>
          </w:p>
        </w:tc>
      </w:tr>
      <w:tr w14:paraId="1FE7DA0C">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56728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219BF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1,567.39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F7B295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27ECE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1,313.14</w:t>
            </w:r>
          </w:p>
        </w:tc>
      </w:tr>
      <w:tr w14:paraId="2A9DC85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380AB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35883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普惠金融发展支出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EB10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AF836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61188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r>
      <w:tr w14:paraId="7A6AA436">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37CA3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2130899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6E0E1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其他普惠金融发展支出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869C8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4EE2C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BD3C9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10.44</w:t>
            </w:r>
          </w:p>
        </w:tc>
      </w:tr>
      <w:tr w14:paraId="69FD278C">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246BAFFF">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注：1.本表反映单位本年度一般公共预算财政拨款支出情况。</w:t>
            </w:r>
          </w:p>
        </w:tc>
      </w:tr>
      <w:tr w14:paraId="191363F0">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7D820EFA">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74182D51">
      <w:pPr>
        <w:sectPr>
          <w:footerReference r:id="rId12" w:type="default"/>
          <w:pgSz w:w="16383" w:h="11906" w:orient="landscape"/>
          <w:pgMar w:top="1134" w:right="720" w:bottom="1134" w:left="720" w:header="720" w:footer="720" w:gutter="0"/>
          <w:cols w:space="720" w:num="1"/>
        </w:sectPr>
      </w:pPr>
    </w:p>
    <w:p w14:paraId="6470FFAB">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14:paraId="473C5DFC">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2"/>
      <w:r>
        <w:rPr>
          <w:rFonts w:ascii="黑体" w:hAnsi="黑体" w:eastAsia="黑体" w:cs="黑体"/>
          <w:b w:val="0"/>
          <w:bCs w:val="0"/>
          <w:spacing w:val="0"/>
        </w:rPr>
        <w:t>六、一般公共预算财政拨款基本支出决算表</w:t>
      </w:r>
      <w:bookmarkEnd w:id="11"/>
    </w:p>
    <w:p w14:paraId="1A177457">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14:paraId="29A0D13E">
        <w:tblPrEx>
          <w:tblCellMar>
            <w:top w:w="0" w:type="dxa"/>
            <w:left w:w="108" w:type="dxa"/>
            <w:bottom w:w="0" w:type="dxa"/>
            <w:right w:w="108" w:type="dxa"/>
          </w:tblCellMar>
        </w:tblPrEx>
        <w:trPr>
          <w:cantSplit/>
          <w:tblHeader/>
        </w:trPr>
        <w:tc>
          <w:tcPr>
            <w:tcW w:w="16377" w:type="dxa"/>
            <w:gridSpan w:val="9"/>
            <w:noWrap w:val="0"/>
            <w:tcMar>
              <w:top w:w="15" w:type="dxa"/>
              <w:left w:w="108" w:type="dxa"/>
              <w:bottom w:w="15" w:type="dxa"/>
              <w:right w:w="108" w:type="dxa"/>
            </w:tcMar>
            <w:vAlign w:val="center"/>
          </w:tcPr>
          <w:p w14:paraId="70FE8516">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14:paraId="3E433E10">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5A054177">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6FA39E5A">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E498253">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A9CE6A5">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3F808F6F">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14:paraId="6CEBB2DB">
        <w:tblPrEx>
          <w:tblCellMar>
            <w:top w:w="0" w:type="dxa"/>
            <w:left w:w="108" w:type="dxa"/>
            <w:bottom w:w="0" w:type="dxa"/>
            <w:right w:w="108" w:type="dxa"/>
          </w:tblCellMar>
        </w:tblPrEx>
        <w:trPr>
          <w:cantSplit/>
          <w:tblHeader/>
        </w:trPr>
        <w:tc>
          <w:tcPr>
            <w:tcW w:w="21600" w:type="dxa"/>
            <w:gridSpan w:val="6"/>
            <w:noWrap w:val="0"/>
            <w:tcMar>
              <w:top w:w="15" w:type="dxa"/>
              <w:left w:w="108" w:type="dxa"/>
              <w:bottom w:w="15" w:type="dxa"/>
              <w:right w:w="108" w:type="dxa"/>
            </w:tcMar>
            <w:vAlign w:val="center"/>
          </w:tcPr>
          <w:p w14:paraId="761B6F27">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425951E5">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488AFDA6">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6D2A107B">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9FA9142">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720EEEB">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4119B5E">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62126D0">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04AA775">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AF442A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2CBCA80">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E51FA8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214B0ED">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14:paraId="29474900">
        <w:tblPrEx>
          <w:tblCellMar>
            <w:top w:w="0" w:type="dxa"/>
            <w:left w:w="108" w:type="dxa"/>
            <w:bottom w:w="0" w:type="dxa"/>
            <w:right w:w="108" w:type="dxa"/>
          </w:tblCellMar>
        </w:tblPrEx>
        <w:trPr>
          <w:cantSplit/>
          <w:tblHeader/>
        </w:trPr>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5DB3064">
            <w:pPr>
              <w:rPr>
                <w:rFonts w:ascii="Times New Roman" w:hAnsi="Times New Roman" w:eastAsia="Times New Roman" w:cs="Times New Roman"/>
                <w:b w:val="0"/>
                <w:bCs w:val="0"/>
                <w:i w:val="0"/>
                <w:iCs w:val="0"/>
                <w:smallCaps w:val="0"/>
                <w:color w:val="000000"/>
                <w:kern w:val="0"/>
                <w:sz w:val="26"/>
                <w:szCs w:val="26"/>
              </w:rPr>
            </w:pPr>
          </w:p>
        </w:tc>
        <w:tc>
          <w:tcPr>
            <w:tcW w:w="258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9729B3B">
            <w:pPr>
              <w:rPr>
                <w:rFonts w:ascii="Times New Roman" w:hAnsi="Times New Roman" w:eastAsia="Times New Roman" w:cs="Times New Roman"/>
                <w:b w:val="0"/>
                <w:bCs w:val="0"/>
                <w:i w:val="0"/>
                <w:iCs w:val="0"/>
                <w:smallCaps w:val="0"/>
                <w:color w:val="000000"/>
                <w:kern w:val="0"/>
                <w:sz w:val="26"/>
                <w:szCs w:val="26"/>
              </w:rPr>
            </w:pPr>
          </w:p>
        </w:tc>
        <w:tc>
          <w:tcPr>
            <w:tcW w:w="115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7959148">
            <w:pPr>
              <w:rPr>
                <w:rFonts w:ascii="Times New Roman" w:hAnsi="Times New Roman" w:eastAsia="Times New Roman" w:cs="Times New Roman"/>
                <w:b w:val="0"/>
                <w:bCs w:val="0"/>
                <w:i w:val="0"/>
                <w:iCs w:val="0"/>
                <w:smallCaps w:val="0"/>
                <w:color w:val="000000"/>
                <w:kern w:val="0"/>
                <w:sz w:val="26"/>
                <w:szCs w:val="26"/>
              </w:rPr>
            </w:pPr>
          </w:p>
        </w:tc>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5C4E1E3">
            <w:pPr>
              <w:rPr>
                <w:rFonts w:ascii="Times New Roman" w:hAnsi="Times New Roman" w:eastAsia="Times New Roman" w:cs="Times New Roman"/>
                <w:b w:val="0"/>
                <w:bCs w:val="0"/>
                <w:i w:val="0"/>
                <w:iCs w:val="0"/>
                <w:smallCaps w:val="0"/>
                <w:color w:val="000000"/>
                <w:kern w:val="0"/>
                <w:sz w:val="26"/>
                <w:szCs w:val="26"/>
              </w:rPr>
            </w:pPr>
          </w:p>
        </w:tc>
        <w:tc>
          <w:tcPr>
            <w:tcW w:w="193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ECA9B74">
            <w:pPr>
              <w:rPr>
                <w:rFonts w:ascii="Times New Roman" w:hAnsi="Times New Roman" w:eastAsia="Times New Roman" w:cs="Times New Roman"/>
                <w:b w:val="0"/>
                <w:bCs w:val="0"/>
                <w:i w:val="0"/>
                <w:iCs w:val="0"/>
                <w:smallCaps w:val="0"/>
                <w:color w:val="000000"/>
                <w:kern w:val="0"/>
                <w:sz w:val="26"/>
                <w:szCs w:val="26"/>
              </w:rPr>
            </w:pPr>
          </w:p>
        </w:tc>
        <w:tc>
          <w:tcPr>
            <w:tcW w:w="109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C43E54D">
            <w:pPr>
              <w:rPr>
                <w:rFonts w:ascii="Times New Roman" w:hAnsi="Times New Roman" w:eastAsia="Times New Roman" w:cs="Times New Roman"/>
                <w:b w:val="0"/>
                <w:bCs w:val="0"/>
                <w:i w:val="0"/>
                <w:iCs w:val="0"/>
                <w:smallCaps w:val="0"/>
                <w:color w:val="000000"/>
                <w:kern w:val="0"/>
                <w:sz w:val="26"/>
                <w:szCs w:val="26"/>
              </w:rPr>
            </w:pPr>
          </w:p>
        </w:tc>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81B14C1">
            <w:pPr>
              <w:rPr>
                <w:rFonts w:ascii="Times New Roman" w:hAnsi="Times New Roman" w:eastAsia="Times New Roman" w:cs="Times New Roman"/>
                <w:b w:val="0"/>
                <w:bCs w:val="0"/>
                <w:i w:val="0"/>
                <w:iCs w:val="0"/>
                <w:smallCaps w:val="0"/>
                <w:color w:val="000000"/>
                <w:kern w:val="0"/>
                <w:sz w:val="26"/>
                <w:szCs w:val="26"/>
              </w:rPr>
            </w:pPr>
          </w:p>
        </w:tc>
        <w:tc>
          <w:tcPr>
            <w:tcW w:w="310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3F2D732">
            <w:pPr>
              <w:rPr>
                <w:rFonts w:ascii="Times New Roman" w:hAnsi="Times New Roman" w:eastAsia="Times New Roman" w:cs="Times New Roman"/>
                <w:b w:val="0"/>
                <w:bCs w:val="0"/>
                <w:i w:val="0"/>
                <w:iCs w:val="0"/>
                <w:smallCaps w:val="0"/>
                <w:color w:val="000000"/>
                <w:kern w:val="0"/>
                <w:sz w:val="26"/>
                <w:szCs w:val="26"/>
              </w:rPr>
            </w:pPr>
          </w:p>
        </w:tc>
        <w:tc>
          <w:tcPr>
            <w:tcW w:w="109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7ECF9CB">
            <w:pPr>
              <w:rPr>
                <w:rFonts w:ascii="Times New Roman" w:hAnsi="Times New Roman" w:eastAsia="Times New Roman" w:cs="Times New Roman"/>
                <w:b w:val="0"/>
                <w:bCs w:val="0"/>
                <w:i w:val="0"/>
                <w:iCs w:val="0"/>
                <w:smallCaps w:val="0"/>
                <w:color w:val="000000"/>
                <w:kern w:val="0"/>
                <w:sz w:val="26"/>
                <w:szCs w:val="26"/>
              </w:rPr>
            </w:pPr>
          </w:p>
        </w:tc>
      </w:tr>
      <w:tr w14:paraId="718B0F5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D9FE7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04E0F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8D7C3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218.12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227A9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C4B54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C17D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E2CD0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8130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510E2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853EAD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58DC1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2585F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F9BC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CCDC8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B1993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3669E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7.49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EAFFB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27C58E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FEC0B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D15625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3A5B6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91707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3AC1C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26D6E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3A927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73C93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7F80E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B7885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C4BD1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8901FA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42190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EA914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FAA97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ED30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6C97A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291BD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2AB92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2303BB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269F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6CDCB3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20188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5600F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7064B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A4923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377D7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10F4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0.51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8D53B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F568B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C1CA0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8ED6EB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2757A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659AB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4CC5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64.74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9277A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0CA3B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EFB20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88E97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08568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BA0E0F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3BF4A3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04883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DD8FB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C3F9F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22.84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5B2C6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A7D1C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3235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0.41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5909F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D42BA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820CA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851737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551FA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805FA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995B5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18F6E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267B5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1A4DC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33104B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92F66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511A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bl>
    <w:p w14:paraId="2DF5F396">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14:paraId="43C37559">
        <w:tblPrEx>
          <w:tblCellMar>
            <w:top w:w="0" w:type="dxa"/>
            <w:left w:w="108" w:type="dxa"/>
            <w:bottom w:w="0" w:type="dxa"/>
            <w:right w:w="108" w:type="dxa"/>
          </w:tblCellMar>
        </w:tblPrEx>
        <w:trPr>
          <w:cantSplit/>
          <w:tblHeader/>
        </w:trPr>
        <w:tc>
          <w:tcPr>
            <w:tcW w:w="16377" w:type="dxa"/>
            <w:gridSpan w:val="9"/>
            <w:noWrap w:val="0"/>
            <w:tcMar>
              <w:top w:w="15" w:type="dxa"/>
              <w:left w:w="108" w:type="dxa"/>
              <w:bottom w:w="15" w:type="dxa"/>
              <w:right w:w="108" w:type="dxa"/>
            </w:tcMar>
            <w:vAlign w:val="center"/>
          </w:tcPr>
          <w:p w14:paraId="12943CB0">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r>
              <w:rPr>
                <w:rFonts w:ascii="黑体" w:hAnsi="黑体" w:eastAsia="黑体" w:cs="黑体"/>
                <w:b w:val="0"/>
                <w:color w:val="000000"/>
                <w:sz w:val="32"/>
              </w:rPr>
              <w:t>（续）</w:t>
            </w:r>
          </w:p>
        </w:tc>
      </w:tr>
      <w:tr w14:paraId="568F4AD3">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6B4F2522">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432E12B9">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5537429">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6309401">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1E7FB876">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14:paraId="6112DBB0">
        <w:tblPrEx>
          <w:tblCellMar>
            <w:top w:w="0" w:type="dxa"/>
            <w:left w:w="108" w:type="dxa"/>
            <w:bottom w:w="0" w:type="dxa"/>
            <w:right w:w="108" w:type="dxa"/>
          </w:tblCellMar>
        </w:tblPrEx>
        <w:trPr>
          <w:cantSplit/>
          <w:tblHeader/>
        </w:trPr>
        <w:tc>
          <w:tcPr>
            <w:tcW w:w="21600" w:type="dxa"/>
            <w:gridSpan w:val="6"/>
            <w:noWrap w:val="0"/>
            <w:tcMar>
              <w:top w:w="15" w:type="dxa"/>
              <w:left w:w="108" w:type="dxa"/>
              <w:bottom w:w="15" w:type="dxa"/>
              <w:right w:w="108" w:type="dxa"/>
            </w:tcMar>
            <w:vAlign w:val="center"/>
          </w:tcPr>
          <w:p w14:paraId="6AA28064">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045B8174">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25620154">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682EC359">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9020B7B">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C4BE5E3">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45870CC">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0E81FC0">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5FFBA99">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7A739BC">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909F295">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30CEF39">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107C7B4">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14:paraId="0772F15F">
        <w:tblPrEx>
          <w:tblCellMar>
            <w:top w:w="0" w:type="dxa"/>
            <w:left w:w="108" w:type="dxa"/>
            <w:bottom w:w="0" w:type="dxa"/>
            <w:right w:w="108" w:type="dxa"/>
          </w:tblCellMar>
        </w:tblPrEx>
        <w:trPr>
          <w:cantSplit/>
          <w:tblHeader/>
        </w:trPr>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BEDE8E0">
            <w:pPr>
              <w:rPr>
                <w:rFonts w:ascii="Times New Roman" w:hAnsi="Times New Roman" w:eastAsia="Times New Roman" w:cs="Times New Roman"/>
                <w:b w:val="0"/>
                <w:bCs w:val="0"/>
                <w:i w:val="0"/>
                <w:iCs w:val="0"/>
                <w:smallCaps w:val="0"/>
                <w:color w:val="000000"/>
                <w:kern w:val="0"/>
                <w:sz w:val="26"/>
                <w:szCs w:val="26"/>
              </w:rPr>
            </w:pPr>
          </w:p>
        </w:tc>
        <w:tc>
          <w:tcPr>
            <w:tcW w:w="258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602D5E3">
            <w:pPr>
              <w:rPr>
                <w:rFonts w:ascii="Times New Roman" w:hAnsi="Times New Roman" w:eastAsia="Times New Roman" w:cs="Times New Roman"/>
                <w:b w:val="0"/>
                <w:bCs w:val="0"/>
                <w:i w:val="0"/>
                <w:iCs w:val="0"/>
                <w:smallCaps w:val="0"/>
                <w:color w:val="000000"/>
                <w:kern w:val="0"/>
                <w:sz w:val="26"/>
                <w:szCs w:val="26"/>
              </w:rPr>
            </w:pPr>
          </w:p>
        </w:tc>
        <w:tc>
          <w:tcPr>
            <w:tcW w:w="115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2C16DE1">
            <w:pPr>
              <w:rPr>
                <w:rFonts w:ascii="Times New Roman" w:hAnsi="Times New Roman" w:eastAsia="Times New Roman" w:cs="Times New Roman"/>
                <w:b w:val="0"/>
                <w:bCs w:val="0"/>
                <w:i w:val="0"/>
                <w:iCs w:val="0"/>
                <w:smallCaps w:val="0"/>
                <w:color w:val="000000"/>
                <w:kern w:val="0"/>
                <w:sz w:val="26"/>
                <w:szCs w:val="26"/>
              </w:rPr>
            </w:pPr>
          </w:p>
        </w:tc>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DEDB5AE">
            <w:pPr>
              <w:rPr>
                <w:rFonts w:ascii="Times New Roman" w:hAnsi="Times New Roman" w:eastAsia="Times New Roman" w:cs="Times New Roman"/>
                <w:b w:val="0"/>
                <w:bCs w:val="0"/>
                <w:i w:val="0"/>
                <w:iCs w:val="0"/>
                <w:smallCaps w:val="0"/>
                <w:color w:val="000000"/>
                <w:kern w:val="0"/>
                <w:sz w:val="26"/>
                <w:szCs w:val="26"/>
              </w:rPr>
            </w:pPr>
          </w:p>
        </w:tc>
        <w:tc>
          <w:tcPr>
            <w:tcW w:w="193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12894DF">
            <w:pPr>
              <w:rPr>
                <w:rFonts w:ascii="Times New Roman" w:hAnsi="Times New Roman" w:eastAsia="Times New Roman" w:cs="Times New Roman"/>
                <w:b w:val="0"/>
                <w:bCs w:val="0"/>
                <w:i w:val="0"/>
                <w:iCs w:val="0"/>
                <w:smallCaps w:val="0"/>
                <w:color w:val="000000"/>
                <w:kern w:val="0"/>
                <w:sz w:val="26"/>
                <w:szCs w:val="26"/>
              </w:rPr>
            </w:pPr>
          </w:p>
        </w:tc>
        <w:tc>
          <w:tcPr>
            <w:tcW w:w="109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DEA8A9D">
            <w:pPr>
              <w:rPr>
                <w:rFonts w:ascii="Times New Roman" w:hAnsi="Times New Roman" w:eastAsia="Times New Roman" w:cs="Times New Roman"/>
                <w:b w:val="0"/>
                <w:bCs w:val="0"/>
                <w:i w:val="0"/>
                <w:iCs w:val="0"/>
                <w:smallCaps w:val="0"/>
                <w:color w:val="000000"/>
                <w:kern w:val="0"/>
                <w:sz w:val="26"/>
                <w:szCs w:val="26"/>
              </w:rPr>
            </w:pPr>
          </w:p>
        </w:tc>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03540C5">
            <w:pPr>
              <w:rPr>
                <w:rFonts w:ascii="Times New Roman" w:hAnsi="Times New Roman" w:eastAsia="Times New Roman" w:cs="Times New Roman"/>
                <w:b w:val="0"/>
                <w:bCs w:val="0"/>
                <w:i w:val="0"/>
                <w:iCs w:val="0"/>
                <w:smallCaps w:val="0"/>
                <w:color w:val="000000"/>
                <w:kern w:val="0"/>
                <w:sz w:val="26"/>
                <w:szCs w:val="26"/>
              </w:rPr>
            </w:pPr>
          </w:p>
        </w:tc>
        <w:tc>
          <w:tcPr>
            <w:tcW w:w="310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1DB6A38">
            <w:pPr>
              <w:rPr>
                <w:rFonts w:ascii="Times New Roman" w:hAnsi="Times New Roman" w:eastAsia="Times New Roman" w:cs="Times New Roman"/>
                <w:b w:val="0"/>
                <w:bCs w:val="0"/>
                <w:i w:val="0"/>
                <w:iCs w:val="0"/>
                <w:smallCaps w:val="0"/>
                <w:color w:val="000000"/>
                <w:kern w:val="0"/>
                <w:sz w:val="26"/>
                <w:szCs w:val="26"/>
              </w:rPr>
            </w:pPr>
          </w:p>
        </w:tc>
        <w:tc>
          <w:tcPr>
            <w:tcW w:w="109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B46267E">
            <w:pPr>
              <w:rPr>
                <w:rFonts w:ascii="Times New Roman" w:hAnsi="Times New Roman" w:eastAsia="Times New Roman" w:cs="Times New Roman"/>
                <w:b w:val="0"/>
                <w:bCs w:val="0"/>
                <w:i w:val="0"/>
                <w:iCs w:val="0"/>
                <w:smallCaps w:val="0"/>
                <w:color w:val="000000"/>
                <w:kern w:val="0"/>
                <w:sz w:val="26"/>
                <w:szCs w:val="26"/>
              </w:rPr>
            </w:pPr>
          </w:p>
        </w:tc>
      </w:tr>
      <w:tr w14:paraId="27B5714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696C9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235B1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5DA6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14.85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47D78A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9648C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6488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235B4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4D7A9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ECFA36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05B750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62095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758BC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48C61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16A7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2EBF2B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431B9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0.61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D6FC0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10C508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14B70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01941D5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71415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C8F65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C786F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14.94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AD00F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CFDAB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2333B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5D909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A4B8B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A4A9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9E2855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2F83C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27DF0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F1BB4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19.54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9903E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CA637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EB5FC9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5E339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8DBB7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9305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682518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2E930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5193A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A8990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B609C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1DD6D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64690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28F5C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BBA58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CF41C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B89B1E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31799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5D978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5C772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97CEFD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8807C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C4680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6FFE0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58127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3201F6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F92E27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4B9FA4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FF331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52E7F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C42D5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95625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A5B6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95C44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AD950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15214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FF05AD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649B0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FF21A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59DF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939D0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54116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B94789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2E228C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523E4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E8EC7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783D20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138A8C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9F209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DD3F67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6E2E2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D836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5F38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77A618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D54BD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F666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087115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7600C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E389D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01F354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510FF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E7B84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0CF2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ECF6F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4CE60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B0C10A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204E53C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056F2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0600B7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A1843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84362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B8B4A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E87367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4DE88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89117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24E30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F4E7FC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BFC9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313E0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52A2A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511C38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6D2DF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98405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5C044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B465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1B45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B3CA3E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280BE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9EE1D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DB689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CFE21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1112B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FA10E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8AB4F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3BAB3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3E1F40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bl>
    <w:p w14:paraId="36078F3A">
      <w:pPr>
        <w:pageBreakBefore/>
        <w:spacing w:before="0" w:after="0" w:line="40" w:lineRule="exact"/>
      </w:pPr>
    </w:p>
    <w:tbl>
      <w:tblPr>
        <w:tblStyle w:val="19"/>
        <w:tblW w:w="5000" w:type="pct"/>
        <w:tblInd w:w="20" w:type="dxa"/>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14:paraId="0094E0E7">
        <w:tblPrEx>
          <w:tblCellMar>
            <w:top w:w="0" w:type="dxa"/>
            <w:left w:w="108" w:type="dxa"/>
            <w:bottom w:w="0" w:type="dxa"/>
            <w:right w:w="108" w:type="dxa"/>
          </w:tblCellMar>
        </w:tblPrEx>
        <w:trPr>
          <w:cantSplit/>
          <w:tblHeader/>
        </w:trPr>
        <w:tc>
          <w:tcPr>
            <w:tcW w:w="16377" w:type="dxa"/>
            <w:gridSpan w:val="9"/>
            <w:noWrap w:val="0"/>
            <w:tcMar>
              <w:top w:w="15" w:type="dxa"/>
              <w:left w:w="108" w:type="dxa"/>
              <w:bottom w:w="15" w:type="dxa"/>
              <w:right w:w="108" w:type="dxa"/>
            </w:tcMar>
            <w:vAlign w:val="center"/>
          </w:tcPr>
          <w:p w14:paraId="3111425D">
            <w:pPr>
              <w:keepNext/>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r>
              <w:rPr>
                <w:rFonts w:ascii="黑体" w:hAnsi="黑体" w:eastAsia="黑体" w:cs="黑体"/>
                <w:b w:val="0"/>
                <w:color w:val="000000"/>
                <w:sz w:val="32"/>
              </w:rPr>
              <w:t>（续）</w:t>
            </w:r>
          </w:p>
        </w:tc>
      </w:tr>
      <w:tr w14:paraId="581962FC">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14:paraId="500B7F84">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093483E6">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5F8032E">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4266B273">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46ECB2C6">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14:paraId="179AB828">
        <w:tblPrEx>
          <w:tblCellMar>
            <w:top w:w="0" w:type="dxa"/>
            <w:left w:w="108" w:type="dxa"/>
            <w:bottom w:w="0" w:type="dxa"/>
            <w:right w:w="108" w:type="dxa"/>
          </w:tblCellMar>
        </w:tblPrEx>
        <w:trPr>
          <w:cantSplit/>
          <w:tblHeader/>
        </w:trPr>
        <w:tc>
          <w:tcPr>
            <w:tcW w:w="21600" w:type="dxa"/>
            <w:gridSpan w:val="6"/>
            <w:noWrap w:val="0"/>
            <w:tcMar>
              <w:top w:w="15" w:type="dxa"/>
              <w:left w:w="108" w:type="dxa"/>
              <w:bottom w:w="15" w:type="dxa"/>
              <w:right w:w="108" w:type="dxa"/>
            </w:tcMar>
            <w:vAlign w:val="center"/>
          </w:tcPr>
          <w:p w14:paraId="07937167">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1A08E81A">
            <w:pPr>
              <w:keepNext/>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14:paraId="482AF828">
            <w:pPr>
              <w:keepNext/>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6E61DC46">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68F9370">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15887F5">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D7D5189">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68FC13E7">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4E2713C">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0739A62">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0CC213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C1D1556">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8A558DA">
            <w:pPr>
              <w:keepNext/>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14:paraId="3677365D">
        <w:tblPrEx>
          <w:tblCellMar>
            <w:top w:w="0" w:type="dxa"/>
            <w:left w:w="108" w:type="dxa"/>
            <w:bottom w:w="0" w:type="dxa"/>
            <w:right w:w="108" w:type="dxa"/>
          </w:tblCellMar>
        </w:tblPrEx>
        <w:trPr>
          <w:cantSplit/>
          <w:tblHeader/>
        </w:trPr>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AFD86D1">
            <w:pPr>
              <w:rPr>
                <w:rFonts w:ascii="Times New Roman" w:hAnsi="Times New Roman" w:eastAsia="Times New Roman" w:cs="Times New Roman"/>
                <w:b w:val="0"/>
                <w:bCs w:val="0"/>
                <w:i w:val="0"/>
                <w:iCs w:val="0"/>
                <w:smallCaps w:val="0"/>
                <w:color w:val="000000"/>
                <w:kern w:val="0"/>
                <w:sz w:val="26"/>
                <w:szCs w:val="26"/>
              </w:rPr>
            </w:pPr>
          </w:p>
        </w:tc>
        <w:tc>
          <w:tcPr>
            <w:tcW w:w="258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4E9A7D5">
            <w:pPr>
              <w:rPr>
                <w:rFonts w:ascii="Times New Roman" w:hAnsi="Times New Roman" w:eastAsia="Times New Roman" w:cs="Times New Roman"/>
                <w:b w:val="0"/>
                <w:bCs w:val="0"/>
                <w:i w:val="0"/>
                <w:iCs w:val="0"/>
                <w:smallCaps w:val="0"/>
                <w:color w:val="000000"/>
                <w:kern w:val="0"/>
                <w:sz w:val="26"/>
                <w:szCs w:val="26"/>
              </w:rPr>
            </w:pPr>
          </w:p>
        </w:tc>
        <w:tc>
          <w:tcPr>
            <w:tcW w:w="115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35B6741">
            <w:pPr>
              <w:rPr>
                <w:rFonts w:ascii="Times New Roman" w:hAnsi="Times New Roman" w:eastAsia="Times New Roman" w:cs="Times New Roman"/>
                <w:b w:val="0"/>
                <w:bCs w:val="0"/>
                <w:i w:val="0"/>
                <w:iCs w:val="0"/>
                <w:smallCaps w:val="0"/>
                <w:color w:val="000000"/>
                <w:kern w:val="0"/>
                <w:sz w:val="26"/>
                <w:szCs w:val="26"/>
              </w:rPr>
            </w:pPr>
          </w:p>
        </w:tc>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028F1FB">
            <w:pPr>
              <w:rPr>
                <w:rFonts w:ascii="Times New Roman" w:hAnsi="Times New Roman" w:eastAsia="Times New Roman" w:cs="Times New Roman"/>
                <w:b w:val="0"/>
                <w:bCs w:val="0"/>
                <w:i w:val="0"/>
                <w:iCs w:val="0"/>
                <w:smallCaps w:val="0"/>
                <w:color w:val="000000"/>
                <w:kern w:val="0"/>
                <w:sz w:val="26"/>
                <w:szCs w:val="26"/>
              </w:rPr>
            </w:pPr>
          </w:p>
        </w:tc>
        <w:tc>
          <w:tcPr>
            <w:tcW w:w="193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27D6B11">
            <w:pPr>
              <w:rPr>
                <w:rFonts w:ascii="Times New Roman" w:hAnsi="Times New Roman" w:eastAsia="Times New Roman" w:cs="Times New Roman"/>
                <w:b w:val="0"/>
                <w:bCs w:val="0"/>
                <w:i w:val="0"/>
                <w:iCs w:val="0"/>
                <w:smallCaps w:val="0"/>
                <w:color w:val="000000"/>
                <w:kern w:val="0"/>
                <w:sz w:val="26"/>
                <w:szCs w:val="26"/>
              </w:rPr>
            </w:pPr>
          </w:p>
        </w:tc>
        <w:tc>
          <w:tcPr>
            <w:tcW w:w="109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018C735">
            <w:pPr>
              <w:rPr>
                <w:rFonts w:ascii="Times New Roman" w:hAnsi="Times New Roman" w:eastAsia="Times New Roman" w:cs="Times New Roman"/>
                <w:b w:val="0"/>
                <w:bCs w:val="0"/>
                <w:i w:val="0"/>
                <w:iCs w:val="0"/>
                <w:smallCaps w:val="0"/>
                <w:color w:val="000000"/>
                <w:kern w:val="0"/>
                <w:sz w:val="26"/>
                <w:szCs w:val="26"/>
              </w:rPr>
            </w:pPr>
          </w:p>
        </w:tc>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E3EE46F">
            <w:pPr>
              <w:rPr>
                <w:rFonts w:ascii="Times New Roman" w:hAnsi="Times New Roman" w:eastAsia="Times New Roman" w:cs="Times New Roman"/>
                <w:b w:val="0"/>
                <w:bCs w:val="0"/>
                <w:i w:val="0"/>
                <w:iCs w:val="0"/>
                <w:smallCaps w:val="0"/>
                <w:color w:val="000000"/>
                <w:kern w:val="0"/>
                <w:sz w:val="26"/>
                <w:szCs w:val="26"/>
              </w:rPr>
            </w:pPr>
          </w:p>
        </w:tc>
        <w:tc>
          <w:tcPr>
            <w:tcW w:w="310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01859D0">
            <w:pPr>
              <w:rPr>
                <w:rFonts w:ascii="Times New Roman" w:hAnsi="Times New Roman" w:eastAsia="Times New Roman" w:cs="Times New Roman"/>
                <w:b w:val="0"/>
                <w:bCs w:val="0"/>
                <w:i w:val="0"/>
                <w:iCs w:val="0"/>
                <w:smallCaps w:val="0"/>
                <w:color w:val="000000"/>
                <w:kern w:val="0"/>
                <w:sz w:val="26"/>
                <w:szCs w:val="26"/>
              </w:rPr>
            </w:pPr>
          </w:p>
        </w:tc>
        <w:tc>
          <w:tcPr>
            <w:tcW w:w="109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6406682">
            <w:pPr>
              <w:rPr>
                <w:rFonts w:ascii="Times New Roman" w:hAnsi="Times New Roman" w:eastAsia="Times New Roman" w:cs="Times New Roman"/>
                <w:b w:val="0"/>
                <w:bCs w:val="0"/>
                <w:i w:val="0"/>
                <w:iCs w:val="0"/>
                <w:smallCaps w:val="0"/>
                <w:color w:val="000000"/>
                <w:kern w:val="0"/>
                <w:sz w:val="26"/>
                <w:szCs w:val="26"/>
              </w:rPr>
            </w:pPr>
          </w:p>
        </w:tc>
      </w:tr>
      <w:tr w14:paraId="118EFB5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5B75E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DE2B5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3972D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3E0D3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52532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304A5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C4411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931ED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41AF9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DA85B2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02BD0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A8922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E1959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97B2B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CFEF5F">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6E63C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36E82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427ACD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D403E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C24F34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EF459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50514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C37B3C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554EFA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AEC55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CB7C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2A6D5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2D030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01445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3412EA8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8C41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C8ABB5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E9A81D">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FC4F0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F8E96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D4F317">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B4603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6AFC2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436CE1">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r>
      <w:tr w14:paraId="542EB6C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3D9353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8A9AF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A5E951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A91F79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D8FFA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B373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01F1EA">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C128C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DEA7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B45D0C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BF41D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C58874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04E7A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12.97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E5E53B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CDB10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C450B6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C189B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C65BE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FF1E4C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1F65EC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2EFF55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C9821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D75EA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2E1DBE">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EF586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C42D7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B08089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B66D8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7303C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5368E30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B279FB5">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4A13DB">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5FABE8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76FC1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092F1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20AEBE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8186FB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AC701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0BB92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F1384D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47E08DA">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C26EC7">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7C1736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5992D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1CD8789">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EB1BC1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5EC269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DB2CA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3AF8C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5F0567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21417BE">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5F02810">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79F68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5AF051">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EF624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2ADDA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4548B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06A35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1B1C9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4F7C35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F3AB29">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6A04AAD">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19F38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3C3AD6">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21054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0511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F88FA2">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347118">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F1DCFA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6377D500">
        <w:tblPrEx>
          <w:tblCellMar>
            <w:top w:w="0" w:type="dxa"/>
            <w:left w:w="108" w:type="dxa"/>
            <w:bottom w:w="0" w:type="dxa"/>
            <w:right w:w="108" w:type="dxa"/>
          </w:tblCellMar>
        </w:tblPrEx>
        <w:trPr>
          <w:cantSplit/>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647151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A3E8E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237.24</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913108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8AA70A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17.01</w:t>
            </w:r>
          </w:p>
        </w:tc>
      </w:tr>
      <w:tr w14:paraId="2E31D33E">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14:paraId="7F76E66D">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注：1.本表反映单位本年度一般公共预算财政拨款基本支出明细情况。</w:t>
            </w:r>
          </w:p>
        </w:tc>
      </w:tr>
      <w:tr w14:paraId="35A8B33E">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14:paraId="3DB4E638">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1E134889">
      <w:pPr>
        <w:sectPr>
          <w:footerReference r:id="rId13" w:type="default"/>
          <w:pgSz w:w="16383" w:h="11906" w:orient="landscape"/>
          <w:pgMar w:top="1134" w:right="720" w:bottom="1134" w:left="720" w:header="720" w:footer="720" w:gutter="0"/>
          <w:cols w:space="720" w:num="1"/>
        </w:sectPr>
      </w:pPr>
    </w:p>
    <w:p w14:paraId="5FA608BE">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14:paraId="0C61D782">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3"/>
      <w:r>
        <w:rPr>
          <w:rFonts w:ascii="黑体" w:hAnsi="黑体" w:eastAsia="黑体" w:cs="黑体"/>
          <w:b w:val="0"/>
          <w:bCs w:val="0"/>
          <w:spacing w:val="0"/>
        </w:rPr>
        <w:t>七、一般公共预算财政拨款“三公”经费支出决算表</w:t>
      </w:r>
      <w:bookmarkEnd w:id="12"/>
    </w:p>
    <w:p w14:paraId="5D6256FD">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5053"/>
        <w:gridCol w:w="5053"/>
        <w:gridCol w:w="5053"/>
      </w:tblGrid>
      <w:tr w14:paraId="52DB996F">
        <w:tblPrEx>
          <w:tblCellMar>
            <w:top w:w="0" w:type="dxa"/>
            <w:left w:w="108" w:type="dxa"/>
            <w:bottom w:w="0" w:type="dxa"/>
            <w:right w:w="108" w:type="dxa"/>
          </w:tblCellMar>
        </w:tblPrEx>
        <w:trPr>
          <w:cantSplit/>
          <w:tblHeader/>
        </w:trPr>
        <w:tc>
          <w:tcPr>
            <w:tcW w:w="16383" w:type="dxa"/>
            <w:gridSpan w:val="3"/>
            <w:noWrap w:val="0"/>
            <w:tcMar>
              <w:top w:w="15" w:type="dxa"/>
              <w:left w:w="108" w:type="dxa"/>
              <w:bottom w:w="15" w:type="dxa"/>
              <w:right w:w="108" w:type="dxa"/>
            </w:tcMar>
            <w:vAlign w:val="center"/>
          </w:tcPr>
          <w:p w14:paraId="1A5D874E">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14:paraId="2183EC75">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03C7A713">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4FF5F73D">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14:paraId="30E4CEC9">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center"/>
          </w:tcPr>
          <w:p w14:paraId="3A76F5A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center"/>
          </w:tcPr>
          <w:p w14:paraId="1CC19D3F">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2551086C">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713CC3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B059B4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4124B5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14:paraId="4CD1A019">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6467E5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A5197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F29F1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2.51</w:t>
            </w:r>
          </w:p>
        </w:tc>
      </w:tr>
      <w:tr w14:paraId="7964FB0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41898ED">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159135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59A4C2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4965818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E9422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009BB3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325C02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2.42</w:t>
            </w:r>
          </w:p>
        </w:tc>
      </w:tr>
      <w:tr w14:paraId="2DE321F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2A6AE0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9128A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E18C06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14:paraId="0BB7303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D2FA48B">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75ADF4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809A8D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2.42</w:t>
            </w:r>
          </w:p>
        </w:tc>
      </w:tr>
      <w:tr w14:paraId="3A97A3C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B61FF8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D5AE4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C34BC9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0.09</w:t>
            </w:r>
          </w:p>
        </w:tc>
      </w:tr>
      <w:tr w14:paraId="23CE2746">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14:paraId="1363ADE4">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注：1.本表反映单位本年度“三公”经费支出决算情况，包括当年一般公共预算财政拨款和以前年度结转资金安排的实际支出。</w:t>
            </w:r>
          </w:p>
        </w:tc>
      </w:tr>
      <w:tr w14:paraId="795D1175">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14:paraId="5944E7C5">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223B3174">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14:paraId="42B3A2FF">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14:paraId="0FC3D6D6">
      <w:pPr>
        <w:sectPr>
          <w:footerReference r:id="rId14" w:type="default"/>
          <w:pgSz w:w="16383" w:h="11906" w:orient="landscape"/>
          <w:pgMar w:top="1134" w:right="720" w:bottom="1134" w:left="720" w:header="720" w:footer="720" w:gutter="0"/>
          <w:cols w:space="720" w:num="1"/>
        </w:sectPr>
      </w:pPr>
    </w:p>
    <w:p w14:paraId="04C8D1C7">
      <w:pPr>
        <w:pStyle w:val="28"/>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14:paraId="7511B73A">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4"/>
      <w:r>
        <w:rPr>
          <w:rFonts w:ascii="黑体" w:hAnsi="黑体" w:eastAsia="黑体" w:cs="黑体"/>
          <w:b w:val="0"/>
          <w:bCs w:val="0"/>
          <w:spacing w:val="0"/>
        </w:rPr>
        <w:t>八、政府性基金预算财政拨款收入支出决算表</w:t>
      </w:r>
      <w:bookmarkEnd w:id="13"/>
    </w:p>
    <w:p w14:paraId="5DDB0FDF">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04D89DCE">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14:paraId="17E8A4E5">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14:paraId="3ADD59C8">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14:paraId="501BC336">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14:paraId="305AE919">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3167923">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CC794CE">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30D189D8">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1749721">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E3B03CD">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63E13205">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0439EC4E">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14:paraId="26F91E0F">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14:paraId="14438E74">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bottom"/>
          </w:tcPr>
          <w:p w14:paraId="6C4DF738">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2EF9791C">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5161A79D">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437D294F">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A0ABFA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6F257C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1E40CC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6C200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40B15A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14:paraId="674465CF">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BB4B28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61D9D8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59" w:type="dxa"/>
            <w:vMerge w:val="continue"/>
            <w:tcBorders>
              <w:left w:val="single" w:color="000000" w:sz="6" w:space="0"/>
              <w:right w:val="single" w:color="000000" w:sz="6" w:space="0"/>
            </w:tcBorders>
            <w:tcMar>
              <w:left w:w="108" w:type="dxa"/>
              <w:right w:w="108" w:type="dxa"/>
            </w:tcMar>
            <w:vAlign w:val="center"/>
          </w:tcPr>
          <w:p w14:paraId="0DDC5716">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right w:val="single" w:color="000000" w:sz="6" w:space="0"/>
            </w:tcBorders>
            <w:tcMar>
              <w:left w:w="108" w:type="dxa"/>
              <w:right w:w="108" w:type="dxa"/>
            </w:tcMar>
            <w:vAlign w:val="center"/>
          </w:tcPr>
          <w:p w14:paraId="46E3EE8E">
            <w:pPr>
              <w:rPr>
                <w:rFonts w:ascii="Times New Roman" w:hAnsi="Times New Roman" w:eastAsia="Times New Roman" w:cs="Times New Roman"/>
                <w:b w:val="0"/>
                <w:bCs w:val="0"/>
                <w:i w:val="0"/>
                <w:iCs w:val="0"/>
                <w:smallCaps w:val="0"/>
                <w:color w:val="000000"/>
                <w:kern w:val="0"/>
                <w:sz w:val="26"/>
                <w:szCs w:val="26"/>
              </w:rPr>
            </w:pP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0FAB27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8FF93F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0E0CC4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1" w:type="dxa"/>
            <w:vMerge w:val="continue"/>
            <w:tcBorders>
              <w:left w:val="single" w:color="000000" w:sz="6" w:space="0"/>
              <w:right w:val="single" w:color="000000" w:sz="6" w:space="0"/>
            </w:tcBorders>
            <w:tcMar>
              <w:left w:w="108" w:type="dxa"/>
              <w:right w:w="108" w:type="dxa"/>
            </w:tcMar>
            <w:vAlign w:val="center"/>
          </w:tcPr>
          <w:p w14:paraId="02F8F706">
            <w:pPr>
              <w:rPr>
                <w:rFonts w:ascii="Times New Roman" w:hAnsi="Times New Roman" w:eastAsia="Times New Roman" w:cs="Times New Roman"/>
                <w:b w:val="0"/>
                <w:bCs w:val="0"/>
                <w:i w:val="0"/>
                <w:iCs w:val="0"/>
                <w:smallCaps w:val="0"/>
                <w:color w:val="000000"/>
                <w:kern w:val="0"/>
                <w:sz w:val="26"/>
                <w:szCs w:val="26"/>
              </w:rPr>
            </w:pPr>
          </w:p>
        </w:tc>
      </w:tr>
      <w:tr w14:paraId="4EAB680B">
        <w:tblPrEx>
          <w:tblCellMar>
            <w:top w:w="0" w:type="dxa"/>
            <w:left w:w="108" w:type="dxa"/>
            <w:bottom w:w="0" w:type="dxa"/>
            <w:right w:w="108" w:type="dxa"/>
          </w:tblCellMar>
        </w:tblPrEx>
        <w:trPr>
          <w:cantSplit/>
          <w:tblHeader/>
        </w:trPr>
        <w:tc>
          <w:tcPr>
            <w:tcW w:w="227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01431246">
            <w:pPr>
              <w:rPr>
                <w:rFonts w:ascii="Times New Roman" w:hAnsi="Times New Roman" w:eastAsia="Times New Roman" w:cs="Times New Roman"/>
                <w:b w:val="0"/>
                <w:bCs w:val="0"/>
                <w:i w:val="0"/>
                <w:iCs w:val="0"/>
                <w:smallCaps w:val="0"/>
                <w:color w:val="000000"/>
                <w:kern w:val="0"/>
                <w:sz w:val="26"/>
                <w:szCs w:val="26"/>
              </w:rPr>
            </w:pPr>
          </w:p>
        </w:tc>
        <w:tc>
          <w:tcPr>
            <w:tcW w:w="226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35DD75F">
            <w:pPr>
              <w:rPr>
                <w:rFonts w:ascii="Times New Roman" w:hAnsi="Times New Roman" w:eastAsia="Times New Roman" w:cs="Times New Roman"/>
                <w:b w:val="0"/>
                <w:bCs w:val="0"/>
                <w:i w:val="0"/>
                <w:iCs w:val="0"/>
                <w:smallCaps w:val="0"/>
                <w:color w:val="000000"/>
                <w:kern w:val="0"/>
                <w:sz w:val="26"/>
                <w:szCs w:val="26"/>
              </w:rPr>
            </w:pPr>
          </w:p>
        </w:tc>
        <w:tc>
          <w:tcPr>
            <w:tcW w:w="215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BAD3335">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85EF6AE">
            <w:pPr>
              <w:rPr>
                <w:rFonts w:ascii="Times New Roman" w:hAnsi="Times New Roman" w:eastAsia="Times New Roman" w:cs="Times New Roman"/>
                <w:b w:val="0"/>
                <w:bCs w:val="0"/>
                <w:i w:val="0"/>
                <w:iCs w:val="0"/>
                <w:smallCaps w:val="0"/>
                <w:color w:val="000000"/>
                <w:kern w:val="0"/>
                <w:sz w:val="26"/>
                <w:szCs w:val="26"/>
              </w:rPr>
            </w:pPr>
          </w:p>
        </w:tc>
        <w:tc>
          <w:tcPr>
            <w:tcW w:w="105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CD61B10">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F8C1A64">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3CE9686">
            <w:pPr>
              <w:rPr>
                <w:rFonts w:ascii="Times New Roman" w:hAnsi="Times New Roman" w:eastAsia="Times New Roman" w:cs="Times New Roman"/>
                <w:b w:val="0"/>
                <w:bCs w:val="0"/>
                <w:i w:val="0"/>
                <w:iCs w:val="0"/>
                <w:smallCaps w:val="0"/>
                <w:color w:val="000000"/>
                <w:kern w:val="0"/>
                <w:sz w:val="26"/>
                <w:szCs w:val="26"/>
              </w:rPr>
            </w:pPr>
          </w:p>
        </w:tc>
        <w:tc>
          <w:tcPr>
            <w:tcW w:w="216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BC636E3">
            <w:pPr>
              <w:rPr>
                <w:rFonts w:ascii="Times New Roman" w:hAnsi="Times New Roman" w:eastAsia="Times New Roman" w:cs="Times New Roman"/>
                <w:b w:val="0"/>
                <w:bCs w:val="0"/>
                <w:i w:val="0"/>
                <w:iCs w:val="0"/>
                <w:smallCaps w:val="0"/>
                <w:color w:val="000000"/>
                <w:kern w:val="0"/>
                <w:sz w:val="26"/>
                <w:szCs w:val="26"/>
              </w:rPr>
            </w:pPr>
          </w:p>
        </w:tc>
      </w:tr>
      <w:tr w14:paraId="3ECA45C6">
        <w:tblPrEx>
          <w:tblCellMar>
            <w:top w:w="0" w:type="dxa"/>
            <w:left w:w="108" w:type="dxa"/>
            <w:bottom w:w="0" w:type="dxa"/>
            <w:right w:w="108" w:type="dxa"/>
          </w:tblCellMar>
        </w:tblPrEx>
        <w:trPr>
          <w:cantSplit/>
          <w:tblHeader/>
        </w:trPr>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36772B7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05281D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4A4ED3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A4256D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54E8CB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19E203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57D4C6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A1E1AD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017A22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6DF614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14:paraId="3C413A61">
        <w:tblPrEx>
          <w:tblCellMar>
            <w:top w:w="0" w:type="dxa"/>
            <w:left w:w="108" w:type="dxa"/>
            <w:bottom w:w="0" w:type="dxa"/>
            <w:right w:w="108" w:type="dxa"/>
          </w:tblCellMar>
        </w:tblPrEx>
        <w:trPr>
          <w:cantSplit/>
        </w:trPr>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211353E">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DD43582">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97B0A5E">
            <w:pPr>
              <w:rPr>
                <w:rFonts w:ascii="Times New Roman" w:hAnsi="Times New Roman" w:eastAsia="Times New Roman" w:cs="Times New Roman"/>
                <w:b w:val="0"/>
                <w:bCs w:val="0"/>
                <w:i w:val="0"/>
                <w:iCs w:val="0"/>
                <w:smallCaps w:val="0"/>
                <w:color w:val="000000"/>
                <w:kern w:val="0"/>
                <w:sz w:val="26"/>
                <w:szCs w:val="26"/>
              </w:rPr>
            </w:pP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401A0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4414AB2">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471687">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A4C5A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D5EA0D1">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6AA63D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FC4DC0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7208DF5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1748F00">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3BD7787">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09D9C7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9C9B9F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74DA1E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027FD75">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1D36D0A">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3EE1353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36D5ED8">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14:paraId="11EE150D">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324B7939">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14:paraId="57AFB7A3">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注：本单位2025年度没有使用政府性基金预算财政拨款安排的收支。</w:t>
            </w:r>
          </w:p>
        </w:tc>
      </w:tr>
    </w:tbl>
    <w:p w14:paraId="6FFF9642">
      <w:pPr>
        <w:sectPr>
          <w:footerReference r:id="rId15" w:type="default"/>
          <w:pgSz w:w="16383" w:h="11906" w:orient="landscape"/>
          <w:pgMar w:top="1134" w:right="720" w:bottom="1134" w:left="720" w:header="720" w:footer="720" w:gutter="0"/>
          <w:cols w:space="720" w:num="1"/>
        </w:sectPr>
      </w:pPr>
    </w:p>
    <w:p w14:paraId="65A22164">
      <w:pPr>
        <w:pStyle w:val="28"/>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14:paraId="42C8D80F">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4" w:name="_Toc256000065"/>
      <w:r>
        <w:rPr>
          <w:rFonts w:ascii="黑体" w:hAnsi="黑体" w:eastAsia="黑体" w:cs="黑体"/>
          <w:b w:val="0"/>
          <w:bCs w:val="0"/>
          <w:spacing w:val="0"/>
        </w:rPr>
        <w:t>九、国有资本经营预算财政拨款支出决算表</w:t>
      </w:r>
      <w:bookmarkEnd w:id="14"/>
    </w:p>
    <w:p w14:paraId="1AC9D2BC">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19"/>
        <w:tblW w:w="5000" w:type="pct"/>
        <w:tblInd w:w="20" w:type="dxa"/>
        <w:tblLayout w:type="fixed"/>
        <w:tblCellMar>
          <w:top w:w="0" w:type="dxa"/>
          <w:left w:w="108" w:type="dxa"/>
          <w:bottom w:w="0" w:type="dxa"/>
          <w:right w:w="108" w:type="dxa"/>
        </w:tblCellMar>
      </w:tblPr>
      <w:tblGrid>
        <w:gridCol w:w="2137"/>
        <w:gridCol w:w="2137"/>
        <w:gridCol w:w="2136"/>
        <w:gridCol w:w="2136"/>
        <w:gridCol w:w="2136"/>
      </w:tblGrid>
      <w:tr w14:paraId="37A8DBFC">
        <w:tblPrEx>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tcPr>
          <w:p w14:paraId="179BE4FF">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14:paraId="1A3251AA">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14:paraId="042E97A0">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5D060DE0">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14:paraId="12C88E1C">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14:paraId="61D78FC7">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14:paraId="72912058">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14:paraId="20AF884C">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编制单位：上杭县人力资源公共服务中心</w:t>
            </w:r>
          </w:p>
        </w:tc>
        <w:tc>
          <w:tcPr>
            <w:tcW w:w="21600" w:type="dxa"/>
            <w:noWrap w:val="0"/>
            <w:tcMar>
              <w:top w:w="15" w:type="dxa"/>
              <w:left w:w="108" w:type="dxa"/>
              <w:bottom w:w="15" w:type="dxa"/>
              <w:right w:w="108" w:type="dxa"/>
            </w:tcMar>
            <w:vAlign w:val="center"/>
          </w:tcPr>
          <w:p w14:paraId="56957307">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14:paraId="450E926A">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6CD131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30C227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14:paraId="073A181F">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2173BE8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12E1866C">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57DC1D5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41EDF489">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14:paraId="7E9ACCF4">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14:paraId="75404441">
        <w:tblPrEx>
          <w:tblCellMar>
            <w:top w:w="0" w:type="dxa"/>
            <w:left w:w="108" w:type="dxa"/>
            <w:bottom w:w="0" w:type="dxa"/>
            <w:right w:w="108" w:type="dxa"/>
          </w:tblCellMar>
        </w:tblPrEx>
        <w:trPr>
          <w:cantSplit/>
          <w:tblHeader/>
        </w:trPr>
        <w:tc>
          <w:tcPr>
            <w:tcW w:w="3712" w:type="dxa"/>
            <w:vMerge w:val="continue"/>
            <w:tcBorders>
              <w:left w:val="single" w:color="000000" w:sz="6" w:space="0"/>
              <w:right w:val="single" w:color="000000" w:sz="6" w:space="0"/>
            </w:tcBorders>
            <w:tcMar>
              <w:left w:w="108" w:type="dxa"/>
              <w:right w:w="108" w:type="dxa"/>
            </w:tcMar>
            <w:vAlign w:val="center"/>
          </w:tcPr>
          <w:p w14:paraId="6C0C2E77">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2FC64A10">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59722626">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72BB8810">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55073684">
            <w:pPr>
              <w:rPr>
                <w:rFonts w:ascii="Times New Roman" w:hAnsi="Times New Roman" w:eastAsia="Times New Roman" w:cs="Times New Roman"/>
                <w:b w:val="0"/>
                <w:bCs w:val="0"/>
                <w:i w:val="0"/>
                <w:iCs w:val="0"/>
                <w:smallCaps w:val="0"/>
                <w:color w:val="000000"/>
                <w:kern w:val="0"/>
                <w:sz w:val="26"/>
                <w:szCs w:val="26"/>
              </w:rPr>
            </w:pPr>
          </w:p>
        </w:tc>
      </w:tr>
      <w:tr w14:paraId="760BD379">
        <w:tblPrEx>
          <w:tblCellMar>
            <w:top w:w="0" w:type="dxa"/>
            <w:left w:w="108" w:type="dxa"/>
            <w:bottom w:w="0" w:type="dxa"/>
            <w:right w:w="108" w:type="dxa"/>
          </w:tblCellMar>
        </w:tblPrEx>
        <w:trPr>
          <w:cantSplit/>
          <w:tblHeader/>
        </w:trPr>
        <w:tc>
          <w:tcPr>
            <w:tcW w:w="37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8C57BE8">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A7E1683">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5BC498D">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91E65A9">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41A03E8">
            <w:pPr>
              <w:rPr>
                <w:rFonts w:ascii="Times New Roman" w:hAnsi="Times New Roman" w:eastAsia="Times New Roman" w:cs="Times New Roman"/>
                <w:b w:val="0"/>
                <w:bCs w:val="0"/>
                <w:i w:val="0"/>
                <w:iCs w:val="0"/>
                <w:smallCaps w:val="0"/>
                <w:color w:val="000000"/>
                <w:kern w:val="0"/>
                <w:sz w:val="26"/>
                <w:szCs w:val="26"/>
              </w:rPr>
            </w:pPr>
          </w:p>
        </w:tc>
      </w:tr>
      <w:tr w14:paraId="292CAC0F">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E93E5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1881CE2B">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4F0A6ED0">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83335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14:paraId="7A4B225B">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0F87B8">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2D4F4FE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00B4A0E3">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D146576">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4EA1910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8EF0A73">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9091785">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5766688F">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7D21E59E">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14:paraId="661FBE3D">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14:paraId="1BD767E9">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7906B4BA">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14:paraId="69BF44FA">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14:paraId="25E10467">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注：本单位2025年度没有使用国有资本经营预算财政拨款安排的支出。</w:t>
            </w:r>
          </w:p>
        </w:tc>
      </w:tr>
    </w:tbl>
    <w:p w14:paraId="07BB6C3F">
      <w:pPr>
        <w:pStyle w:val="28"/>
        <w:widowControl/>
        <w:spacing w:before="240" w:after="240"/>
        <w:jc w:val="left"/>
        <w:rPr>
          <w:rFonts w:ascii="Times New Roman" w:hAnsi="Times New Roman" w:eastAsia="Times New Roman" w:cs="Times New Roman"/>
          <w:kern w:val="0"/>
          <w:sz w:val="24"/>
        </w:rPr>
      </w:pPr>
      <w:r>
        <w:rPr>
          <w:rFonts w:ascii="黑体" w:hAnsi="黑体" w:eastAsia="黑体" w:cs="黑体"/>
          <w:spacing w:val="0"/>
          <w:kern w:val="0"/>
          <w:sz w:val="56"/>
          <w:szCs w:val="56"/>
        </w:rPr>
        <w:t> </w:t>
      </w:r>
    </w:p>
    <w:p w14:paraId="71E40467">
      <w:pPr>
        <w:pStyle w:val="28"/>
        <w:widowControl/>
        <w:spacing w:before="240" w:after="240"/>
        <w:jc w:val="left"/>
        <w:rPr>
          <w:rFonts w:ascii="Times New Roman" w:hAnsi="Times New Roman" w:eastAsia="Times New Roman" w:cs="Times New Roman"/>
          <w:kern w:val="0"/>
          <w:sz w:val="24"/>
        </w:rPr>
      </w:pPr>
    </w:p>
    <w:p w14:paraId="3BF22F89">
      <w:pPr>
        <w:pStyle w:val="28"/>
        <w:widowControl/>
        <w:spacing w:before="240" w:after="240"/>
        <w:jc w:val="left"/>
        <w:rPr>
          <w:rFonts w:ascii="Times New Roman" w:hAnsi="Times New Roman" w:eastAsia="Times New Roman" w:cs="Times New Roman"/>
          <w:kern w:val="0"/>
          <w:sz w:val="24"/>
        </w:rPr>
      </w:pPr>
    </w:p>
    <w:p w14:paraId="4758C42D">
      <w:pPr>
        <w:pStyle w:val="28"/>
        <w:widowControl/>
        <w:spacing w:before="240" w:after="240"/>
        <w:jc w:val="left"/>
        <w:rPr>
          <w:rFonts w:ascii="Times New Roman" w:hAnsi="Times New Roman" w:eastAsia="Times New Roman" w:cs="Times New Roman"/>
          <w:kern w:val="0"/>
          <w:sz w:val="24"/>
        </w:rPr>
      </w:pPr>
    </w:p>
    <w:p w14:paraId="0E1E02DB">
      <w:pPr>
        <w:pStyle w:val="28"/>
        <w:widowControl/>
        <w:spacing w:before="240" w:after="240"/>
        <w:jc w:val="left"/>
        <w:rPr>
          <w:rFonts w:ascii="Times New Roman" w:hAnsi="Times New Roman" w:eastAsia="Times New Roman" w:cs="Times New Roman"/>
          <w:kern w:val="0"/>
          <w:sz w:val="24"/>
        </w:rPr>
      </w:pPr>
    </w:p>
    <w:p w14:paraId="24B59639">
      <w:pPr>
        <w:pStyle w:val="28"/>
        <w:widowControl/>
        <w:spacing w:before="240" w:after="240"/>
        <w:jc w:val="left"/>
        <w:rPr>
          <w:rFonts w:ascii="Times New Roman" w:hAnsi="Times New Roman" w:eastAsia="Times New Roman" w:cs="Times New Roman"/>
          <w:kern w:val="0"/>
          <w:sz w:val="24"/>
        </w:rPr>
      </w:pPr>
    </w:p>
    <w:p w14:paraId="419D65EC">
      <w:pPr>
        <w:pStyle w:val="28"/>
        <w:widowControl/>
        <w:spacing w:before="240" w:after="240"/>
        <w:jc w:val="left"/>
        <w:rPr>
          <w:rFonts w:ascii="Times New Roman" w:hAnsi="Times New Roman" w:eastAsia="Times New Roman" w:cs="Times New Roman"/>
          <w:kern w:val="0"/>
          <w:sz w:val="24"/>
        </w:rPr>
      </w:pPr>
    </w:p>
    <w:p w14:paraId="2B16383E">
      <w:pPr>
        <w:pStyle w:val="28"/>
        <w:widowControl/>
        <w:spacing w:before="240" w:after="240"/>
        <w:jc w:val="left"/>
        <w:rPr>
          <w:rFonts w:ascii="Times New Roman" w:hAnsi="Times New Roman" w:eastAsia="Times New Roman" w:cs="Times New Roman"/>
          <w:kern w:val="0"/>
          <w:sz w:val="24"/>
        </w:rPr>
      </w:pPr>
    </w:p>
    <w:p w14:paraId="43C12385">
      <w:pPr>
        <w:pStyle w:val="28"/>
        <w:widowControl/>
        <w:spacing w:before="240" w:after="240"/>
        <w:jc w:val="left"/>
        <w:rPr>
          <w:rFonts w:ascii="Times New Roman" w:hAnsi="Times New Roman" w:eastAsia="Times New Roman" w:cs="Times New Roman"/>
          <w:kern w:val="0"/>
          <w:sz w:val="24"/>
        </w:rPr>
      </w:pPr>
    </w:p>
    <w:p w14:paraId="1833A375">
      <w:pPr>
        <w:pStyle w:val="28"/>
        <w:widowControl/>
        <w:spacing w:before="240" w:after="240"/>
        <w:jc w:val="left"/>
        <w:rPr>
          <w:rFonts w:ascii="Times New Roman" w:hAnsi="Times New Roman" w:eastAsia="Times New Roman" w:cs="Times New Roman"/>
          <w:kern w:val="0"/>
          <w:sz w:val="24"/>
        </w:rPr>
      </w:pPr>
    </w:p>
    <w:p w14:paraId="7852583B">
      <w:pPr>
        <w:pStyle w:val="28"/>
        <w:widowControl/>
        <w:spacing w:before="240" w:after="240"/>
        <w:jc w:val="left"/>
        <w:rPr>
          <w:rFonts w:ascii="Times New Roman" w:hAnsi="Times New Roman" w:eastAsia="Times New Roman" w:cs="Times New Roman"/>
          <w:kern w:val="0"/>
          <w:sz w:val="24"/>
        </w:rPr>
      </w:pPr>
    </w:p>
    <w:p w14:paraId="078E012B">
      <w:pPr>
        <w:pStyle w:val="28"/>
        <w:widowControl/>
        <w:spacing w:before="240" w:after="240"/>
        <w:jc w:val="left"/>
        <w:rPr>
          <w:rFonts w:ascii="Times New Roman" w:hAnsi="Times New Roman" w:eastAsia="Times New Roman" w:cs="Times New Roman"/>
          <w:kern w:val="0"/>
          <w:sz w:val="24"/>
        </w:rPr>
      </w:pPr>
    </w:p>
    <w:p w14:paraId="50F993CC">
      <w:pPr>
        <w:pStyle w:val="28"/>
        <w:widowControl/>
        <w:spacing w:before="240" w:after="240"/>
        <w:jc w:val="left"/>
        <w:rPr>
          <w:rFonts w:ascii="Times New Roman" w:hAnsi="Times New Roman" w:eastAsia="Times New Roman" w:cs="Times New Roman"/>
          <w:kern w:val="0"/>
          <w:sz w:val="24"/>
        </w:rPr>
      </w:pPr>
    </w:p>
    <w:p w14:paraId="5B5850A8">
      <w:pPr>
        <w:pStyle w:val="28"/>
        <w:widowControl/>
        <w:spacing w:before="240" w:after="240"/>
        <w:jc w:val="left"/>
        <w:rPr>
          <w:rFonts w:ascii="Times New Roman" w:hAnsi="Times New Roman" w:eastAsia="Times New Roman" w:cs="Times New Roman"/>
          <w:kern w:val="0"/>
          <w:sz w:val="24"/>
        </w:rPr>
      </w:pPr>
    </w:p>
    <w:p w14:paraId="69C21EA9">
      <w:pPr>
        <w:pStyle w:val="3"/>
        <w:keepNext w:val="0"/>
        <w:keepLines w:val="0"/>
        <w:spacing w:before="100" w:after="100" w:line="240" w:lineRule="auto"/>
        <w:ind w:left="100" w:right="100" w:firstLine="0" w:firstLineChars="0"/>
        <w:jc w:val="center"/>
        <w:rPr>
          <w:rFonts w:ascii="黑体" w:hAnsi="黑体" w:eastAsia="黑体" w:cs="黑体"/>
          <w:b w:val="0"/>
          <w:bCs w:val="0"/>
          <w:spacing w:val="0"/>
          <w:sz w:val="56"/>
          <w:szCs w:val="56"/>
        </w:rPr>
      </w:pPr>
      <w:bookmarkStart w:id="15" w:name="_Toc256000066"/>
    </w:p>
    <w:p w14:paraId="03C2EA63">
      <w:pPr>
        <w:pStyle w:val="3"/>
        <w:keepNext w:val="0"/>
        <w:keepLines w:val="0"/>
        <w:spacing w:before="100" w:after="100" w:line="240" w:lineRule="auto"/>
        <w:ind w:left="100" w:right="100" w:firstLine="0" w:firstLineChars="0"/>
        <w:jc w:val="center"/>
        <w:rPr>
          <w:rFonts w:ascii="黑体" w:hAnsi="黑体" w:eastAsia="黑体" w:cs="黑体"/>
          <w:b w:val="0"/>
          <w:bCs w:val="0"/>
          <w:spacing w:val="0"/>
          <w:sz w:val="56"/>
          <w:szCs w:val="56"/>
        </w:rPr>
      </w:pPr>
    </w:p>
    <w:p w14:paraId="683E9524">
      <w:pPr>
        <w:pStyle w:val="3"/>
        <w:keepNext w:val="0"/>
        <w:keepLines w:val="0"/>
        <w:spacing w:before="100" w:after="100" w:line="240" w:lineRule="auto"/>
        <w:ind w:left="100" w:right="100" w:firstLine="0" w:firstLineChars="0"/>
        <w:jc w:val="center"/>
        <w:rPr>
          <w:rFonts w:ascii="黑体" w:hAnsi="黑体" w:eastAsia="黑体" w:cs="黑体"/>
          <w:b w:val="0"/>
          <w:bCs w:val="0"/>
          <w:spacing w:val="0"/>
          <w:sz w:val="56"/>
          <w:szCs w:val="56"/>
        </w:rPr>
      </w:pPr>
    </w:p>
    <w:p w14:paraId="16267D8D">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2025年度单位决算情况说明</w:t>
      </w:r>
      <w:bookmarkEnd w:id="15"/>
    </w:p>
    <w:p w14:paraId="7BB35035">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bookmarkStart w:id="16" w:name="_Toc256000067"/>
    </w:p>
    <w:p w14:paraId="1D3E851F">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335C0A67">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6228359C">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297FA0CC">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380D01EE">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6A9E7856">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0A213010">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6B5153E0">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21BCFF3D">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1B689B70">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7DBFAAD6">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28D0FFE9">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04770A3F">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0CFC6922">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318DD1EC">
      <w:pPr>
        <w:pStyle w:val="5"/>
        <w:keepNext w:val="0"/>
        <w:keepLines w:val="0"/>
        <w:spacing w:before="100" w:after="100" w:line="560" w:lineRule="atLeast"/>
        <w:ind w:left="0" w:leftChars="0" w:right="100" w:firstLine="640" w:firstLineChars="200"/>
        <w:rPr>
          <w:rFonts w:ascii="黑体" w:hAnsi="黑体" w:eastAsia="黑体" w:cs="黑体"/>
          <w:b w:val="0"/>
          <w:bCs w:val="0"/>
          <w:spacing w:val="0"/>
        </w:rPr>
      </w:pPr>
    </w:p>
    <w:p w14:paraId="1380FE11">
      <w:pPr>
        <w:pStyle w:val="5"/>
        <w:keepNext w:val="0"/>
        <w:keepLines w:val="0"/>
        <w:spacing w:before="100" w:after="100" w:line="560" w:lineRule="atLeast"/>
        <w:ind w:left="0" w:leftChars="0" w:right="100" w:firstLine="640" w:firstLineChars="200"/>
        <w:rPr>
          <w:rFonts w:ascii="Times New Roman" w:hAnsi="Times New Roman" w:eastAsia="Times New Roman" w:cs="Times New Roman"/>
          <w:b/>
          <w:bCs/>
          <w:kern w:val="0"/>
          <w:sz w:val="28"/>
          <w:szCs w:val="28"/>
        </w:rPr>
      </w:pPr>
      <w:r>
        <w:rPr>
          <w:rFonts w:ascii="黑体" w:hAnsi="黑体" w:eastAsia="黑体" w:cs="黑体"/>
          <w:b w:val="0"/>
          <w:bCs w:val="0"/>
          <w:spacing w:val="0"/>
        </w:rPr>
        <w:t>一、收入支出决算总体情况说明</w:t>
      </w:r>
      <w:bookmarkEnd w:id="16"/>
    </w:p>
    <w:p w14:paraId="5500B672">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14:paraId="68E2B44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2025年度本单位收入总计1661.59万元，支出总计1661.59万元，与上年决算数相比，各增加495.15万元，</w:t>
      </w:r>
      <w:r>
        <w:rPr>
          <w:rFonts w:ascii="FangSong_GB2312" w:hAnsi="FangSong_GB2312" w:eastAsia="FangSong_GB2312" w:cs="FangSong_GB2312"/>
          <w:kern w:val="0"/>
          <w:sz w:val="32"/>
          <w:szCs w:val="32"/>
        </w:rPr>
        <w:t>增长</w:t>
      </w:r>
      <w:r>
        <w:rPr>
          <w:rFonts w:ascii="FangSong_GB2312" w:hAnsi="FangSong_GB2312" w:eastAsia="FangSong_GB2312" w:cs="FangSong_GB2312"/>
          <w:spacing w:val="0"/>
          <w:kern w:val="0"/>
          <w:sz w:val="32"/>
          <w:szCs w:val="32"/>
        </w:rPr>
        <w:t>42.45%。主要</w:t>
      </w:r>
      <w:r>
        <w:rPr>
          <w:rFonts w:hint="eastAsia" w:ascii="FangSong_GB2312" w:hAnsi="FangSong_GB2312" w:eastAsia="FangSong_GB2312" w:cs="FangSong_GB2312"/>
          <w:spacing w:val="0"/>
          <w:kern w:val="0"/>
          <w:sz w:val="32"/>
          <w:szCs w:val="32"/>
          <w:lang w:eastAsia="zh-CN"/>
        </w:rPr>
        <w:t>原因：一是</w:t>
      </w:r>
      <w:r>
        <w:rPr>
          <w:rFonts w:hint="eastAsia" w:ascii="仿宋_GB2312" w:hAnsi="仿宋_GB2312" w:eastAsia="仿宋_GB2312" w:cs="仿宋_GB2312"/>
          <w:spacing w:val="0"/>
          <w:kern w:val="0"/>
          <w:sz w:val="32"/>
          <w:szCs w:val="32"/>
          <w:lang w:eastAsia="zh-CN"/>
        </w:rPr>
        <w:t>人员调入，经费增加；二是中央及省级就业补助资金下拨资金数增加，</w:t>
      </w:r>
      <w:r>
        <w:rPr>
          <w:rFonts w:hint="eastAsia" w:ascii="FangSong_GB2312" w:hAnsi="FangSong_GB2312" w:eastAsia="FangSong_GB2312" w:cs="FangSong_GB2312"/>
          <w:spacing w:val="0"/>
          <w:kern w:val="0"/>
          <w:sz w:val="32"/>
          <w:szCs w:val="32"/>
          <w:lang w:eastAsia="zh-CN"/>
        </w:rPr>
        <w:t>符合申报就业创业服务补助的企业增加，</w:t>
      </w:r>
      <w:r>
        <w:rPr>
          <w:rFonts w:hint="eastAsia" w:ascii="FangSong_GB2312" w:hAnsi="FangSong_GB2312" w:eastAsia="FangSong_GB2312" w:cs="FangSong_GB2312"/>
          <w:spacing w:val="0"/>
          <w:kern w:val="0"/>
          <w:sz w:val="32"/>
          <w:szCs w:val="32"/>
          <w:lang w:val="en-US" w:eastAsia="zh-CN"/>
        </w:rPr>
        <w:t>按政策发放的补贴增多。</w:t>
      </w:r>
    </w:p>
    <w:p w14:paraId="5812D8D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14:paraId="26497BDF">
      <w:pPr>
        <w:pStyle w:val="28"/>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2025年度收入1661.59万元，比上年决算数</w:t>
      </w:r>
      <w:r>
        <w:rPr>
          <w:rFonts w:ascii="FangSong_GB2312" w:hAnsi="FangSong_GB2312" w:eastAsia="FangSong_GB2312" w:cs="FangSong_GB2312"/>
          <w:kern w:val="0"/>
          <w:sz w:val="32"/>
          <w:szCs w:val="32"/>
        </w:rPr>
        <w:t>增加</w:t>
      </w:r>
      <w:r>
        <w:rPr>
          <w:rFonts w:ascii="FangSong_GB2312" w:hAnsi="FangSong_GB2312" w:eastAsia="FangSong_GB2312" w:cs="FangSong_GB2312"/>
          <w:spacing w:val="0"/>
          <w:kern w:val="0"/>
          <w:sz w:val="32"/>
          <w:szCs w:val="32"/>
        </w:rPr>
        <w:t>508.68万元</w:t>
      </w:r>
      <w:r>
        <w:rPr>
          <w:rFonts w:ascii="FangSong_GB2312" w:hAnsi="FangSong_GB2312" w:eastAsia="FangSong_GB2312" w:cs="FangSong_GB2312"/>
          <w:kern w:val="0"/>
          <w:sz w:val="32"/>
          <w:szCs w:val="32"/>
        </w:rPr>
        <w:t>，增长</w:t>
      </w:r>
      <w:r>
        <w:rPr>
          <w:rFonts w:ascii="FangSong_GB2312" w:hAnsi="FangSong_GB2312" w:eastAsia="FangSong_GB2312" w:cs="FangSong_GB2312"/>
          <w:spacing w:val="0"/>
          <w:kern w:val="0"/>
          <w:sz w:val="32"/>
          <w:szCs w:val="32"/>
        </w:rPr>
        <w:t>44.12%，具体情况如下：</w:t>
      </w:r>
    </w:p>
    <w:p w14:paraId="387FE59B">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1.一般公共预算财政拨款收入1567.39万元。</w:t>
      </w:r>
    </w:p>
    <w:p w14:paraId="0F1FE37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2.政府性基金预算财政拨款收入0万元。</w:t>
      </w:r>
    </w:p>
    <w:p w14:paraId="61C0D11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14:paraId="602DC5EC">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14:paraId="762FC6E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14:paraId="67EF375B">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14:paraId="189F7BA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14:paraId="60CC256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8.其他收入94.20万元。</w:t>
      </w:r>
    </w:p>
    <w:p w14:paraId="28DA8135">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14:paraId="69FD259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2025年度支出1653.01万元，比上年决算数增加486.58万元，增长41.72%，具体情况如下：</w:t>
      </w:r>
    </w:p>
    <w:p w14:paraId="033B793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1.基本支出339.88万元。其中，人员支出304.42万元，公用支出35.46万元。</w:t>
      </w:r>
    </w:p>
    <w:p w14:paraId="40DA3B4F">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2.项目支出1313.14万元。</w:t>
      </w:r>
    </w:p>
    <w:p w14:paraId="3E7EA18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14:paraId="6ED0DAAA">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14:paraId="70749CC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14:paraId="175E6EC0">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7" w:name="_Toc256000068"/>
      <w:r>
        <w:rPr>
          <w:rFonts w:ascii="黑体" w:hAnsi="黑体" w:eastAsia="黑体" w:cs="黑体"/>
          <w:b w:val="0"/>
          <w:bCs w:val="0"/>
          <w:spacing w:val="0"/>
        </w:rPr>
        <w:t>二、财政拨款收入支出决算总体情况说明</w:t>
      </w:r>
      <w:bookmarkEnd w:id="17"/>
    </w:p>
    <w:p w14:paraId="1F16B2A9">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2025年度财政拨款收入总计1567.39万元，支出总计1567.39万元，与上年决算数相比，各增加444.00万元，增长39.52%，主要</w:t>
      </w:r>
      <w:r>
        <w:rPr>
          <w:rFonts w:hint="eastAsia" w:ascii="FangSong_GB2312" w:hAnsi="FangSong_GB2312" w:eastAsia="FangSong_GB2312" w:cs="FangSong_GB2312"/>
          <w:spacing w:val="0"/>
          <w:kern w:val="0"/>
          <w:sz w:val="32"/>
          <w:szCs w:val="32"/>
          <w:lang w:eastAsia="zh-CN"/>
        </w:rPr>
        <w:t>原因：一是</w:t>
      </w:r>
      <w:r>
        <w:rPr>
          <w:rFonts w:hint="eastAsia" w:ascii="仿宋_GB2312" w:hAnsi="仿宋_GB2312" w:eastAsia="仿宋_GB2312" w:cs="仿宋_GB2312"/>
          <w:spacing w:val="0"/>
          <w:kern w:val="0"/>
          <w:sz w:val="32"/>
          <w:szCs w:val="32"/>
          <w:lang w:eastAsia="zh-CN"/>
        </w:rPr>
        <w:t>人员调入，经费收入增加，经费支出也相应增多；二是中央及省级就业补助资金下拨资金数增加，</w:t>
      </w:r>
      <w:r>
        <w:rPr>
          <w:rFonts w:hint="eastAsia" w:ascii="FangSong_GB2312" w:hAnsi="FangSong_GB2312" w:eastAsia="FangSong_GB2312" w:cs="FangSong_GB2312"/>
          <w:spacing w:val="0"/>
          <w:kern w:val="0"/>
          <w:sz w:val="32"/>
          <w:szCs w:val="32"/>
          <w:lang w:eastAsia="zh-CN"/>
        </w:rPr>
        <w:t>符合申报就业创业服务补助的企业增加，</w:t>
      </w:r>
      <w:r>
        <w:rPr>
          <w:rFonts w:hint="eastAsia" w:ascii="FangSong_GB2312" w:hAnsi="FangSong_GB2312" w:eastAsia="FangSong_GB2312" w:cs="FangSong_GB2312"/>
          <w:spacing w:val="0"/>
          <w:kern w:val="0"/>
          <w:sz w:val="32"/>
          <w:szCs w:val="32"/>
          <w:lang w:val="en-US" w:eastAsia="zh-CN"/>
        </w:rPr>
        <w:t>按政策发放的补贴增多。</w:t>
      </w:r>
    </w:p>
    <w:p w14:paraId="22E93D4F">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8" w:name="_Toc256000069"/>
      <w:r>
        <w:rPr>
          <w:rFonts w:ascii="黑体" w:hAnsi="黑体" w:eastAsia="黑体" w:cs="黑体"/>
          <w:b w:val="0"/>
          <w:bCs w:val="0"/>
          <w:spacing w:val="0"/>
        </w:rPr>
        <w:t>三、一般公共预算财政拨款支出决算情况说明</w:t>
      </w:r>
      <w:bookmarkEnd w:id="18"/>
    </w:p>
    <w:p w14:paraId="279A79CF">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2025年度一般公共预算财政拨款支出1567.39万元，比上年决算数增加444.00万元，增长39.52%，具体情况如下(按</w:t>
      </w:r>
      <w:r>
        <w:rPr>
          <w:rStyle w:val="30"/>
          <w:rFonts w:ascii="FangSong_GB2312" w:hAnsi="FangSong_GB2312" w:eastAsia="FangSong_GB2312" w:cs="FangSong_GB2312"/>
          <w:spacing w:val="0"/>
          <w:kern w:val="0"/>
          <w:sz w:val="32"/>
          <w:szCs w:val="32"/>
        </w:rPr>
        <w:t>项级科目</w:t>
      </w:r>
      <w:r>
        <w:rPr>
          <w:rFonts w:ascii="FangSong_GB2312" w:hAnsi="FangSong_GB2312" w:eastAsia="FangSong_GB2312" w:cs="FangSong_GB2312"/>
          <w:spacing w:val="0"/>
          <w:kern w:val="0"/>
          <w:sz w:val="32"/>
          <w:szCs w:val="32"/>
        </w:rPr>
        <w:t>分类统计)：</w:t>
      </w:r>
    </w:p>
    <w:p w14:paraId="17DFE096">
      <w:pPr>
        <w:pStyle w:val="28"/>
        <w:widowControl/>
        <w:spacing w:before="100" w:after="100" w:line="560" w:lineRule="atLeast"/>
        <w:ind w:left="100" w:right="100" w:firstLine="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  （一）2080106 就业管理事务 254.25万元，较上年决算数增加60.53万元，增长31.24%。主要原因是</w:t>
      </w:r>
      <w:r>
        <w:rPr>
          <w:rFonts w:hint="eastAsia" w:ascii="仿宋_GB2312" w:hAnsi="仿宋_GB2312" w:eastAsia="仿宋_GB2312" w:cs="仿宋_GB2312"/>
          <w:spacing w:val="0"/>
          <w:kern w:val="0"/>
          <w:sz w:val="32"/>
          <w:szCs w:val="32"/>
          <w:lang w:eastAsia="zh-CN"/>
        </w:rPr>
        <w:t>人员调入，经费增加。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  （二）2080701 就业创业服务补助 312.00万元，较上年决算数增加312.00万元。主要原因是</w:t>
      </w:r>
      <w:r>
        <w:rPr>
          <w:rFonts w:hint="eastAsia" w:ascii="FangSong_GB2312" w:hAnsi="FangSong_GB2312" w:eastAsia="FangSong_GB2312" w:cs="FangSong_GB2312"/>
          <w:spacing w:val="0"/>
          <w:kern w:val="0"/>
          <w:sz w:val="32"/>
          <w:szCs w:val="32"/>
          <w:lang w:eastAsia="zh-CN"/>
        </w:rPr>
        <w:t>符合申报就业创业服务补助的企业增加，发放补助资金增多</w:t>
      </w:r>
      <w:r>
        <w:rPr>
          <w:rFonts w:hint="eastAsia" w:ascii="仿宋_GB2312" w:hAnsi="仿宋_GB2312" w:eastAsia="仿宋_GB2312" w:cs="仿宋_GB2312"/>
          <w:spacing w:val="0"/>
          <w:kern w:val="0"/>
          <w:sz w:val="32"/>
          <w:szCs w:val="32"/>
          <w:lang w:eastAsia="zh-CN"/>
        </w:rPr>
        <w:t>。</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  （三）2080704 社会保险补贴 10.86万元，较上年决算数增加10.86万元。主要原因是</w:t>
      </w:r>
      <w:r>
        <w:rPr>
          <w:rFonts w:hint="eastAsia" w:ascii="FangSong_GB2312" w:hAnsi="FangSong_GB2312" w:eastAsia="FangSong_GB2312" w:cs="FangSong_GB2312"/>
          <w:spacing w:val="0"/>
          <w:kern w:val="0"/>
          <w:sz w:val="32"/>
          <w:szCs w:val="32"/>
          <w:lang w:val="en-US" w:eastAsia="zh-CN"/>
        </w:rPr>
        <w:t>2025年12月份新出台的扩大社会保险补贴政策，按政策发放补贴增多。</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  （四）2080799 其他就业补助支出 967.41万元，较上年决算数增加84.50万元，增长9.57%。主要原因是</w:t>
      </w:r>
      <w:r>
        <w:rPr>
          <w:rFonts w:hint="eastAsia" w:ascii="仿宋_GB2312" w:hAnsi="仿宋_GB2312" w:eastAsia="仿宋_GB2312" w:cs="仿宋_GB2312"/>
          <w:spacing w:val="0"/>
          <w:kern w:val="0"/>
          <w:sz w:val="32"/>
          <w:szCs w:val="32"/>
          <w:lang w:eastAsia="zh-CN"/>
        </w:rPr>
        <w:t>中央及省级就业补助资金下拨资金数增加，</w:t>
      </w:r>
      <w:r>
        <w:rPr>
          <w:rFonts w:hint="eastAsia" w:ascii="FangSong_GB2312" w:hAnsi="FangSong_GB2312" w:eastAsia="FangSong_GB2312" w:cs="FangSong_GB2312"/>
          <w:spacing w:val="0"/>
          <w:kern w:val="0"/>
          <w:sz w:val="32"/>
          <w:szCs w:val="32"/>
          <w:lang w:val="en-US" w:eastAsia="zh-CN"/>
        </w:rPr>
        <w:t>按政策发放补贴增多。</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  （五）2130599 其他巩固脱贫攻坚成果衔接乡村振兴支出 12.42万元，较上年决算数减少2.12万元，下降14.58%。主要原因是</w:t>
      </w:r>
      <w:r>
        <w:rPr>
          <w:rFonts w:hint="eastAsia" w:ascii="仿宋_GB2312" w:hAnsi="仿宋_GB2312" w:eastAsia="仿宋_GB2312" w:cs="仿宋_GB2312"/>
          <w:spacing w:val="0"/>
          <w:kern w:val="0"/>
          <w:sz w:val="32"/>
          <w:szCs w:val="32"/>
          <w:lang w:eastAsia="zh-CN"/>
        </w:rPr>
        <w:t>市财政重新统筹资金使用，上杭县分配的金额减少。</w:t>
      </w:r>
      <w:r>
        <w:rPr>
          <w:rFonts w:ascii="仿宋_GB2312" w:hAnsi="仿宋_GB2312" w:eastAsia="仿宋_GB2312" w:cs="仿宋_GB2312"/>
          <w:spacing w:val="0"/>
          <w:kern w:val="0"/>
          <w:sz w:val="32"/>
          <w:szCs w:val="32"/>
        </w:rPr>
        <w:br w:type="textWrapping"/>
      </w:r>
      <w:r>
        <w:rPr>
          <w:rFonts w:hint="eastAsia" w:ascii="仿宋_GB2312" w:hAnsi="仿宋_GB2312" w:eastAsia="仿宋_GB2312" w:cs="仿宋_GB2312"/>
          <w:spacing w:val="0"/>
          <w:kern w:val="0"/>
          <w:sz w:val="32"/>
          <w:szCs w:val="32"/>
          <w:lang w:val="en-US" w:eastAsia="zh-CN"/>
        </w:rPr>
        <w:t xml:space="preserve">    </w:t>
      </w:r>
      <w:r>
        <w:rPr>
          <w:rFonts w:ascii="FangSong_GB2312" w:hAnsi="FangSong_GB2312" w:eastAsia="FangSong_GB2312" w:cs="FangSong_GB2312"/>
          <w:spacing w:val="0"/>
          <w:kern w:val="0"/>
          <w:sz w:val="32"/>
          <w:szCs w:val="32"/>
        </w:rPr>
        <w:t>（六）2130899 其他普惠金融发展支出 10.44万元，较上年决算数减少0.20万元，下降1.91%。主要原因是</w:t>
      </w:r>
      <w:r>
        <w:rPr>
          <w:rFonts w:hint="eastAsia" w:ascii="仿宋_GB2312" w:hAnsi="仿宋_GB2312" w:eastAsia="仿宋_GB2312" w:cs="仿宋_GB2312"/>
          <w:spacing w:val="0"/>
          <w:kern w:val="0"/>
          <w:sz w:val="32"/>
          <w:szCs w:val="32"/>
          <w:lang w:eastAsia="zh-CN"/>
        </w:rPr>
        <w:t>创业担保贷款人员减少，贴息金额减少。</w:t>
      </w:r>
    </w:p>
    <w:p w14:paraId="60D55DAD">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0"/>
      <w:r>
        <w:rPr>
          <w:rFonts w:ascii="黑体" w:hAnsi="黑体" w:eastAsia="黑体" w:cs="黑体"/>
          <w:b w:val="0"/>
          <w:bCs w:val="0"/>
          <w:spacing w:val="0"/>
        </w:rPr>
        <w:t>四、政府性基金预算财政拨款支出决算情况说明</w:t>
      </w:r>
      <w:bookmarkEnd w:id="19"/>
    </w:p>
    <w:p w14:paraId="7E91390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本单位2025年度没有使用政府性基金预算财政拨款安排的支出。</w:t>
      </w:r>
    </w:p>
    <w:p w14:paraId="080F264C">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1"/>
      <w:r>
        <w:rPr>
          <w:rFonts w:ascii="黑体" w:hAnsi="黑体" w:eastAsia="黑体" w:cs="黑体"/>
          <w:b w:val="0"/>
          <w:bCs w:val="0"/>
          <w:spacing w:val="0"/>
        </w:rPr>
        <w:t>五、国有资本经营预算财政拨款支出决算情况说明</w:t>
      </w:r>
      <w:bookmarkEnd w:id="20"/>
    </w:p>
    <w:p w14:paraId="41A57612">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本单位2025年度没有使用国有资本经营预算财政拨款安排的支出。</w:t>
      </w:r>
    </w:p>
    <w:p w14:paraId="251DFF00">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2"/>
      <w:r>
        <w:rPr>
          <w:rFonts w:ascii="黑体" w:hAnsi="黑体" w:eastAsia="黑体" w:cs="黑体"/>
          <w:b w:val="0"/>
          <w:bCs w:val="0"/>
          <w:spacing w:val="0"/>
        </w:rPr>
        <w:t>六、一般公共预算财政拨款基本支出决算情况说明</w:t>
      </w:r>
      <w:bookmarkEnd w:id="21"/>
    </w:p>
    <w:p w14:paraId="370C766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2025年度一般公共预算财政拨款基本支出254.25万元，其中：</w:t>
      </w:r>
    </w:p>
    <w:p w14:paraId="690C7B67">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（一）人员经费237.24万元，主要包括：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14:paraId="7AF0A388">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（二）公用经费17.01万元，主要包括：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60160CAC">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3"/>
      <w:r>
        <w:rPr>
          <w:rFonts w:ascii="黑体" w:hAnsi="黑体" w:eastAsia="黑体" w:cs="黑体"/>
          <w:b w:val="0"/>
          <w:bCs w:val="0"/>
          <w:spacing w:val="0"/>
        </w:rPr>
        <w:t>七、一般公共预算财政拨款“三公”经费支出决算情况说明</w:t>
      </w:r>
      <w:bookmarkEnd w:id="22"/>
    </w:p>
    <w:p w14:paraId="2E0D6B02">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2025年度一般公共预算财政拨款“三公”经费支出2.51万元，完成全年预算的43.24%；较上年减少2.13万元，下降45.94%。主要原因是</w:t>
      </w:r>
      <w:r>
        <w:rPr>
          <w:rFonts w:hint="eastAsia" w:ascii="仿宋" w:hAnsi="仿宋" w:eastAsia="仿宋" w:cs="仿宋_GB2312"/>
          <w:sz w:val="32"/>
          <w:szCs w:val="32"/>
          <w:highlight w:val="none"/>
          <w:lang w:eastAsia="zh-CN"/>
        </w:rPr>
        <w:t>严格执行中央八项规定精神，规范公务接待，</w:t>
      </w:r>
      <w:r>
        <w:rPr>
          <w:rFonts w:hint="eastAsia" w:ascii="仿宋" w:hAnsi="仿宋" w:eastAsia="仿宋" w:cs="仿宋"/>
          <w:kern w:val="0"/>
          <w:sz w:val="32"/>
          <w:szCs w:val="32"/>
          <w:lang w:eastAsia="zh-CN"/>
        </w:rPr>
        <w:t>使用公车次数减少</w:t>
      </w:r>
      <w:r>
        <w:rPr>
          <w:rFonts w:ascii="FangSong_GB2312" w:hAnsi="FangSong_GB2312" w:eastAsia="FangSong_GB2312" w:cs="FangSong_GB2312"/>
          <w:kern w:val="0"/>
          <w:sz w:val="32"/>
          <w:szCs w:val="32"/>
        </w:rPr>
        <w:t>。</w:t>
      </w:r>
      <w:r>
        <w:rPr>
          <w:rFonts w:ascii="FangSong_GB2312" w:hAnsi="FangSong_GB2312" w:eastAsia="FangSong_GB2312" w:cs="FangSong_GB2312"/>
          <w:spacing w:val="0"/>
          <w:kern w:val="0"/>
          <w:sz w:val="32"/>
          <w:szCs w:val="32"/>
        </w:rPr>
        <w:t>具体情况如下：</w:t>
      </w:r>
    </w:p>
    <w:p w14:paraId="3698247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0万元，与全年预算数持平，与上年决算数持平。全年安排本单位组织的出国团组0个，参加其他单位出国团组个；全年因公出国（境）累计0 人次。</w:t>
      </w:r>
    </w:p>
    <w:p w14:paraId="769AA574">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（二）公务用车购置及运行费支出2.42万元，完成全年预算的50.37%；较上年</w:t>
      </w:r>
      <w:r>
        <w:rPr>
          <w:rFonts w:ascii="FangSong_GB2312" w:hAnsi="FangSong_GB2312" w:eastAsia="FangSong_GB2312" w:cs="FangSong_GB2312"/>
          <w:kern w:val="0"/>
          <w:sz w:val="32"/>
          <w:szCs w:val="32"/>
        </w:rPr>
        <w:t>减少1.22万元，下降33.56%。其中：</w:t>
      </w:r>
    </w:p>
    <w:p w14:paraId="697CD81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14:paraId="4E894CE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公务用车运行费支出2.42万元，完成全年预算的50.37%；较上年减少1.22万元，下降33.56%。主要是</w:t>
      </w:r>
      <w:r>
        <w:rPr>
          <w:rFonts w:hint="eastAsia" w:ascii="仿宋" w:hAnsi="仿宋" w:eastAsia="仿宋" w:cs="仿宋"/>
          <w:kern w:val="0"/>
          <w:sz w:val="32"/>
          <w:szCs w:val="32"/>
          <w:lang w:eastAsia="zh-CN"/>
        </w:rPr>
        <w:t>出差等使用公车次数减少</w:t>
      </w:r>
      <w:r>
        <w:rPr>
          <w:rFonts w:ascii="FangSong_GB2312" w:hAnsi="FangSong_GB2312" w:eastAsia="FangSong_GB2312" w:cs="FangSong_GB2312"/>
          <w:spacing w:val="0"/>
          <w:kern w:val="0"/>
          <w:sz w:val="32"/>
          <w:szCs w:val="32"/>
        </w:rPr>
        <w:t>。截至2025年12月31日，本单位公务用车保有量为1辆。</w:t>
      </w:r>
    </w:p>
    <w:p w14:paraId="1A69B663">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（三）公务接待费支出0.09万元，完成全年预算的 9.00%；较上年减少0.91万元，下降91.00%。主要是</w:t>
      </w:r>
      <w:r>
        <w:rPr>
          <w:rFonts w:hint="eastAsia" w:ascii="仿宋" w:hAnsi="仿宋" w:eastAsia="仿宋" w:cs="仿宋_GB2312"/>
          <w:sz w:val="32"/>
          <w:szCs w:val="32"/>
          <w:highlight w:val="none"/>
          <w:lang w:eastAsia="zh-CN"/>
        </w:rPr>
        <w:t>严格执行中央八项规定精神，规范公务接待</w:t>
      </w:r>
      <w:r>
        <w:rPr>
          <w:rFonts w:ascii="FangSong_GB2312" w:hAnsi="FangSong_GB2312" w:eastAsia="FangSong_GB2312" w:cs="FangSong_GB2312"/>
          <w:spacing w:val="0"/>
          <w:kern w:val="0"/>
          <w:sz w:val="32"/>
          <w:szCs w:val="32"/>
        </w:rPr>
        <w:t>。累计接待1.00批次、9.00人次。</w:t>
      </w:r>
    </w:p>
    <w:p w14:paraId="110EC1A5">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4"/>
      <w:r>
        <w:rPr>
          <w:rFonts w:ascii="黑体" w:hAnsi="黑体" w:eastAsia="黑体" w:cs="黑体"/>
          <w:b w:val="0"/>
          <w:bCs w:val="0"/>
          <w:spacing w:val="0"/>
        </w:rPr>
        <w:t>八、预算绩效情况说明</w:t>
      </w:r>
      <w:bookmarkEnd w:id="23"/>
    </w:p>
    <w:p w14:paraId="383514C3">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根据全面实施预算绩效管理要求，本单位组织对2025年度</w:t>
      </w:r>
      <w:r>
        <w:rPr>
          <w:rFonts w:hint="eastAsia" w:ascii="FangSong_GB2312" w:hAnsi="FangSong_GB2312" w:eastAsia="FangSong_GB2312" w:cs="FangSong_GB2312"/>
          <w:spacing w:val="0"/>
          <w:kern w:val="0"/>
          <w:sz w:val="32"/>
          <w:szCs w:val="32"/>
          <w:lang w:val="en-US" w:eastAsia="zh-CN"/>
        </w:rPr>
        <w:t>0</w:t>
      </w:r>
      <w:r>
        <w:rPr>
          <w:rFonts w:ascii="FangSong_GB2312" w:hAnsi="FangSong_GB2312" w:eastAsia="FangSong_GB2312" w:cs="FangSong_GB2312"/>
          <w:spacing w:val="0"/>
          <w:kern w:val="0"/>
          <w:sz w:val="32"/>
          <w:szCs w:val="32"/>
        </w:rPr>
        <w:t>个项目实施单位自评。</w:t>
      </w:r>
    </w:p>
    <w:p w14:paraId="137882F1">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4" w:name="_Toc256000075"/>
      <w:r>
        <w:rPr>
          <w:rFonts w:ascii="黑体" w:hAnsi="黑体" w:eastAsia="黑体" w:cs="黑体"/>
          <w:b w:val="0"/>
          <w:bCs w:val="0"/>
          <w:spacing w:val="0"/>
        </w:rPr>
        <w:t>九、其他重要事项说明</w:t>
      </w:r>
      <w:bookmarkEnd w:id="24"/>
    </w:p>
    <w:p w14:paraId="2BCA60EE">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（一）机关运行经费</w:t>
      </w:r>
      <w:r>
        <w:rPr>
          <w:rFonts w:ascii="楷体_GB2312" w:hAnsi="楷体_GB2312" w:eastAsia="楷体_GB2312" w:cs="楷体_GB2312"/>
          <w:spacing w:val="0"/>
          <w:kern w:val="0"/>
          <w:sz w:val="32"/>
          <w:szCs w:val="32"/>
        </w:rPr>
        <w:t> </w:t>
      </w:r>
    </w:p>
    <w:p w14:paraId="04CEFD7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本单位为事业单位没有机关运行经费。</w:t>
      </w:r>
    </w:p>
    <w:p w14:paraId="3BFC66B1">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（二）政府采购情况</w:t>
      </w:r>
    </w:p>
    <w:p w14:paraId="031DADD6">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政府采购支出总额0.27万元，其中：政府采购货物支出0.27万元、政府采购工程支出0万元、政府采购服务支出0万元。授予中小企业合同金额0.27万元，占政府采购支出总额的100.00%，其中：授予小微企业合同金额0.27万元，占授予中小企业合同金额的100.00%；货物采购授予中小企业合同金额占货物支出金额的%，工程采购授予中小企业合同金额占工程支出金额的%，服务采购授予中小企业合同金额占服务支出金额的</w:t>
      </w:r>
      <w:r>
        <w:rPr>
          <w:rFonts w:ascii="FangSong_GB2312" w:hAnsi="FangSong_GB2312" w:eastAsia="FangSong_GB2312" w:cs="FangSong_GB2312"/>
          <w:kern w:val="0"/>
          <w:sz w:val="32"/>
          <w:szCs w:val="32"/>
        </w:rPr>
        <w:t>%。</w:t>
      </w:r>
    </w:p>
    <w:p w14:paraId="48E41BB8">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（三）国有资产占用使用情况</w:t>
      </w:r>
      <w:r>
        <w:rPr>
          <w:rFonts w:ascii="楷体_GB2312" w:hAnsi="楷体_GB2312" w:eastAsia="楷体_GB2312" w:cs="楷体_GB2312"/>
          <w:spacing w:val="0"/>
          <w:kern w:val="0"/>
          <w:sz w:val="32"/>
          <w:szCs w:val="32"/>
        </w:rPr>
        <w:t> </w:t>
      </w:r>
    </w:p>
    <w:p w14:paraId="21CD434D">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截至2025年12月31日，本单位共有车辆1 辆，其中：副部（省）级以上领导用车0 辆、主要负责人用车0 辆、机要通信用车0辆、应急保障用车0辆、执法执勤用车0辆、特种专业技术用车0辆、离退休干部服务用车0辆、其他用车1辆 ，其他用车主要是；单价100万元（含）以上设备（不含车辆）0台（套）。  </w:t>
      </w:r>
      <w:r>
        <w:rPr>
          <w:rFonts w:ascii="宋体" w:hAnsi="宋体" w:eastAsia="宋体" w:cs="宋体"/>
          <w:spacing w:val="0"/>
          <w:kern w:val="0"/>
          <w:sz w:val="56"/>
          <w:szCs w:val="56"/>
        </w:rPr>
        <w:t xml:space="preserve"> </w:t>
      </w:r>
    </w:p>
    <w:p w14:paraId="0E746E7C">
      <w:pPr>
        <w:sectPr>
          <w:footerReference r:id="rId16" w:type="default"/>
          <w:pgSz w:w="11906" w:h="16838"/>
          <w:pgMar w:top="1440" w:right="720" w:bottom="1440" w:left="720" w:header="720" w:footer="720" w:gutter="0"/>
          <w:cols w:space="720" w:num="1"/>
        </w:sectPr>
      </w:pPr>
    </w:p>
    <w:p w14:paraId="6BE6AF3C">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3CD7F647">
      <w:pPr>
        <w:widowControl/>
        <w:spacing w:before="240" w:after="240"/>
        <w:jc w:val="left"/>
        <w:rPr>
          <w:rFonts w:ascii="Times New Roman" w:hAnsi="Times New Roman" w:eastAsia="Times New Roman" w:cs="Times New Roman"/>
          <w:kern w:val="0"/>
          <w:sz w:val="24"/>
        </w:rPr>
      </w:pPr>
    </w:p>
    <w:p w14:paraId="0B260B58">
      <w:pPr>
        <w:pStyle w:val="28"/>
        <w:widowControl/>
        <w:spacing w:before="100" w:after="100"/>
        <w:ind w:left="100" w:right="100" w:firstLine="640"/>
        <w:jc w:val="left"/>
        <w:rPr>
          <w:rFonts w:ascii="Times New Roman" w:hAnsi="Times New Roman" w:eastAsia="Times New Roman" w:cs="Times New Roman"/>
          <w:kern w:val="0"/>
          <w:sz w:val="24"/>
        </w:rPr>
      </w:pPr>
    </w:p>
    <w:p w14:paraId="5C464715">
      <w:pPr>
        <w:pStyle w:val="28"/>
        <w:widowControl/>
        <w:spacing w:before="100" w:after="100"/>
        <w:ind w:left="100" w:right="100" w:firstLine="640"/>
        <w:jc w:val="left"/>
        <w:rPr>
          <w:rFonts w:ascii="Times New Roman" w:hAnsi="Times New Roman" w:eastAsia="Times New Roman" w:cs="Times New Roman"/>
          <w:kern w:val="0"/>
          <w:sz w:val="24"/>
        </w:rPr>
      </w:pPr>
    </w:p>
    <w:p w14:paraId="2E3334CE">
      <w:pPr>
        <w:pStyle w:val="28"/>
        <w:widowControl/>
        <w:spacing w:before="100" w:after="100"/>
        <w:ind w:left="100" w:right="100" w:firstLine="640"/>
        <w:jc w:val="left"/>
        <w:rPr>
          <w:rFonts w:ascii="Times New Roman" w:hAnsi="Times New Roman" w:eastAsia="Times New Roman" w:cs="Times New Roman"/>
          <w:kern w:val="0"/>
          <w:sz w:val="24"/>
        </w:rPr>
      </w:pPr>
    </w:p>
    <w:p w14:paraId="37D0A244">
      <w:pPr>
        <w:pStyle w:val="28"/>
        <w:widowControl/>
        <w:spacing w:before="100" w:after="100"/>
        <w:ind w:left="100" w:right="100" w:firstLine="640"/>
        <w:jc w:val="left"/>
        <w:rPr>
          <w:rFonts w:ascii="Times New Roman" w:hAnsi="Times New Roman" w:eastAsia="Times New Roman" w:cs="Times New Roman"/>
          <w:kern w:val="0"/>
          <w:sz w:val="24"/>
        </w:rPr>
      </w:pPr>
    </w:p>
    <w:p w14:paraId="717565C1">
      <w:pPr>
        <w:pStyle w:val="28"/>
        <w:widowControl/>
        <w:spacing w:before="100" w:after="100"/>
        <w:ind w:left="100" w:right="100" w:firstLine="640"/>
        <w:jc w:val="left"/>
        <w:rPr>
          <w:rFonts w:ascii="Times New Roman" w:hAnsi="Times New Roman" w:eastAsia="Times New Roman" w:cs="Times New Roman"/>
          <w:kern w:val="0"/>
          <w:sz w:val="24"/>
        </w:rPr>
      </w:pPr>
    </w:p>
    <w:p w14:paraId="1EAC2736">
      <w:pPr>
        <w:pStyle w:val="28"/>
        <w:widowControl/>
        <w:spacing w:before="100" w:after="100"/>
        <w:ind w:left="100" w:right="100" w:firstLine="640"/>
        <w:jc w:val="left"/>
        <w:rPr>
          <w:rFonts w:ascii="Times New Roman" w:hAnsi="Times New Roman" w:eastAsia="Times New Roman" w:cs="Times New Roman"/>
          <w:kern w:val="0"/>
          <w:sz w:val="24"/>
        </w:rPr>
      </w:pPr>
    </w:p>
    <w:p w14:paraId="3683FC3E">
      <w:pPr>
        <w:pStyle w:val="28"/>
        <w:widowControl/>
        <w:spacing w:before="100" w:after="100"/>
        <w:ind w:left="100" w:right="100" w:firstLine="640"/>
        <w:jc w:val="left"/>
        <w:rPr>
          <w:rFonts w:ascii="Times New Roman" w:hAnsi="Times New Roman" w:eastAsia="Times New Roman" w:cs="Times New Roman"/>
          <w:kern w:val="0"/>
          <w:sz w:val="24"/>
        </w:rPr>
      </w:pPr>
    </w:p>
    <w:p w14:paraId="3FAA708F">
      <w:pPr>
        <w:pStyle w:val="28"/>
        <w:widowControl/>
        <w:spacing w:before="100" w:after="100"/>
        <w:ind w:left="100" w:right="100" w:firstLine="640"/>
        <w:jc w:val="left"/>
        <w:rPr>
          <w:rFonts w:ascii="Times New Roman" w:hAnsi="Times New Roman" w:eastAsia="Times New Roman" w:cs="Times New Roman"/>
          <w:kern w:val="0"/>
          <w:sz w:val="24"/>
        </w:rPr>
      </w:pPr>
    </w:p>
    <w:p w14:paraId="6F09A989">
      <w:pPr>
        <w:pStyle w:val="28"/>
        <w:widowControl/>
        <w:spacing w:before="100" w:after="100"/>
        <w:ind w:left="100" w:right="100" w:firstLine="640"/>
        <w:jc w:val="left"/>
        <w:rPr>
          <w:rFonts w:ascii="Times New Roman" w:hAnsi="Times New Roman" w:eastAsia="Times New Roman" w:cs="Times New Roman"/>
          <w:kern w:val="0"/>
          <w:sz w:val="24"/>
        </w:rPr>
      </w:pPr>
    </w:p>
    <w:p w14:paraId="6863E0AF">
      <w:pPr>
        <w:pStyle w:val="28"/>
        <w:widowControl/>
        <w:spacing w:before="100" w:after="100"/>
        <w:ind w:left="100" w:right="100" w:firstLine="640"/>
        <w:jc w:val="left"/>
        <w:rPr>
          <w:rFonts w:ascii="Times New Roman" w:hAnsi="Times New Roman" w:eastAsia="Times New Roman" w:cs="Times New Roman"/>
          <w:kern w:val="0"/>
          <w:sz w:val="24"/>
        </w:rPr>
      </w:pPr>
    </w:p>
    <w:p w14:paraId="7C9C06D9">
      <w:pPr>
        <w:pStyle w:val="28"/>
        <w:widowControl/>
        <w:spacing w:before="100" w:after="100"/>
        <w:ind w:left="100" w:right="100" w:firstLine="640"/>
        <w:jc w:val="left"/>
        <w:rPr>
          <w:rFonts w:ascii="Times New Roman" w:hAnsi="Times New Roman" w:eastAsia="Times New Roman" w:cs="Times New Roman"/>
          <w:kern w:val="0"/>
          <w:sz w:val="24"/>
        </w:rPr>
      </w:pPr>
    </w:p>
    <w:p w14:paraId="742CC3F3">
      <w:pPr>
        <w:pStyle w:val="28"/>
        <w:widowControl/>
        <w:spacing w:before="100" w:after="100"/>
        <w:ind w:left="100" w:right="100" w:firstLine="640"/>
        <w:jc w:val="left"/>
        <w:rPr>
          <w:rFonts w:ascii="Times New Roman" w:hAnsi="Times New Roman" w:eastAsia="Times New Roman" w:cs="Times New Roman"/>
          <w:kern w:val="0"/>
          <w:sz w:val="24"/>
        </w:rPr>
      </w:pPr>
    </w:p>
    <w:p w14:paraId="77D7A19F">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76"/>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名词解释</w:t>
      </w:r>
      <w:bookmarkEnd w:id="25"/>
    </w:p>
    <w:p w14:paraId="68F3BF6F">
      <w:pPr>
        <w:pStyle w:val="28"/>
        <w:widowControl/>
        <w:spacing w:before="100" w:after="100"/>
        <w:ind w:left="100" w:right="100" w:firstLine="0"/>
        <w:jc w:val="center"/>
        <w:rPr>
          <w:rFonts w:ascii="Times New Roman" w:hAnsi="Times New Roman" w:eastAsia="Times New Roman" w:cs="Times New Roman"/>
          <w:kern w:val="0"/>
          <w:sz w:val="24"/>
        </w:rPr>
      </w:pPr>
    </w:p>
    <w:p w14:paraId="35E579A2">
      <w:pPr>
        <w:sectPr>
          <w:footerReference r:id="rId17" w:type="default"/>
          <w:pgSz w:w="11906" w:h="16838"/>
          <w:pgMar w:top="1440" w:right="720" w:bottom="1440" w:left="720" w:header="720" w:footer="720" w:gutter="0"/>
          <w:cols w:space="720" w:num="1"/>
        </w:sectPr>
      </w:pPr>
    </w:p>
    <w:p w14:paraId="59C4AC19">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1B040524">
      <w:pPr>
        <w:widowControl/>
        <w:spacing w:before="240" w:after="240"/>
        <w:jc w:val="left"/>
        <w:rPr>
          <w:rFonts w:ascii="Times New Roman" w:hAnsi="Times New Roman" w:eastAsia="Times New Roman" w:cs="Times New Roman"/>
          <w:kern w:val="0"/>
          <w:sz w:val="24"/>
        </w:rPr>
      </w:pPr>
    </w:p>
    <w:p w14:paraId="3B2D4D5C">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指单位从本级财政单位取得的财政预算资金，包括一般公共预算财政拨款、政府性基金预算财政拨款和国有资本经营预算财政拨款。</w:t>
      </w:r>
    </w:p>
    <w:p w14:paraId="76D42562">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14:paraId="379E3B48">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14:paraId="572B7630">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14:paraId="4F3B9740">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五、使用非财政拨款结余（含专用结余）：</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14:paraId="4F188333">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14:paraId="5BAC55F2">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14:paraId="2871446A">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14:paraId="18F99FE3">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14:paraId="54268584">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14:paraId="775B49DB">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14:paraId="79A46EAF">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14:paraId="72186A6C">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14:paraId="61A5AD73">
      <w:pPr>
        <w:pStyle w:val="28"/>
        <w:widowControl/>
        <w:spacing w:before="240" w:after="240"/>
        <w:ind w:firstLine="643"/>
        <w:jc w:val="left"/>
        <w:rPr>
          <w:rFonts w:ascii="Times New Roman" w:hAnsi="Times New Roman" w:eastAsia="Times New Roman" w:cs="Times New Roman"/>
          <w:kern w:val="0"/>
          <w:sz w:val="24"/>
        </w:rPr>
      </w:pPr>
    </w:p>
    <w:p w14:paraId="5ACDED5E">
      <w:pPr>
        <w:pStyle w:val="28"/>
        <w:widowControl/>
        <w:spacing w:before="240" w:after="240"/>
        <w:jc w:val="left"/>
        <w:rPr>
          <w:rFonts w:ascii="Times New Roman" w:hAnsi="Times New Roman" w:eastAsia="Times New Roman" w:cs="Times New Roman"/>
          <w:kern w:val="0"/>
          <w:sz w:val="24"/>
        </w:rPr>
      </w:pPr>
    </w:p>
    <w:p w14:paraId="2028AC86">
      <w:pPr>
        <w:sectPr>
          <w:footerReference r:id="rId18" w:type="default"/>
          <w:pgSz w:w="11906" w:h="16838"/>
          <w:pgMar w:top="1440" w:right="720" w:bottom="1440" w:left="720" w:header="720" w:footer="720" w:gutter="0"/>
          <w:cols w:space="720" w:num="1"/>
        </w:sectPr>
      </w:pPr>
    </w:p>
    <w:p w14:paraId="3FE25698">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6F80AEF6">
      <w:pPr>
        <w:widowControl/>
        <w:spacing w:before="240" w:after="240"/>
        <w:jc w:val="left"/>
        <w:rPr>
          <w:rFonts w:ascii="Times New Roman" w:hAnsi="Times New Roman" w:eastAsia="Times New Roman" w:cs="Times New Roman"/>
          <w:kern w:val="0"/>
          <w:sz w:val="24"/>
        </w:rPr>
      </w:pPr>
    </w:p>
    <w:p w14:paraId="0C2B8CDE">
      <w:pPr>
        <w:pStyle w:val="28"/>
        <w:widowControl/>
        <w:spacing w:before="240" w:after="240"/>
        <w:jc w:val="left"/>
        <w:rPr>
          <w:rFonts w:ascii="Times New Roman" w:hAnsi="Times New Roman" w:eastAsia="Times New Roman" w:cs="Times New Roman"/>
          <w:kern w:val="0"/>
          <w:sz w:val="24"/>
        </w:rPr>
      </w:pPr>
    </w:p>
    <w:p w14:paraId="32C70F1B">
      <w:pPr>
        <w:pStyle w:val="28"/>
        <w:widowControl/>
        <w:spacing w:before="240" w:after="240"/>
        <w:jc w:val="left"/>
        <w:rPr>
          <w:rFonts w:ascii="Times New Roman" w:hAnsi="Times New Roman" w:eastAsia="Times New Roman" w:cs="Times New Roman"/>
          <w:kern w:val="0"/>
          <w:sz w:val="24"/>
        </w:rPr>
      </w:pPr>
    </w:p>
    <w:p w14:paraId="6BBF796D">
      <w:pPr>
        <w:pStyle w:val="28"/>
        <w:widowControl/>
        <w:spacing w:before="240" w:after="240"/>
        <w:jc w:val="left"/>
        <w:rPr>
          <w:rFonts w:ascii="Times New Roman" w:hAnsi="Times New Roman" w:eastAsia="Times New Roman" w:cs="Times New Roman"/>
          <w:kern w:val="0"/>
          <w:sz w:val="24"/>
        </w:rPr>
      </w:pPr>
    </w:p>
    <w:p w14:paraId="6F7BF2A3">
      <w:pPr>
        <w:pStyle w:val="28"/>
        <w:widowControl/>
        <w:spacing w:before="240" w:after="240"/>
        <w:jc w:val="left"/>
        <w:rPr>
          <w:rFonts w:ascii="Times New Roman" w:hAnsi="Times New Roman" w:eastAsia="Times New Roman" w:cs="Times New Roman"/>
          <w:kern w:val="0"/>
          <w:sz w:val="24"/>
        </w:rPr>
      </w:pPr>
    </w:p>
    <w:p w14:paraId="49E11C6B">
      <w:pPr>
        <w:pStyle w:val="28"/>
        <w:widowControl/>
        <w:spacing w:before="240" w:after="240"/>
        <w:jc w:val="left"/>
        <w:rPr>
          <w:rFonts w:ascii="Times New Roman" w:hAnsi="Times New Roman" w:eastAsia="Times New Roman" w:cs="Times New Roman"/>
          <w:kern w:val="0"/>
          <w:sz w:val="24"/>
        </w:rPr>
      </w:pPr>
    </w:p>
    <w:p w14:paraId="3F976984">
      <w:pPr>
        <w:pStyle w:val="28"/>
        <w:widowControl/>
        <w:spacing w:before="240" w:after="240"/>
        <w:jc w:val="left"/>
        <w:rPr>
          <w:rFonts w:ascii="Times New Roman" w:hAnsi="Times New Roman" w:eastAsia="Times New Roman" w:cs="Times New Roman"/>
          <w:kern w:val="0"/>
          <w:sz w:val="24"/>
        </w:rPr>
      </w:pPr>
    </w:p>
    <w:p w14:paraId="5863F53A">
      <w:pPr>
        <w:pStyle w:val="28"/>
        <w:widowControl/>
        <w:spacing w:before="240" w:after="240"/>
        <w:jc w:val="left"/>
        <w:rPr>
          <w:rFonts w:ascii="Times New Roman" w:hAnsi="Times New Roman" w:eastAsia="Times New Roman" w:cs="Times New Roman"/>
          <w:kern w:val="0"/>
          <w:sz w:val="24"/>
        </w:rPr>
      </w:pPr>
    </w:p>
    <w:p w14:paraId="6241F293">
      <w:pPr>
        <w:pStyle w:val="28"/>
        <w:widowControl/>
        <w:spacing w:before="240" w:after="240"/>
        <w:jc w:val="left"/>
        <w:rPr>
          <w:rFonts w:ascii="Times New Roman" w:hAnsi="Times New Roman" w:eastAsia="Times New Roman" w:cs="Times New Roman"/>
          <w:kern w:val="0"/>
          <w:sz w:val="24"/>
        </w:rPr>
      </w:pPr>
    </w:p>
    <w:p w14:paraId="0CBF05A1">
      <w:pPr>
        <w:pStyle w:val="28"/>
        <w:widowControl/>
        <w:spacing w:before="240" w:after="240"/>
        <w:jc w:val="left"/>
        <w:rPr>
          <w:rFonts w:ascii="Times New Roman" w:hAnsi="Times New Roman" w:eastAsia="Times New Roman" w:cs="Times New Roman"/>
          <w:kern w:val="0"/>
          <w:sz w:val="24"/>
        </w:rPr>
      </w:pPr>
    </w:p>
    <w:p w14:paraId="5D57683F">
      <w:pPr>
        <w:pStyle w:val="3"/>
        <w:keepNext w:val="0"/>
        <w:keepLines w:val="0"/>
        <w:spacing w:before="299" w:after="299" w:line="240" w:lineRule="auto"/>
        <w:ind w:firstLine="0" w:firstLineChars="0"/>
        <w:jc w:val="center"/>
        <w:rPr>
          <w:rFonts w:ascii="Times New Roman" w:hAnsi="Times New Roman" w:eastAsia="Times New Roman" w:cs="Times New Roman"/>
          <w:b/>
          <w:bCs/>
          <w:kern w:val="0"/>
          <w:sz w:val="36"/>
          <w:szCs w:val="36"/>
        </w:rPr>
      </w:pPr>
      <w:bookmarkStart w:id="26" w:name="_Toc256000077"/>
      <w:r>
        <w:rPr>
          <w:rFonts w:ascii="黑体" w:hAnsi="黑体" w:eastAsia="黑体" w:cs="黑体"/>
          <w:b w:val="0"/>
          <w:bCs w:val="0"/>
          <w:sz w:val="56"/>
          <w:szCs w:val="56"/>
        </w:rPr>
        <w:t>第五部分</w:t>
      </w:r>
      <w:r>
        <w:rPr>
          <w:rFonts w:ascii="黑体" w:hAnsi="黑体" w:eastAsia="黑体" w:cs="黑体"/>
          <w:b w:val="0"/>
          <w:bCs w:val="0"/>
          <w:sz w:val="56"/>
          <w:szCs w:val="56"/>
        </w:rPr>
        <w:br w:type="textWrapping"/>
      </w:r>
      <w:r>
        <w:rPr>
          <w:rFonts w:ascii="黑体" w:hAnsi="黑体" w:eastAsia="黑体" w:cs="黑体"/>
          <w:b w:val="0"/>
          <w:bCs w:val="0"/>
          <w:sz w:val="56"/>
          <w:szCs w:val="56"/>
        </w:rPr>
        <w:t>附件</w:t>
      </w:r>
      <w:bookmarkEnd w:id="26"/>
    </w:p>
    <w:p w14:paraId="3F9495EB">
      <w:pPr>
        <w:pStyle w:val="28"/>
        <w:widowControl/>
        <w:spacing w:before="240" w:after="240"/>
        <w:jc w:val="center"/>
        <w:rPr>
          <w:rFonts w:ascii="Times New Roman" w:hAnsi="Times New Roman" w:eastAsia="Times New Roman" w:cs="Times New Roman"/>
          <w:kern w:val="0"/>
          <w:sz w:val="24"/>
        </w:rPr>
      </w:pPr>
    </w:p>
    <w:p w14:paraId="23516A88">
      <w:pPr>
        <w:sectPr>
          <w:footerReference r:id="rId19" w:type="default"/>
          <w:pgSz w:w="11906" w:h="16838"/>
          <w:pgMar w:top="1440" w:right="720" w:bottom="1440" w:left="720" w:header="720" w:footer="720" w:gutter="0"/>
          <w:cols w:space="720" w:num="1"/>
        </w:sectPr>
      </w:pPr>
    </w:p>
    <w:p w14:paraId="4CBEE70F">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14:paraId="34223804">
      <w:pPr>
        <w:widowControl/>
        <w:spacing w:before="240" w:after="240"/>
        <w:jc w:val="left"/>
        <w:rPr>
          <w:rFonts w:ascii="Times New Roman" w:hAnsi="Times New Roman" w:eastAsia="Times New Roman" w:cs="Times New Roman"/>
          <w:kern w:val="0"/>
          <w:sz w:val="24"/>
        </w:rPr>
      </w:pPr>
    </w:p>
    <w:p w14:paraId="4525F078">
      <w:pPr>
        <w:pStyle w:val="28"/>
        <w:widowControl/>
        <w:spacing w:before="240" w:after="240" w:line="560" w:lineRule="atLeast"/>
        <w:ind w:firstLine="640"/>
        <w:jc w:val="left"/>
        <w:rPr>
          <w:rFonts w:ascii="Times New Roman" w:hAnsi="Times New Roman" w:eastAsia="Times New Roman" w:cs="Times New Roman"/>
          <w:kern w:val="0"/>
          <w:sz w:val="24"/>
        </w:rPr>
      </w:pPr>
      <w:r>
        <w:rPr>
          <w:rFonts w:ascii="黑体" w:hAnsi="黑体" w:eastAsia="黑体" w:cs="黑体"/>
          <w:kern w:val="0"/>
          <w:sz w:val="32"/>
          <w:szCs w:val="32"/>
        </w:rPr>
        <w:t>《项目支出绩效自评表》</w:t>
      </w:r>
    </w:p>
    <w:p w14:paraId="6EA5A6C0">
      <w:pPr>
        <w:pStyle w:val="28"/>
        <w:widowControl/>
        <w:spacing w:before="240" w:after="240"/>
        <w:jc w:val="center"/>
        <w:rPr>
          <w:rFonts w:ascii="Times New Roman" w:hAnsi="Times New Roman" w:eastAsia="Times New Roman" w:cs="Times New Roman"/>
          <w:kern w:val="0"/>
          <w:sz w:val="24"/>
        </w:rPr>
      </w:pPr>
      <w:r>
        <w:rPr>
          <w:rFonts w:ascii="宋体" w:hAnsi="宋体" w:eastAsia="宋体" w:cs="宋体"/>
          <w:b/>
          <w:bCs/>
          <w:kern w:val="0"/>
          <w:sz w:val="32"/>
          <w:szCs w:val="32"/>
        </w:rPr>
        <w:t>项目支出绩效自评表</w:t>
      </w:r>
    </w:p>
    <w:p w14:paraId="723C7B5F">
      <w:pPr>
        <w:pStyle w:val="28"/>
        <w:widowControl/>
        <w:spacing w:before="240" w:after="240"/>
        <w:jc w:val="center"/>
        <w:rPr>
          <w:rFonts w:ascii="Times New Roman" w:hAnsi="Times New Roman" w:eastAsia="Times New Roman" w:cs="Times New Roman"/>
          <w:kern w:val="0"/>
          <w:sz w:val="24"/>
        </w:rPr>
      </w:pPr>
      <w:r>
        <w:rPr>
          <w:rFonts w:ascii="宋体" w:hAnsi="宋体" w:eastAsia="宋体" w:cs="宋体"/>
          <w:kern w:val="0"/>
          <w:sz w:val="22"/>
          <w:szCs w:val="22"/>
        </w:rPr>
        <w:t>（2025年度）</w:t>
      </w:r>
    </w:p>
    <w:bookmarkEnd w:id="0"/>
    <w:p w14:paraId="2027FD78">
      <w:pPr>
        <w:keepNext w:val="0"/>
        <w:keepLines w:val="0"/>
        <w:pageBreakBefore w:val="0"/>
        <w:widowControl w:val="0"/>
        <w:tabs>
          <w:tab w:val="left" w:pos="8415"/>
        </w:tabs>
        <w:kinsoku/>
        <w:wordWrap/>
        <w:overflowPunct/>
        <w:topLinePunct w:val="0"/>
        <w:autoSpaceDE/>
        <w:autoSpaceDN/>
        <w:bidi w:val="0"/>
        <w:adjustRightInd/>
        <w:snapToGrid/>
        <w:textAlignment w:val="auto"/>
      </w:pPr>
    </w:p>
    <w:sectPr>
      <w:footerReference r:id="rId20" w:type="default"/>
      <w:pgSz w:w="16383" w:h="11906" w:orient="landscape"/>
      <w:pgMar w:top="1984" w:right="1083" w:bottom="1984" w:left="1083" w:header="0" w:footer="720"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91CFB">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6F5C2">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3B6BE">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EF651">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2A6D7">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2CADB">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6</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ACD76">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8</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F26CE">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10</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70EDC">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14</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4B16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16</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EA561">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19</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85034">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20</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7232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21</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9EEDF">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27</w:t>
    </w:r>
    <w:r>
      <w:rPr>
        <w:rFonts w:ascii="宋体" w:hAnsi="宋体" w:eastAsia="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F4BD9">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28</w:t>
    </w:r>
    <w:r>
      <w:rPr>
        <w:rFonts w:ascii="宋体" w:hAnsi="宋体" w:eastAsia="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E30CA">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8D4D5">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31</w:t>
    </w:r>
    <w:r>
      <w:rPr>
        <w:rFonts w:ascii="宋体" w:hAnsi="宋体" w:eastAsia="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1017">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32</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03395"/>
    <w:rsid w:val="02203B3A"/>
    <w:rsid w:val="034B7970"/>
    <w:rsid w:val="03940BF6"/>
    <w:rsid w:val="04620888"/>
    <w:rsid w:val="095C58E2"/>
    <w:rsid w:val="0A6D169B"/>
    <w:rsid w:val="0B2F3EAA"/>
    <w:rsid w:val="0C583C19"/>
    <w:rsid w:val="0E656D30"/>
    <w:rsid w:val="0E8100DC"/>
    <w:rsid w:val="105D0E14"/>
    <w:rsid w:val="18E82C7B"/>
    <w:rsid w:val="1B6B281E"/>
    <w:rsid w:val="1D650F83"/>
    <w:rsid w:val="1F932E63"/>
    <w:rsid w:val="212B00D7"/>
    <w:rsid w:val="23FE7C74"/>
    <w:rsid w:val="26F81B46"/>
    <w:rsid w:val="2B6940B2"/>
    <w:rsid w:val="2C81440C"/>
    <w:rsid w:val="2D7A665D"/>
    <w:rsid w:val="2DF93041"/>
    <w:rsid w:val="2FF873C7"/>
    <w:rsid w:val="34B97B19"/>
    <w:rsid w:val="37E93194"/>
    <w:rsid w:val="3EB31C83"/>
    <w:rsid w:val="43542AC8"/>
    <w:rsid w:val="4543570D"/>
    <w:rsid w:val="4AC34536"/>
    <w:rsid w:val="4BEB189F"/>
    <w:rsid w:val="4E6F51FA"/>
    <w:rsid w:val="52302AA4"/>
    <w:rsid w:val="54CF1BC3"/>
    <w:rsid w:val="552D516F"/>
    <w:rsid w:val="5E2E7ABE"/>
    <w:rsid w:val="614B6729"/>
    <w:rsid w:val="621351F3"/>
    <w:rsid w:val="622C49E8"/>
    <w:rsid w:val="63CF6374"/>
    <w:rsid w:val="669525D3"/>
    <w:rsid w:val="6ED820D7"/>
    <w:rsid w:val="6FE25D1F"/>
    <w:rsid w:val="70B754DF"/>
    <w:rsid w:val="746237FD"/>
    <w:rsid w:val="757514DF"/>
    <w:rsid w:val="766118DD"/>
    <w:rsid w:val="772705E4"/>
    <w:rsid w:val="7DD05B74"/>
    <w:rsid w:val="7EDA265E"/>
    <w:rsid w:val="7F6446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1"/>
    <w:link w:val="23"/>
    <w:qFormat/>
    <w:uiPriority w:val="0"/>
    <w:pPr>
      <w:keepNext/>
      <w:keepLines/>
      <w:spacing w:before="260" w:after="260" w:line="416" w:lineRule="auto"/>
      <w:outlineLvl w:val="2"/>
    </w:pPr>
    <w:rPr>
      <w:rFonts w:eastAsia="仿宋"/>
      <w:bCs/>
      <w:sz w:val="32"/>
      <w:szCs w:val="32"/>
    </w:rPr>
  </w:style>
  <w:style w:type="paragraph" w:styleId="6">
    <w:name w:val="heading 4"/>
    <w:basedOn w:val="4"/>
    <w:next w:val="1"/>
    <w:link w:val="24"/>
    <w:qFormat/>
    <w:uiPriority w:val="0"/>
    <w:pPr>
      <w:keepNext/>
      <w:keepLines/>
      <w:spacing w:before="280" w:after="290" w:line="376" w:lineRule="auto"/>
      <w:outlineLvl w:val="3"/>
    </w:pPr>
    <w:rPr>
      <w:rFonts w:ascii="Cambria" w:hAnsi="Cambria" w:eastAsia="仿宋"/>
      <w:bCs/>
      <w:sz w:val="32"/>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qFormat/>
    <w:uiPriority w:val="0"/>
    <w:pPr>
      <w:ind w:left="1680"/>
      <w:jc w:val="left"/>
    </w:pPr>
    <w:rPr>
      <w:sz w:val="20"/>
      <w:szCs w:val="20"/>
    </w:rPr>
  </w:style>
  <w:style w:type="character" w:styleId="21">
    <w:name w:val="page number"/>
    <w:basedOn w:val="20"/>
    <w:qFormat/>
    <w:uiPriority w:val="0"/>
  </w:style>
  <w:style w:type="character" w:styleId="22">
    <w:name w:val="Hyperlink"/>
    <w:qFormat/>
    <w:uiPriority w:val="0"/>
    <w:rPr>
      <w:rFonts w:ascii="宋体" w:hAnsi="宋体" w:eastAsia="仿宋" w:cs="Times New Roman"/>
      <w:kern w:val="2"/>
      <w:sz w:val="32"/>
      <w:szCs w:val="32"/>
      <w:lang w:val="en-US" w:eastAsia="zh-CN" w:bidi="ar-SA"/>
    </w:rPr>
  </w:style>
  <w:style w:type="character" w:customStyle="1" w:styleId="23">
    <w:name w:val="标题 3 字符"/>
    <w:basedOn w:val="20"/>
    <w:link w:val="5"/>
    <w:qFormat/>
    <w:uiPriority w:val="0"/>
    <w:rPr>
      <w:rFonts w:eastAsia="仿宋"/>
      <w:bCs/>
      <w:kern w:val="2"/>
      <w:sz w:val="32"/>
      <w:szCs w:val="32"/>
    </w:rPr>
  </w:style>
  <w:style w:type="character" w:customStyle="1" w:styleId="24">
    <w:name w:val="标题 4 字符"/>
    <w:basedOn w:val="20"/>
    <w:link w:val="6"/>
    <w:qFormat/>
    <w:uiPriority w:val="0"/>
    <w:rPr>
      <w:rFonts w:ascii="Cambria" w:hAnsi="Cambria" w:eastAsia="仿宋"/>
      <w:bCs/>
      <w:kern w:val="2"/>
      <w:sz w:val="32"/>
      <w:szCs w:val="28"/>
    </w:rPr>
  </w:style>
  <w:style w:type="character" w:customStyle="1" w:styleId="25">
    <w:name w:val="无间隔 字符"/>
    <w:link w:val="4"/>
    <w:qFormat/>
    <w:locked/>
    <w:uiPriority w:val="0"/>
    <w:rPr>
      <w:rFonts w:eastAsia="仿宋_GB2312"/>
      <w:sz w:val="30"/>
      <w:szCs w:val="22"/>
      <w:lang w:bidi="ar-SA"/>
    </w:rPr>
  </w:style>
  <w:style w:type="character" w:customStyle="1" w:styleId="26">
    <w:name w:val="页脚 字符"/>
    <w:basedOn w:val="20"/>
    <w:link w:val="12"/>
    <w:qFormat/>
    <w:uiPriority w:val="0"/>
    <w:rPr>
      <w:kern w:val="2"/>
      <w:sz w:val="18"/>
      <w:szCs w:val="18"/>
    </w:rPr>
  </w:style>
  <w:style w:type="paragraph" w:styleId="27">
    <w:name w:val="List Paragraph"/>
    <w:basedOn w:val="1"/>
    <w:qFormat/>
    <w:uiPriority w:val="0"/>
    <w:pPr>
      <w:ind w:firstLine="420" w:firstLineChars="200"/>
    </w:pPr>
  </w:style>
  <w:style w:type="paragraph" w:customStyle="1" w:styleId="28">
    <w:name w:val="MsoNormal"/>
    <w:basedOn w:val="1"/>
    <w:uiPriority w:val="0"/>
  </w:style>
  <w:style w:type="paragraph" w:customStyle="1" w:styleId="29">
    <w:name w:val="p"/>
    <w:basedOn w:val="1"/>
    <w:qFormat/>
    <w:uiPriority w:val="0"/>
  </w:style>
  <w:style w:type="character" w:customStyle="1" w:styleId="30">
    <w:name w:val="15"/>
    <w:basedOn w:val="20"/>
    <w:qFormat/>
    <w:uiPriority w:val="0"/>
  </w:style>
  <w:style w:type="paragraph" w:customStyle="1" w:styleId="31">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57559B6-2DC7-41B5-818F-6E7F243775C0}">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37</Pages>
  <Words>2113</Words>
  <Characters>2366</Characters>
  <Lines>1</Lines>
  <Paragraphs>1</Paragraphs>
  <TotalTime>40</TotalTime>
  <ScaleCrop>false</ScaleCrop>
  <LinksUpToDate>false</LinksUpToDate>
  <CharactersWithSpaces>2592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HelloKitty</cp:lastModifiedBy>
  <cp:lastPrinted>2026-09-18T08:43:00Z</cp:lastPrinted>
  <dcterms:modified xsi:type="dcterms:W3CDTF">2026-09-21T01:54:24Z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5F61C448413A4B6B90E2A59FE6634B12_13</vt:lpwstr>
  </property>
  <property fmtid="{D5CDD505-2E9C-101B-9397-08002B2CF9AE}" pid="3" name="KSOProductBuildVer">
    <vt:lpwstr>2052-12.1.0.28505</vt:lpwstr>
  </property>
  <property fmtid="{D5CDD505-2E9C-101B-9397-08002B2CF9AE}" pid="4" name="KSOTemplateDocerSaveRecord">
    <vt:lpwstr>eyJoZGlkIjoiMjUxNmEwMDFmNmJkNjhhNDJjZmYyZTFkNWFhM2U4ZDAiLCJ1c2VySWQiOiI4MTEyNTg5NTIifQ==</vt:lpwstr>
  </property>
</Properties>
</file>