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7813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关于危险化学品运输车辆禁止驶入上杭县蛟洋镇梅坝新村及坪埔小学路段的</w:t>
      </w:r>
      <w:r>
        <w:rPr>
          <w:rFonts w:hint="eastAsia" w:ascii="方正小标宋简体" w:hAnsi="方正小标宋简体" w:eastAsia="方正小标宋简体" w:cs="方正小标宋简体"/>
          <w:sz w:val="44"/>
          <w:szCs w:val="44"/>
          <w:lang w:val="en-US" w:eastAsia="zh-CN"/>
        </w:rPr>
        <w:t>通</w:t>
      </w:r>
      <w:r>
        <w:rPr>
          <w:rFonts w:hint="eastAsia" w:ascii="方正小标宋简体" w:hAnsi="方正小标宋简体" w:eastAsia="方正小标宋简体" w:cs="方正小标宋简体"/>
          <w:sz w:val="44"/>
          <w:szCs w:val="44"/>
        </w:rPr>
        <w:t>告</w:t>
      </w:r>
    </w:p>
    <w:p w14:paraId="234081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p>
    <w:p w14:paraId="64C38C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危险化学品运输车辆管理，预防和减少道路交通事故，切实维护人民群众生命财产安全和道路行车秩序。依据《中华人民共和国道路交通安全法》《中华人民共和国道路交通安全法实施条例》《危险化学品安全管理条例》《危险货物道路运输安全管理办法》等法律法规，决定自2026年2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日起，在上杭县蛟洋镇梅坝新村、坪埔小学路段对危险化学品运输车辆实施禁止驶入措施。现将有关事项通告如下：</w:t>
      </w:r>
    </w:p>
    <w:p w14:paraId="117711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一、禁行时</w:t>
      </w:r>
      <w:r>
        <w:rPr>
          <w:rFonts w:hint="eastAsia" w:ascii="仿宋_GB2312" w:hAnsi="仿宋_GB2312" w:eastAsia="仿宋_GB2312" w:cs="仿宋_GB2312"/>
          <w:sz w:val="32"/>
          <w:szCs w:val="32"/>
          <w:lang w:val="en-US" w:eastAsia="zh-CN"/>
        </w:rPr>
        <w:t>间</w:t>
      </w:r>
      <w:r>
        <w:rPr>
          <w:rFonts w:hint="eastAsia" w:ascii="仿宋_GB2312" w:hAnsi="仿宋_GB2312" w:eastAsia="仿宋_GB2312" w:cs="仿宋_GB2312"/>
          <w:sz w:val="32"/>
          <w:szCs w:val="32"/>
        </w:rPr>
        <w:t>：自2026年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日起。</w:t>
      </w:r>
    </w:p>
    <w:p w14:paraId="64E6CA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二、禁行路段：上杭县蛟洋镇梅坝新村、坪埔小学路段。</w:t>
      </w:r>
    </w:p>
    <w:p w14:paraId="2A87EA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三、禁行车辆：是指</w:t>
      </w:r>
      <w:r>
        <w:rPr>
          <w:rFonts w:hint="eastAsia" w:ascii="仿宋_GB2312" w:hAnsi="仿宋_GB2312" w:eastAsia="仿宋_GB2312" w:cs="仿宋_GB2312"/>
          <w:sz w:val="32"/>
          <w:szCs w:val="32"/>
          <w:lang w:val="en-US" w:eastAsia="zh-CN"/>
        </w:rPr>
        <w:t>运输</w:t>
      </w:r>
      <w:r>
        <w:rPr>
          <w:rFonts w:hint="eastAsia" w:ascii="仿宋_GB2312" w:hAnsi="仿宋_GB2312" w:eastAsia="仿宋_GB2312" w:cs="仿宋_GB2312"/>
          <w:sz w:val="32"/>
          <w:szCs w:val="32"/>
        </w:rPr>
        <w:t>列入《危险货物道路运输规则》（JT/T617），具有爆炸，易燃，毒害，感染，腐蚀，放射性等危险特性的物质或者物品的运输车辆。</w:t>
      </w:r>
    </w:p>
    <w:p w14:paraId="3B7BCA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处罚依据：</w:t>
      </w:r>
      <w:r>
        <w:rPr>
          <w:rFonts w:hint="eastAsia" w:ascii="仿宋_GB2312" w:hAnsi="仿宋_GB2312" w:eastAsia="仿宋_GB2312" w:cs="仿宋_GB2312"/>
          <w:sz w:val="32"/>
          <w:szCs w:val="32"/>
        </w:rPr>
        <w:t>对危险化学品运输车辆违反禁令指示标志的，依照《中华人民共和国道路交通安全法》第38条和《福建省实施&lt;中华人民共和国道路交通安全法&gt;办法》第68条第2项规定，处以罚款150元，记1分的</w:t>
      </w:r>
      <w:bookmarkStart w:id="0" w:name="_GoBack"/>
      <w:bookmarkEnd w:id="0"/>
      <w:r>
        <w:rPr>
          <w:rFonts w:hint="eastAsia" w:ascii="仿宋_GB2312" w:hAnsi="仿宋_GB2312" w:eastAsia="仿宋_GB2312" w:cs="仿宋_GB2312"/>
          <w:sz w:val="32"/>
          <w:szCs w:val="32"/>
        </w:rPr>
        <w:t>处罚。</w:t>
      </w:r>
    </w:p>
    <w:p w14:paraId="72C21A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、本通告自2026年2月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日起施行，之前所发通告与本通告不一致的，以本通告为准。</w:t>
      </w:r>
    </w:p>
    <w:p w14:paraId="3F29C78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sz w:val="32"/>
          <w:szCs w:val="32"/>
          <w:lang w:val="en-US" w:eastAsia="zh-CN"/>
        </w:rPr>
      </w:pPr>
    </w:p>
    <w:p w14:paraId="64972AD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2026年1月30日</w:t>
      </w:r>
    </w:p>
    <w:p w14:paraId="16CEFC9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上杭县公安局交通管理大队</w:t>
      </w:r>
    </w:p>
    <w:p w14:paraId="1DFD35E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_GB2312" w:hAnsi="仿宋_GB2312" w:eastAsia="仿宋_GB2312" w:cs="仿宋_GB2312"/>
          <w:sz w:val="32"/>
          <w:szCs w:val="32"/>
          <w:lang w:val="en-US" w:eastAsia="zh-CN"/>
        </w:rPr>
      </w:pPr>
    </w:p>
    <w:p w14:paraId="7E5227B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47625</wp:posOffset>
            </wp:positionH>
            <wp:positionV relativeFrom="paragraph">
              <wp:posOffset>270510</wp:posOffset>
            </wp:positionV>
            <wp:extent cx="5265420" cy="2962910"/>
            <wp:effectExtent l="0" t="0" r="7620" b="8890"/>
            <wp:wrapNone/>
            <wp:docPr id="1" name="图片 1" descr="c6d9be417660846065e1a60b08760a67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d9be417660846065e1a60b08760a67_副本"/>
                    <pic:cNvPicPr>
                      <a:picLocks noChangeAspect="1"/>
                    </pic:cNvPicPr>
                  </pic:nvPicPr>
                  <pic:blipFill>
                    <a:blip r:embed="rId4"/>
                    <a:stretch>
                      <a:fillRect/>
                    </a:stretch>
                  </pic:blipFill>
                  <pic:spPr>
                    <a:xfrm>
                      <a:off x="0" y="0"/>
                      <a:ext cx="5265420" cy="2962910"/>
                    </a:xfrm>
                    <a:prstGeom prst="rect">
                      <a:avLst/>
                    </a:prstGeom>
                  </pic:spPr>
                </pic:pic>
              </a:graphicData>
            </a:graphic>
          </wp:anchor>
        </w:drawing>
      </w:r>
    </w:p>
    <w:p w14:paraId="0B0D7A4B">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A3864"/>
    <w:rsid w:val="02867283"/>
    <w:rsid w:val="1F325180"/>
    <w:rsid w:val="408F05F9"/>
    <w:rsid w:val="52514495"/>
    <w:rsid w:val="58AA3864"/>
    <w:rsid w:val="726E06D9"/>
    <w:rsid w:val="778A7C2E"/>
    <w:rsid w:val="79696F90"/>
    <w:rsid w:val="7B427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477</Words>
  <Characters>500</Characters>
  <Lines>0</Lines>
  <Paragraphs>0</Paragraphs>
  <TotalTime>145</TotalTime>
  <ScaleCrop>false</ScaleCrop>
  <LinksUpToDate>false</LinksUpToDate>
  <CharactersWithSpaces>500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2026-01-21T01:33:00Z</dcterms:created>
  <dc:creator>华</dc:creator>
  <cp:lastModifiedBy>华</cp:lastModifiedBy>
  <cp:lastPrinted>2026-01-21T09:15:00Z</cp:lastPrinted>
  <dcterms:modified xsi:type="dcterms:W3CDTF">2026-01-30T07:29:21Z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C4D487B5E8424EA3BEC4A9B100C55C24_13</vt:lpwstr>
  </property>
  <property fmtid="{D5CDD505-2E9C-101B-9397-08002B2CF9AE}" pid="4" name="KSOTemplateDocerSaveRecord">
    <vt:lpwstr>eyJoZGlkIjoiODFmZWU2NzkxNDViZmI1NjczNDkwYzk4ZTZkMTQwYjgiLCJ1c2VySWQiOiI2Mjk3ODczNzQifQ==</vt:lpwstr>
  </property>
</Properties>
</file>