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6" w:lineRule="auto"/>
        <w:rPr>
          <w:sz w:val="32"/>
          <w:szCs w:val="32"/>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lang w:eastAsia="zh-CN"/>
        </w:rPr>
        <w:t>2026</w:t>
      </w:r>
      <w:r>
        <w:rPr>
          <w:rFonts w:hint="eastAsia" w:ascii="方正小标宋简体" w:eastAsia="方正小标宋简体" w:hAnsiTheme="minorHAnsi" w:cstheme="minorBidi"/>
          <w:sz w:val="84"/>
          <w:szCs w:val="84"/>
        </w:rPr>
        <w:t>年度</w:t>
      </w:r>
    </w:p>
    <w:p>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上杭县公安局</w:t>
      </w:r>
    </w:p>
    <w:p>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rPr>
        <w:t>单位预算</w:t>
      </w:r>
    </w:p>
    <w:p>
      <w:pPr>
        <w:widowControl/>
        <w:spacing w:line="276" w:lineRule="auto"/>
        <w:jc w:val="center"/>
        <w:rPr>
          <w:rFonts w:hint="eastAsia" w:ascii="方正小标宋简体" w:eastAsia="方正小标宋简体"/>
          <w:sz w:val="84"/>
          <w:szCs w:val="84"/>
        </w:rPr>
      </w:pPr>
    </w:p>
    <w:p>
      <w:pPr>
        <w:widowControl/>
        <w:spacing w:line="276" w:lineRule="auto"/>
        <w:rPr>
          <w:rFonts w:ascii="方正小标宋简体" w:eastAsia="方正小标宋简体"/>
          <w:sz w:val="84"/>
          <w:szCs w:val="84"/>
        </w:rPr>
      </w:pPr>
    </w:p>
    <w:p>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pgNumType w:fmt="decimal"/>
          <w:cols w:space="720" w:num="1"/>
          <w:docGrid w:type="lines" w:linePitch="312" w:charSpace="0"/>
        </w:sectPr>
      </w:pPr>
    </w:p>
    <w:p>
      <w:pPr>
        <w:autoSpaceDE w:val="0"/>
        <w:autoSpaceDN w:val="0"/>
        <w:jc w:val="left"/>
        <w:rPr>
          <w:rFonts w:hint="eastAsia" w:ascii="方正小标宋简体" w:hAnsi="宋体" w:eastAsia="方正小标宋简体"/>
          <w:b w:val="0"/>
          <w:bCs/>
          <w:sz w:val="44"/>
          <w:szCs w:val="44"/>
        </w:rPr>
      </w:pPr>
    </w:p>
    <w:p>
      <w:pPr>
        <w:autoSpaceDE w:val="0"/>
        <w:autoSpaceDN w:val="0"/>
        <w:jc w:val="center"/>
        <w:rPr>
          <w:rFonts w:hint="eastAsia" w:ascii="方正小标宋简体" w:eastAsia="方正小标宋简体" w:cs="Times New Roman" w:hAnsiTheme="majorEastAsia"/>
          <w:kern w:val="0"/>
          <w:sz w:val="44"/>
          <w:szCs w:val="20"/>
          <w:lang w:val="en-US" w:eastAsia="zh-CN" w:bidi="ar-SA"/>
        </w:rPr>
      </w:pPr>
      <w:r>
        <w:rPr>
          <w:rFonts w:hint="eastAsia" w:ascii="方正小标宋简体" w:eastAsia="方正小标宋简体" w:cs="Times New Roman" w:hAnsiTheme="majorEastAsia"/>
          <w:kern w:val="0"/>
          <w:sz w:val="44"/>
          <w:szCs w:val="20"/>
          <w:lang w:val="en-US" w:eastAsia="zh-CN" w:bidi="ar-SA"/>
        </w:rPr>
        <w:t>目  录</w:t>
      </w:r>
    </w:p>
    <w:p/>
    <w:p>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_Toc25532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_Toc7828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_Toc7828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_Toc8772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_Toc8772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_Toc13175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_Toc13175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_Toc16452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_Toc16452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_Toc22813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_Toc3971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预算表</w:t>
      </w:r>
      <w: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_Toc3971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_Toc28016 </w:instrText>
      </w:r>
      <w:r>
        <w:rPr>
          <w:rFonts w:hint="eastAsia" w:ascii="仿宋" w:hAnsi="仿宋" w:eastAsia="仿宋" w:cs="仿宋"/>
          <w:sz w:val="36"/>
          <w:szCs w:val="36"/>
        </w:rPr>
        <w:fldChar w:fldCharType="separate"/>
      </w:r>
      <w:r>
        <w:rPr>
          <w:rFonts w:hint="eastAsia" w:ascii="仿宋" w:hAnsi="仿宋" w:eastAsia="仿宋" w:cs="仿宋"/>
          <w:bCs/>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_Toc28016 \h </w:instrText>
      </w:r>
      <w:r>
        <w:rPr>
          <w:rFonts w:hint="eastAsia" w:ascii="仿宋" w:hAnsi="仿宋" w:eastAsia="仿宋" w:cs="仿宋"/>
          <w:sz w:val="36"/>
          <w:szCs w:val="36"/>
        </w:rPr>
        <w:fldChar w:fldCharType="separate"/>
      </w:r>
      <w:r>
        <w:rPr>
          <w:rFonts w:hint="eastAsia" w:ascii="仿宋" w:hAnsi="仿宋" w:eastAsia="仿宋" w:cs="仿宋"/>
          <w:sz w:val="36"/>
          <w:szCs w:val="36"/>
        </w:rPr>
        <w:t>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_Toc1148 </w:instrText>
      </w:r>
      <w:r>
        <w:rPr>
          <w:rFonts w:hint="eastAsia" w:ascii="仿宋" w:hAnsi="仿宋" w:eastAsia="仿宋" w:cs="仿宋"/>
          <w:sz w:val="36"/>
          <w:szCs w:val="36"/>
        </w:rPr>
        <w:fldChar w:fldCharType="separate"/>
      </w:r>
      <w:r>
        <w:rPr>
          <w:rFonts w:hint="eastAsia" w:ascii="仿宋" w:hAnsi="仿宋" w:eastAsia="仿宋" w:cs="仿宋"/>
          <w:bCs/>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_Toc1148 \h </w:instrText>
      </w:r>
      <w:r>
        <w:rPr>
          <w:rFonts w:hint="eastAsia" w:ascii="仿宋" w:hAnsi="仿宋" w:eastAsia="仿宋" w:cs="仿宋"/>
          <w:sz w:val="36"/>
          <w:szCs w:val="36"/>
        </w:rPr>
        <w:fldChar w:fldCharType="separate"/>
      </w:r>
      <w:r>
        <w:rPr>
          <w:rFonts w:hint="eastAsia" w:ascii="仿宋" w:hAnsi="仿宋" w:eastAsia="仿宋" w:cs="仿宋"/>
          <w:sz w:val="36"/>
          <w:szCs w:val="36"/>
        </w:rPr>
        <w:t>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_Toc20560 </w:instrText>
      </w:r>
      <w:r>
        <w:rPr>
          <w:rFonts w:hint="eastAsia" w:ascii="仿宋" w:hAnsi="仿宋" w:eastAsia="仿宋" w:cs="仿宋"/>
          <w:sz w:val="36"/>
          <w:szCs w:val="36"/>
        </w:rPr>
        <w:fldChar w:fldCharType="separate"/>
      </w:r>
      <w:r>
        <w:rPr>
          <w:rFonts w:hint="eastAsia" w:ascii="仿宋" w:hAnsi="仿宋" w:eastAsia="仿宋" w:cs="仿宋"/>
          <w:bCs/>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_Toc20560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_Toc3992 </w:instrText>
      </w:r>
      <w:r>
        <w:rPr>
          <w:rFonts w:hint="eastAsia" w:ascii="仿宋" w:hAnsi="仿宋" w:eastAsia="仿宋" w:cs="仿宋"/>
          <w:sz w:val="36"/>
          <w:szCs w:val="36"/>
        </w:rPr>
        <w:fldChar w:fldCharType="separate"/>
      </w:r>
      <w:r>
        <w:rPr>
          <w:rFonts w:hint="eastAsia" w:ascii="仿宋" w:hAnsi="仿宋" w:eastAsia="仿宋" w:cs="仿宋"/>
          <w:bCs/>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_Toc3992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_Toc10342 </w:instrText>
      </w:r>
      <w:r>
        <w:rPr>
          <w:rFonts w:hint="eastAsia" w:ascii="仿宋" w:hAnsi="仿宋" w:eastAsia="仿宋" w:cs="仿宋"/>
          <w:sz w:val="36"/>
          <w:szCs w:val="36"/>
        </w:rPr>
        <w:fldChar w:fldCharType="separate"/>
      </w:r>
      <w:r>
        <w:rPr>
          <w:rFonts w:hint="eastAsia" w:ascii="仿宋" w:hAnsi="仿宋" w:eastAsia="仿宋" w:cs="仿宋"/>
          <w:bCs/>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_Toc10342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_Toc23864 </w:instrText>
      </w:r>
      <w:r>
        <w:rPr>
          <w:rFonts w:hint="eastAsia" w:ascii="仿宋" w:hAnsi="仿宋" w:eastAsia="仿宋" w:cs="仿宋"/>
          <w:sz w:val="36"/>
          <w:szCs w:val="36"/>
        </w:rPr>
        <w:fldChar w:fldCharType="separate"/>
      </w:r>
      <w:r>
        <w:rPr>
          <w:rFonts w:hint="eastAsia" w:ascii="仿宋" w:hAnsi="仿宋" w:eastAsia="仿宋" w:cs="仿宋"/>
          <w:bCs/>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_Toc23864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_Toc30592 </w:instrText>
      </w:r>
      <w:r>
        <w:rPr>
          <w:rFonts w:hint="eastAsia" w:ascii="仿宋" w:hAnsi="仿宋" w:eastAsia="仿宋" w:cs="仿宋"/>
          <w:sz w:val="36"/>
          <w:szCs w:val="36"/>
        </w:rPr>
        <w:fldChar w:fldCharType="separate"/>
      </w:r>
      <w:r>
        <w:rPr>
          <w:rFonts w:hint="eastAsia" w:ascii="仿宋" w:hAnsi="仿宋" w:eastAsia="仿宋" w:cs="仿宋"/>
          <w:bCs/>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_Toc30592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_Toc6938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_Toc6938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_Toc17128 </w:instrText>
      </w:r>
      <w:r>
        <w:rPr>
          <w:rFonts w:hint="eastAsia" w:ascii="仿宋" w:hAnsi="仿宋" w:eastAsia="仿宋" w:cs="仿宋"/>
          <w:sz w:val="36"/>
          <w:szCs w:val="36"/>
        </w:rPr>
        <w:fldChar w:fldCharType="separate"/>
      </w:r>
      <w:r>
        <w:rPr>
          <w:rFonts w:hint="eastAsia" w:ascii="仿宋" w:hAnsi="仿宋" w:eastAsia="仿宋" w:cs="仿宋"/>
          <w:bCs/>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_Toc17128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_Toc5597 </w:instrText>
      </w:r>
      <w:r>
        <w:rPr>
          <w:rFonts w:hint="eastAsia" w:ascii="仿宋" w:hAnsi="仿宋" w:eastAsia="仿宋" w:cs="仿宋"/>
          <w:sz w:val="36"/>
          <w:szCs w:val="36"/>
        </w:rPr>
        <w:fldChar w:fldCharType="separate"/>
      </w:r>
      <w:r>
        <w:rPr>
          <w:rFonts w:hint="eastAsia" w:ascii="仿宋" w:hAnsi="仿宋" w:eastAsia="仿宋" w:cs="仿宋"/>
          <w:bCs/>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_Toc5597 \h </w:instrText>
      </w:r>
      <w:r>
        <w:rPr>
          <w:rFonts w:hint="eastAsia" w:ascii="仿宋" w:hAnsi="仿宋" w:eastAsia="仿宋" w:cs="仿宋"/>
          <w:sz w:val="36"/>
          <w:szCs w:val="36"/>
        </w:rPr>
        <w:fldChar w:fldCharType="separate"/>
      </w:r>
      <w:r>
        <w:rPr>
          <w:rFonts w:hint="eastAsia" w:ascii="仿宋" w:hAnsi="仿宋" w:eastAsia="仿宋" w:cs="仿宋"/>
          <w:sz w:val="36"/>
          <w:szCs w:val="36"/>
        </w:rPr>
        <w:t>14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_Toc30545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_Toc22448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预算情况说明</w:t>
      </w:r>
      <w: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_Toc22448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15</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_Toc11599 </w:instrText>
      </w:r>
      <w:r>
        <w:rPr>
          <w:rFonts w:hint="eastAsia" w:ascii="仿宋" w:hAnsi="仿宋" w:eastAsia="仿宋" w:cs="仿宋"/>
          <w:sz w:val="36"/>
          <w:szCs w:val="36"/>
        </w:rPr>
        <w:fldChar w:fldCharType="separate"/>
      </w:r>
      <w:r>
        <w:rPr>
          <w:rFonts w:hint="eastAsia" w:ascii="仿宋" w:hAnsi="仿宋" w:eastAsia="仿宋" w:cs="仿宋"/>
          <w:bCs/>
          <w:kern w:val="44"/>
          <w:sz w:val="36"/>
          <w:szCs w:val="36"/>
          <w:lang w:val="en-US" w:eastAsia="zh-CN" w:bidi="ar-SA"/>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_Toc11599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_Toc31090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_Toc31090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_Toc23160 </w:instrText>
      </w:r>
      <w:r>
        <w:rPr>
          <w:rFonts w:hint="eastAsia" w:ascii="仿宋" w:hAnsi="仿宋" w:eastAsia="仿宋" w:cs="仿宋"/>
          <w:sz w:val="36"/>
          <w:szCs w:val="36"/>
        </w:rPr>
        <w:fldChar w:fldCharType="separate"/>
      </w:r>
      <w:r>
        <w:rPr>
          <w:rFonts w:hint="eastAsia" w:ascii="仿宋" w:hAnsi="仿宋" w:eastAsia="仿宋" w:cs="仿宋"/>
          <w:b w:val="0"/>
          <w:bCs/>
          <w:kern w:val="44"/>
          <w:sz w:val="36"/>
          <w:szCs w:val="36"/>
          <w:lang w:val="en-US" w:eastAsia="zh-CN" w:bidi="ar-SA"/>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_Toc23160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_Toc8648 </w:instrText>
      </w:r>
      <w:r>
        <w:rPr>
          <w:rFonts w:hint="eastAsia" w:ascii="仿宋" w:hAnsi="仿宋" w:eastAsia="仿宋" w:cs="仿宋"/>
          <w:sz w:val="36"/>
          <w:szCs w:val="36"/>
        </w:rPr>
        <w:fldChar w:fldCharType="separate"/>
      </w:r>
      <w:r>
        <w:rPr>
          <w:rFonts w:hint="eastAsia" w:ascii="仿宋" w:hAnsi="仿宋" w:eastAsia="仿宋" w:cs="仿宋"/>
          <w:bCs/>
          <w:kern w:val="44"/>
          <w:sz w:val="36"/>
          <w:szCs w:val="36"/>
          <w:lang w:val="en-US" w:eastAsia="zh-CN" w:bidi="ar-SA"/>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_Toc8648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_Toc7326 </w:instrText>
      </w:r>
      <w:r>
        <w:rPr>
          <w:rFonts w:hint="eastAsia" w:ascii="仿宋" w:hAnsi="仿宋" w:eastAsia="仿宋" w:cs="仿宋"/>
          <w:sz w:val="36"/>
          <w:szCs w:val="36"/>
        </w:rPr>
        <w:fldChar w:fldCharType="separate"/>
      </w:r>
      <w:r>
        <w:rPr>
          <w:rFonts w:hint="eastAsia" w:ascii="仿宋" w:hAnsi="仿宋" w:eastAsia="仿宋" w:cs="仿宋"/>
          <w:bCs/>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_Toc7326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_Toc18937 </w:instrText>
      </w:r>
      <w:r>
        <w:rPr>
          <w:rFonts w:hint="eastAsia" w:ascii="仿宋" w:hAnsi="仿宋" w:eastAsia="仿宋" w:cs="仿宋"/>
          <w:sz w:val="36"/>
          <w:szCs w:val="36"/>
        </w:rPr>
        <w:fldChar w:fldCharType="separate"/>
      </w:r>
      <w:r>
        <w:rPr>
          <w:rFonts w:hint="eastAsia" w:ascii="仿宋" w:hAnsi="仿宋" w:eastAsia="仿宋" w:cs="仿宋"/>
          <w:bCs/>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_Toc18937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_Toc30658 </w:instrText>
      </w:r>
      <w:r>
        <w:rPr>
          <w:rFonts w:hint="eastAsia" w:ascii="仿宋" w:hAnsi="仿宋" w:eastAsia="仿宋" w:cs="仿宋"/>
          <w:sz w:val="36"/>
          <w:szCs w:val="36"/>
        </w:rPr>
        <w:fldChar w:fldCharType="separate"/>
      </w:r>
      <w:r>
        <w:rPr>
          <w:rFonts w:hint="eastAsia" w:ascii="仿宋" w:hAnsi="仿宋" w:eastAsia="仿宋" w:cs="仿宋"/>
          <w:bCs/>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_Toc30658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_Toc24204 </w:instrText>
      </w:r>
      <w:r>
        <w:rPr>
          <w:rFonts w:hint="eastAsia" w:ascii="仿宋" w:hAnsi="仿宋" w:eastAsia="仿宋" w:cs="仿宋"/>
          <w:sz w:val="36"/>
          <w:szCs w:val="36"/>
        </w:rPr>
        <w:fldChar w:fldCharType="separate"/>
      </w:r>
      <w:r>
        <w:rPr>
          <w:rFonts w:hint="eastAsia" w:ascii="仿宋" w:hAnsi="仿宋" w:eastAsia="仿宋" w:cs="仿宋"/>
          <w:bCs/>
          <w:sz w:val="36"/>
          <w:szCs w:val="36"/>
        </w:rPr>
        <w:t>八、其他重要事项说明</w:t>
      </w:r>
      <w:r>
        <w:tab/>
      </w:r>
      <w:r>
        <w:rPr>
          <w:rFonts w:hint="eastAsia" w:ascii="仿宋" w:hAnsi="仿宋" w:eastAsia="仿宋" w:cs="仿宋"/>
          <w:sz w:val="36"/>
          <w:szCs w:val="36"/>
        </w:rPr>
        <w:t>27</w:t>
      </w:r>
      <w:r>
        <w:rPr>
          <w:rFonts w:hint="eastAsia" w:ascii="仿宋" w:hAnsi="仿宋" w:eastAsia="仿宋" w:cs="仿宋"/>
          <w:sz w:val="36"/>
          <w:szCs w:val="36"/>
        </w:rPr>
        <w:fldChar w:fldCharType="end"/>
      </w:r>
    </w:p>
    <w:p>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_Toc25773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_Toc16895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名词解释</w:t>
      </w:r>
      <w:r>
        <w:tab/>
      </w:r>
      <w:r>
        <w:rPr>
          <w:rFonts w:hint="eastAsia" w:ascii="仿宋" w:hAnsi="仿宋" w:eastAsia="仿宋" w:cs="仿宋"/>
          <w:b/>
          <w:bCs/>
          <w:sz w:val="36"/>
          <w:szCs w:val="36"/>
        </w:rPr>
        <w:t>28</w:t>
      </w:r>
      <w:r>
        <w:rPr>
          <w:rFonts w:hint="eastAsia" w:ascii="仿宋" w:hAnsi="仿宋" w:eastAsia="仿宋" w:cs="仿宋"/>
          <w:b/>
          <w:bCs/>
          <w:sz w:val="36"/>
          <w:szCs w:val="36"/>
        </w:rPr>
        <w:fldChar w:fldCharType="end"/>
      </w:r>
    </w:p>
    <w:p>
      <w:pPr>
        <w:pStyle w:val="27"/>
        <w:spacing w:line="360" w:lineRule="auto"/>
        <w:rPr>
          <w:rFonts w:ascii="宋体" w:hAnsi="宋体" w:eastAsia="宋体" w:cs="宋体"/>
          <w:kern w:val="0"/>
          <w:sz w:val="36"/>
          <w:szCs w:val="36"/>
        </w:rPr>
      </w:pPr>
      <w:r>
        <w:rPr>
          <w:rFonts w:hint="eastAsia" w:ascii="仿宋" w:hAnsi="仿宋" w:eastAsia="仿宋" w:cs="仿宋"/>
          <w:sz w:val="36"/>
          <w:szCs w:val="36"/>
        </w:rPr>
        <w:fldChar w:fldCharType="end"/>
      </w:r>
    </w:p>
    <w:p>
      <w:pPr>
        <w:pStyle w:val="7"/>
        <w:sectPr>
          <w:footerReference r:id="rId5" w:type="default"/>
          <w:pgSz w:w="11906" w:h="16838"/>
          <w:pgMar w:top="1440" w:right="1800" w:bottom="1440" w:left="1800" w:header="851" w:footer="992" w:gutter="0"/>
          <w:pgNumType w:fmt="decimal" w:start="1"/>
          <w:cols w:space="720" w:num="1"/>
          <w:docGrid w:type="lines" w:linePitch="312" w:charSpace="0"/>
        </w:sectPr>
      </w:pPr>
    </w:p>
    <w:p>
      <w:pPr>
        <w:autoSpaceDE w:val="0"/>
        <w:autoSpaceDN w:val="0"/>
        <w:jc w:val="left"/>
        <w:rPr>
          <w:rFonts w:hint="eastAsia" w:asciiTheme="minorEastAsia" w:hAnsiTheme="minorEastAsia" w:eastAsiaTheme="minorEastAsia" w:cstheme="minorEastAsia"/>
          <w:bCs/>
          <w:sz w:val="21"/>
          <w:szCs w:val="21"/>
          <w:lang w:val="en-US" w:eastAsia="zh-CN"/>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both"/>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left"/>
        <w:rPr>
          <w:rFonts w:ascii="黑体" w:hAnsi="黑体" w:eastAsia="黑体" w:cs="Times New Roman"/>
          <w:kern w:val="0"/>
          <w:sz w:val="36"/>
          <w:szCs w:val="36"/>
        </w:rPr>
      </w:pPr>
    </w:p>
    <w:p>
      <w:pPr>
        <w:pStyle w:val="3"/>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2"/>
          <w:rFonts w:hint="eastAsia" w:ascii="黑体" w:hAnsi="黑体" w:eastAsia="黑体" w:cs="黑体"/>
          <w:b w:val="0"/>
          <w:bCs/>
          <w:kern w:val="44"/>
          <w:sz w:val="56"/>
          <w:szCs w:val="56"/>
          <w:lang w:val="en-US" w:eastAsia="zh-CN"/>
        </w:rPr>
      </w:pPr>
      <w:bookmarkStart w:id="0" w:name="_Toc25532"/>
      <w:r>
        <w:rPr>
          <w:rStyle w:val="12"/>
          <w:rFonts w:hint="eastAsia"/>
          <w:b w:val="0"/>
          <w:bCs/>
          <w:kern w:val="44"/>
          <w:sz w:val="56"/>
          <w:szCs w:val="56"/>
        </w:rPr>
        <w:t>第一部分</w:t>
      </w:r>
    </w:p>
    <w:p>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7828"/>
      <w:r>
        <w:rPr>
          <w:rFonts w:hint="eastAsia" w:ascii="黑体" w:hAnsi="黑体" w:eastAsia="黑体" w:cs="黑体"/>
          <w:b w:val="0"/>
          <w:bCs/>
          <w:kern w:val="44"/>
          <w:sz w:val="56"/>
          <w:szCs w:val="56"/>
          <w:lang w:val="en-US" w:eastAsia="zh-CN"/>
        </w:rPr>
        <w:t>单位</w:t>
      </w:r>
      <w:r>
        <w:rPr>
          <w:rFonts w:hint="eastAsia" w:ascii="黑体" w:hAnsi="黑体" w:eastAsia="黑体" w:cs="黑体"/>
          <w:b w:val="0"/>
          <w:bCs/>
          <w:kern w:val="44"/>
          <w:sz w:val="56"/>
          <w:szCs w:val="56"/>
        </w:rPr>
        <w:t>概况</w:t>
      </w:r>
      <w:bookmarkEnd w:id="1"/>
    </w:p>
    <w:p>
      <w:pPr>
        <w:widowControl/>
        <w:jc w:val="left"/>
        <w:rPr>
          <w:rFonts w:ascii="黑体" w:hAnsi="黑体" w:eastAsia="黑体" w:cs="Times New Roman"/>
          <w:kern w:val="0"/>
          <w:sz w:val="36"/>
          <w:szCs w:val="36"/>
        </w:rPr>
      </w:pPr>
    </w:p>
    <w:p>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fmt="decimal" w:start="1"/>
          <w:cols w:space="720" w:num="1"/>
          <w:docGrid w:type="lines" w:linePitch="312" w:charSpace="0"/>
        </w:sectPr>
      </w:pPr>
    </w:p>
    <w:p>
      <w:pPr>
        <w:pStyle w:val="2"/>
        <w:spacing w:before="0" w:after="0"/>
        <w:rPr>
          <w:rFonts w:hint="eastAsia" w:ascii="黑体" w:hAnsi="黑体" w:eastAsia="黑体" w:cs="黑体"/>
          <w:b w:val="0"/>
          <w:bCs/>
          <w:lang w:val="en-US" w:eastAsia="zh-CN"/>
        </w:rPr>
      </w:pPr>
      <w:bookmarkStart w:id="2" w:name="_Toc8772"/>
      <w:r>
        <w:rPr>
          <w:rFonts w:hint="eastAsia"/>
          <w:b w:val="0"/>
          <w:bCs/>
          <w:lang w:val="en-US" w:eastAsia="zh-CN"/>
        </w:rPr>
        <w:t>一、单位主要职责</w:t>
      </w:r>
      <w:bookmarkEnd w:id="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
          <w:sz w:val="32"/>
          <w:lang w:val="en-US" w:eastAsia="zh-CN"/>
        </w:rPr>
        <w:t>上杭县公安局</w:t>
      </w:r>
      <w:r>
        <w:rPr>
          <w:rFonts w:ascii="仿宋" w:hAnsi="仿宋" w:eastAsia="仿宋" w:cs="仿宋"/>
          <w:sz w:val="32"/>
        </w:rPr>
        <w:t>的主要职责是：</w:t>
      </w:r>
      <w:r>
        <w:rPr>
          <w:rFonts w:hint="eastAsia" w:ascii="仿宋" w:hAnsi="仿宋" w:eastAsia="仿宋" w:cs="仿宋"/>
          <w:sz w:val="32"/>
          <w:lang w:val="en-US" w:eastAsia="zh-CN"/>
        </w:rPr>
        <w:t>上杭县公安局的主要职责是：</w:t>
      </w:r>
      <w:r>
        <w:rPr>
          <w:rFonts w:hint="eastAsia" w:ascii="仿宋" w:hAnsi="仿宋" w:eastAsia="仿宋" w:cs="仿宋"/>
          <w:sz w:val="32"/>
          <w:lang w:val="en-US" w:eastAsia="zh-CN"/>
        </w:rPr>
        <w:cr/>
      </w:r>
      <w:r>
        <w:rPr>
          <w:rFonts w:hint="eastAsia" w:ascii="仿宋" w:hAnsi="仿宋" w:eastAsia="仿宋" w:cs="仿宋"/>
          <w:sz w:val="32"/>
          <w:lang w:val="en-US" w:eastAsia="zh-CN"/>
        </w:rPr>
        <w:t>（一）贯彻落实党中央、国务院和县委、县政府以及上级公安机关有关公安工作的路线、方针、政策和法规、规章，部署和指导全县公安工作。</w:t>
      </w:r>
      <w:r>
        <w:rPr>
          <w:rFonts w:hint="eastAsia" w:ascii="仿宋" w:hAnsi="仿宋" w:eastAsia="仿宋" w:cs="仿宋"/>
          <w:sz w:val="32"/>
          <w:lang w:val="en-US" w:eastAsia="zh-CN"/>
        </w:rPr>
        <w:cr/>
      </w:r>
      <w:r>
        <w:rPr>
          <w:rFonts w:hint="eastAsia" w:ascii="仿宋" w:hAnsi="仿宋" w:eastAsia="仿宋" w:cs="仿宋"/>
          <w:sz w:val="32"/>
          <w:lang w:val="en-US" w:eastAsia="zh-CN"/>
        </w:rPr>
        <w:t>（二）研究和推进公安工作改革，探索符合我县实际的公安管理体制，负责全县公安队伍的管理、教育训练和警务督察工作，指导全县公安机关的队伍建设和思想政治工作，不断加强公安队伍的革命化、正规化、现代化建设。</w:t>
      </w:r>
      <w:r>
        <w:rPr>
          <w:rFonts w:hint="eastAsia" w:ascii="仿宋" w:hAnsi="仿宋" w:eastAsia="仿宋" w:cs="仿宋"/>
          <w:sz w:val="32"/>
          <w:lang w:val="en-US" w:eastAsia="zh-CN"/>
        </w:rPr>
        <w:cr/>
      </w:r>
      <w:r>
        <w:rPr>
          <w:rFonts w:hint="eastAsia" w:ascii="仿宋" w:hAnsi="仿宋" w:eastAsia="仿宋" w:cs="仿宋"/>
          <w:sz w:val="32"/>
          <w:lang w:val="en-US" w:eastAsia="zh-CN"/>
        </w:rPr>
        <w:t>（三）为县委、县政府和上级公安机关提供社会治安等方面的重要信息和对策。</w:t>
      </w:r>
      <w:r>
        <w:rPr>
          <w:rFonts w:hint="eastAsia" w:ascii="仿宋" w:hAnsi="仿宋" w:eastAsia="仿宋" w:cs="仿宋"/>
          <w:sz w:val="32"/>
          <w:lang w:val="en-US" w:eastAsia="zh-CN"/>
        </w:rPr>
        <w:cr/>
      </w:r>
      <w:r>
        <w:rPr>
          <w:rFonts w:hint="eastAsia" w:ascii="仿宋" w:hAnsi="仿宋" w:eastAsia="仿宋" w:cs="仿宋"/>
          <w:sz w:val="32"/>
          <w:lang w:val="en-US" w:eastAsia="zh-CN"/>
        </w:rPr>
        <w:t>（四）指导并直接参与查处危害国家安全案件、刑事案件和经济犯罪案件的侦查工作；组织协调重大行动，指导协调和组织实施各类重大事件、治安灾害事故的查处。</w:t>
      </w:r>
      <w:r>
        <w:rPr>
          <w:rFonts w:hint="eastAsia" w:ascii="仿宋" w:hAnsi="仿宋" w:eastAsia="仿宋" w:cs="仿宋"/>
          <w:sz w:val="32"/>
          <w:lang w:val="en-US" w:eastAsia="zh-CN"/>
        </w:rPr>
        <w:cr/>
      </w:r>
      <w:r>
        <w:rPr>
          <w:rFonts w:hint="eastAsia" w:ascii="仿宋" w:hAnsi="仿宋" w:eastAsia="仿宋" w:cs="仿宋"/>
          <w:sz w:val="32"/>
          <w:lang w:val="en-US" w:eastAsia="zh-CN"/>
        </w:rPr>
        <w:t>（五）依法管理和检查指导全县社会治安、户籍、居民身份证、边境保卫和公民出入国境、往来港澳地区和入境我县的外国人、外籍华人工作。</w:t>
      </w:r>
      <w:r>
        <w:rPr>
          <w:rFonts w:hint="eastAsia" w:ascii="仿宋" w:hAnsi="仿宋" w:eastAsia="仿宋" w:cs="仿宋"/>
          <w:sz w:val="32"/>
          <w:lang w:val="en-US" w:eastAsia="zh-CN"/>
        </w:rPr>
        <w:cr/>
      </w:r>
      <w:r>
        <w:rPr>
          <w:rFonts w:hint="eastAsia" w:ascii="仿宋" w:hAnsi="仿宋" w:eastAsia="仿宋" w:cs="仿宋"/>
          <w:sz w:val="32"/>
          <w:lang w:val="en-US" w:eastAsia="zh-CN"/>
        </w:rPr>
        <w:t>（六）依法管理、监督和指导机关、团体、企事业单位的安全保卫工作和企事业单位保卫组织的建设。</w:t>
      </w:r>
      <w:r>
        <w:rPr>
          <w:rFonts w:hint="eastAsia" w:ascii="仿宋" w:hAnsi="仿宋" w:eastAsia="仿宋" w:cs="仿宋"/>
          <w:sz w:val="32"/>
          <w:lang w:val="en-US" w:eastAsia="zh-CN"/>
        </w:rPr>
        <w:cr/>
      </w:r>
      <w:r>
        <w:rPr>
          <w:rFonts w:hint="eastAsia" w:ascii="仿宋" w:hAnsi="仿宋" w:eastAsia="仿宋" w:cs="仿宋"/>
          <w:sz w:val="32"/>
          <w:lang w:val="en-US" w:eastAsia="zh-CN"/>
        </w:rPr>
        <w:t>（七）管理全县道路交通安全，维护交通秩序。</w:t>
      </w:r>
      <w:r>
        <w:rPr>
          <w:rFonts w:hint="eastAsia" w:ascii="仿宋" w:hAnsi="仿宋" w:eastAsia="仿宋" w:cs="仿宋"/>
          <w:sz w:val="32"/>
          <w:lang w:val="en-US" w:eastAsia="zh-CN"/>
        </w:rPr>
        <w:cr/>
      </w:r>
      <w:r>
        <w:rPr>
          <w:rFonts w:hint="eastAsia" w:ascii="仿宋" w:hAnsi="仿宋" w:eastAsia="仿宋" w:cs="仿宋"/>
          <w:sz w:val="32"/>
          <w:lang w:val="en-US" w:eastAsia="zh-CN"/>
        </w:rPr>
        <w:t>（八）组织实施来我县视察的党和国家领导人以及省委、省政府主要领导和重要外宾的安全警卫工作。</w:t>
      </w:r>
      <w:r>
        <w:rPr>
          <w:rFonts w:hint="eastAsia" w:ascii="仿宋" w:hAnsi="仿宋" w:eastAsia="仿宋" w:cs="仿宋"/>
          <w:sz w:val="32"/>
          <w:lang w:val="en-US" w:eastAsia="zh-CN"/>
        </w:rPr>
        <w:cr/>
      </w:r>
      <w:r>
        <w:rPr>
          <w:rFonts w:hint="eastAsia" w:ascii="仿宋" w:hAnsi="仿宋" w:eastAsia="仿宋" w:cs="仿宋"/>
          <w:sz w:val="32"/>
          <w:lang w:val="en-US" w:eastAsia="zh-CN"/>
        </w:rPr>
        <w:t>（九）指导和管理监督管理工作，负责对我县看守所、治安拘留所的监督和检查工作。</w:t>
      </w:r>
      <w:r>
        <w:rPr>
          <w:rFonts w:hint="eastAsia" w:ascii="仿宋" w:hAnsi="仿宋" w:eastAsia="仿宋" w:cs="仿宋"/>
          <w:sz w:val="32"/>
          <w:lang w:val="en-US" w:eastAsia="zh-CN"/>
        </w:rPr>
        <w:cr/>
      </w:r>
      <w:r>
        <w:rPr>
          <w:rFonts w:hint="eastAsia" w:ascii="仿宋" w:hAnsi="仿宋" w:eastAsia="仿宋" w:cs="仿宋"/>
          <w:sz w:val="32"/>
          <w:lang w:val="en-US" w:eastAsia="zh-CN"/>
        </w:rPr>
        <w:t>（十）指导并直接参与保护森林资源，保护野生动物，打击林区违法犯罪行为。</w:t>
      </w:r>
      <w:r>
        <w:rPr>
          <w:rFonts w:hint="eastAsia" w:ascii="仿宋" w:hAnsi="仿宋" w:eastAsia="仿宋" w:cs="仿宋"/>
          <w:sz w:val="32"/>
          <w:lang w:val="en-US" w:eastAsia="zh-CN"/>
        </w:rPr>
        <w:cr/>
      </w:r>
      <w:r>
        <w:rPr>
          <w:rFonts w:hint="eastAsia" w:ascii="仿宋" w:hAnsi="仿宋" w:eastAsia="仿宋" w:cs="仿宋"/>
          <w:sz w:val="32"/>
          <w:lang w:val="en-US" w:eastAsia="zh-CN"/>
        </w:rPr>
        <w:t>（十一）承办县委、县政府和上级公安机关交办的其他事项。</w:t>
      </w:r>
      <w:bookmarkStart w:id="3" w:name="_Toc13175"/>
    </w:p>
    <w:p>
      <w:pPr>
        <w:pStyle w:val="2"/>
        <w:spacing w:before="0" w:after="0"/>
        <w:rPr>
          <w:rFonts w:hint="eastAsia" w:ascii="黑体" w:hAnsi="黑体" w:eastAsia="黑体" w:cs="黑体"/>
          <w:b w:val="0"/>
          <w:bCs/>
          <w:lang w:val="en-US" w:eastAsia="zh-CN"/>
        </w:rPr>
      </w:pPr>
      <w:r>
        <w:rPr>
          <w:rFonts w:hint="eastAsia"/>
          <w:b w:val="0"/>
          <w:bCs/>
          <w:lang w:val="en-US" w:eastAsia="zh-CN"/>
        </w:rPr>
        <w:t>二、单位预算单位构成</w:t>
      </w:r>
      <w:bookmarkEnd w:id="3"/>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仿宋"/>
          <w:sz w:val="32"/>
        </w:rPr>
      </w:pPr>
      <w:r>
        <w:rPr>
          <w:rFonts w:ascii="仿宋" w:hAnsi="仿宋" w:eastAsia="仿宋" w:cs="仿宋"/>
          <w:sz w:val="32"/>
        </w:rPr>
        <w:t>从预算单位构成看，</w:t>
      </w:r>
      <w:r>
        <w:rPr>
          <w:rFonts w:hint="eastAsia" w:ascii="仿宋" w:hAnsi="仿宋" w:eastAsia="仿宋" w:cs="仿宋_GB2312"/>
          <w:sz w:val="32"/>
          <w:szCs w:val="32"/>
          <w:lang w:val="en-US" w:eastAsia="zh-CN"/>
        </w:rPr>
        <w:t>上杭县公安局</w:t>
      </w:r>
      <w:r>
        <w:rPr>
          <w:rFonts w:hint="eastAsia" w:ascii="仿宋" w:hAnsi="仿宋" w:eastAsia="仿宋"/>
          <w:sz w:val="32"/>
          <w:szCs w:val="32"/>
          <w:highlight w:val="none"/>
        </w:rPr>
        <w:t>单位</w:t>
      </w:r>
      <w:r>
        <w:rPr>
          <w:rFonts w:hint="eastAsia" w:ascii="仿宋" w:hAnsi="仿宋" w:eastAsia="仿宋"/>
          <w:sz w:val="32"/>
          <w:szCs w:val="32"/>
        </w:rPr>
        <w:t>包括</w:t>
      </w:r>
      <w:r>
        <w:rPr>
          <w:rFonts w:hint="eastAsia" w:ascii="仿宋" w:hAnsi="仿宋" w:eastAsia="仿宋" w:cs="仿宋_GB2312"/>
          <w:sz w:val="32"/>
          <w:szCs w:val="32"/>
          <w:lang w:val="en-US" w:eastAsia="zh-CN"/>
        </w:rPr>
        <w:t>47</w:t>
      </w:r>
      <w:r>
        <w:rPr>
          <w:rFonts w:hint="eastAsia" w:ascii="仿宋" w:hAnsi="仿宋" w:eastAsia="仿宋"/>
          <w:sz w:val="32"/>
          <w:szCs w:val="32"/>
        </w:rPr>
        <w:t>个机关行政处（科、股）室</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p>
    <w:tbl>
      <w:tblPr>
        <w:tblStyle w:val="9"/>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114" w:type="dxa"/>
            <w:vAlign w:val="center"/>
          </w:tcPr>
          <w:p>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387" w:type="dxa"/>
            <w:vAlign w:val="center"/>
          </w:tcPr>
          <w:p>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114" w:type="dxa"/>
            <w:shd w:val="clear" w:color="auto" w:fill="auto"/>
            <w:vAlign w:val="center"/>
          </w:tcPr>
          <w:p>
            <w:pPr>
              <w:jc w:val="center"/>
            </w:pPr>
            <w:r>
              <w:rPr>
                <w:rFonts w:ascii="仿宋" w:hAnsi="仿宋" w:eastAsia="仿宋" w:cs="仿宋"/>
                <w:sz w:val="32"/>
              </w:rPr>
              <w:t>1</w:t>
            </w:r>
          </w:p>
        </w:tc>
        <w:tc>
          <w:tcPr>
            <w:tcW w:w="4387"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上杭县公安局</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_GB2312"/>
          <w:sz w:val="32"/>
          <w:szCs w:val="32"/>
          <w:lang w:val="en-US" w:eastAsia="zh-CN"/>
        </w:rPr>
      </w:pPr>
      <w:bookmarkStart w:id="4" w:name="_Toc16452"/>
    </w:p>
    <w:p>
      <w:pPr>
        <w:pStyle w:val="2"/>
        <w:spacing w:before="0" w:after="0"/>
        <w:rPr>
          <w:rFonts w:hint="eastAsia"/>
          <w:b w:val="0"/>
          <w:bCs/>
          <w:lang w:val="en-US" w:eastAsia="zh-CN"/>
        </w:rPr>
      </w:pPr>
      <w:r>
        <w:rPr>
          <w:rFonts w:hint="eastAsia"/>
          <w:b w:val="0"/>
          <w:bCs/>
          <w:lang w:val="en-US" w:eastAsia="zh-CN"/>
        </w:rPr>
        <w:t>三、单位主要工作任务</w:t>
      </w:r>
      <w:bookmarkEnd w:id="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_GB2312"/>
          <w:sz w:val="32"/>
          <w:szCs w:val="32"/>
          <w:highlight w:val="none"/>
          <w:lang w:val="en-US" w:eastAsia="zh-CN"/>
        </w:rPr>
        <w:t>2026</w:t>
      </w:r>
      <w:r>
        <w:rPr>
          <w:rFonts w:hint="eastAsia" w:ascii="仿宋" w:hAnsi="仿宋" w:eastAsia="仿宋"/>
          <w:sz w:val="32"/>
          <w:szCs w:val="32"/>
          <w:highlight w:val="none"/>
        </w:rPr>
        <w:t>年，</w:t>
      </w:r>
      <w:r>
        <w:rPr>
          <w:rFonts w:hint="eastAsia" w:ascii="仿宋" w:hAnsi="仿宋" w:eastAsia="仿宋"/>
          <w:sz w:val="32"/>
          <w:szCs w:val="32"/>
          <w:lang w:val="en-US" w:eastAsia="zh-CN"/>
        </w:rPr>
        <w:t>上杭县公安局</w:t>
      </w:r>
      <w:r>
        <w:rPr>
          <w:rFonts w:ascii="仿宋" w:hAnsi="仿宋" w:eastAsia="仿宋"/>
          <w:sz w:val="32"/>
          <w:u w:color="auto"/>
        </w:rPr>
        <w:t>单位</w:t>
      </w:r>
      <w:r>
        <w:rPr>
          <w:rFonts w:ascii="仿宋" w:hAnsi="仿宋" w:eastAsia="仿宋"/>
          <w:sz w:val="32"/>
          <w:u w:val="none" w:color="auto"/>
        </w:rPr>
        <w:t>主要任务是：</w:t>
      </w:r>
      <w:r>
        <w:rPr>
          <w:rFonts w:hint="eastAsia" w:ascii="仿宋" w:hAnsi="仿宋" w:eastAsia="仿宋"/>
          <w:sz w:val="32"/>
          <w:szCs w:val="32"/>
          <w:lang w:val="en-US" w:eastAsia="zh-CN"/>
        </w:rPr>
        <w:t>一、风险防范排查化解更灵敏，发挥公安机关党和人民手中的“刀把子”作用，贯彻总体国家安全观，紧盯敏感节点，全力防范化解各类风险隐患。二、打防管控综合效能更凸显，以“五亮五比”活动、“龙威”行动为抓手，重拳打击突出违法犯罪。三、改革创新服务驱动更强劲，深入推进“专业+机制+大数据”新型警务运行模式，加快形成和提升新质公安战斗力。四、锻造过硬公安铁军更坚实，把锻造高素质过硬队伍贯穿始终，推进全面从严管党治警向纵深开展。</w:t>
      </w:r>
      <w:r>
        <w:cr/>
      </w:r>
    </w:p>
    <w:p>
      <w:pPr>
        <w:pStyle w:val="3"/>
        <w:jc w:val="center"/>
        <w:rPr>
          <w:rFonts w:ascii="黑体" w:hAnsi="黑体" w:eastAsia="黑体"/>
          <w:sz w:val="36"/>
          <w:szCs w:val="36"/>
          <w:lang w:eastAsia="zh-CN"/>
        </w:rPr>
      </w:pPr>
      <w:bookmarkStart w:id="5" w:name="_Toc22813"/>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r>
        <w:rPr>
          <w:rStyle w:val="12"/>
          <w:rFonts w:hint="eastAsia"/>
          <w:b w:val="0"/>
          <w:bCs/>
          <w:sz w:val="56"/>
          <w:szCs w:val="56"/>
        </w:rPr>
        <w:t>第二部分</w:t>
      </w:r>
      <w:bookmarkEnd w:id="5"/>
    </w:p>
    <w:p>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3971"/>
      <w:r>
        <w:rPr>
          <w:rFonts w:hint="eastAsia" w:ascii="黑体" w:hAnsi="黑体" w:cs="黑体"/>
          <w:b w:val="0"/>
          <w:bCs/>
          <w:sz w:val="56"/>
          <w:lang w:eastAsia="zh-CN"/>
        </w:rPr>
        <w:t>2026</w:t>
      </w:r>
      <w:r>
        <w:rPr>
          <w:rFonts w:hint="eastAsia" w:ascii="黑体" w:hAnsi="黑体" w:eastAsia="黑体" w:cs="黑体"/>
          <w:b w:val="0"/>
          <w:bCs/>
          <w:sz w:val="56"/>
        </w:rPr>
        <w:t>年度</w:t>
      </w:r>
      <w:r>
        <w:rPr>
          <w:rFonts w:hint="eastAsia" w:ascii="黑体" w:hAnsi="黑体" w:cs="黑体"/>
          <w:b w:val="0"/>
          <w:bCs/>
          <w:sz w:val="56"/>
          <w:lang w:val="en-US" w:eastAsia="zh-CN"/>
        </w:rPr>
        <w:t>单位</w:t>
      </w:r>
      <w:r>
        <w:rPr>
          <w:rFonts w:hint="eastAsia" w:ascii="黑体" w:hAnsi="黑体" w:eastAsia="黑体" w:cs="黑体"/>
          <w:b w:val="0"/>
          <w:bCs/>
          <w:sz w:val="56"/>
        </w:rPr>
        <w:t>预算表</w:t>
      </w:r>
      <w:bookmarkEnd w:id="6"/>
    </w:p>
    <w:p>
      <w:pPr>
        <w:pStyle w:val="3"/>
        <w:rPr>
          <w:rFonts w:ascii="黑体" w:hAnsi="黑体" w:eastAsia="黑体"/>
          <w:sz w:val="56"/>
          <w:szCs w:val="36"/>
        </w:rPr>
      </w:pPr>
    </w:p>
    <w:p>
      <w:pPr>
        <w:widowControl/>
        <w:jc w:val="left"/>
        <w:rPr>
          <w:rFonts w:ascii="仿宋" w:hAnsi="仿宋" w:eastAsia="仿宋" w:cs="仿宋_GB2312"/>
          <w:sz w:val="32"/>
          <w:szCs w:val="32"/>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7" w:name="_Toc28016"/>
      <w:r>
        <w:rPr>
          <w:rFonts w:hint="eastAsia"/>
          <w:b w:val="0"/>
          <w:bCs/>
        </w:rPr>
        <w:t>一、收支预算总表</w:t>
      </w:r>
      <w:bookmarkEnd w:id="7"/>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年度收支预算总表</w:t>
      </w:r>
    </w:p>
    <w:p>
      <w:pPr>
        <w:tabs>
          <w:tab w:val="left" w:pos="7513"/>
        </w:tabs>
        <w:adjustRightInd w:val="0"/>
        <w:snapToGrid w:val="0"/>
        <w:spacing w:line="300" w:lineRule="exact"/>
        <w:jc w:val="right"/>
        <w:rPr>
          <w:rFonts w:hint="eastAsia" w:ascii="宋体" w:hAnsi="宋体" w:eastAsia="宋体" w:cs="宋体"/>
          <w:kern w:val="0"/>
          <w:sz w:val="22"/>
          <w:szCs w:val="24"/>
        </w:rPr>
      </w:pPr>
      <w:r>
        <w:rPr>
          <w:rFonts w:hint="eastAsia" w:ascii="宋体" w:hAnsi="宋体" w:eastAsia="宋体" w:cs="宋体"/>
          <w:kern w:val="0"/>
          <w:sz w:val="22"/>
          <w:szCs w:val="24"/>
        </w:rPr>
        <w:t>单位：万元</w:t>
      </w:r>
    </w:p>
    <w:tbl>
      <w:tblPr>
        <w:tblStyle w:val="9"/>
        <w:tblW w:w="93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8"/>
        <w:gridCol w:w="1627"/>
        <w:gridCol w:w="3239"/>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tblHeader/>
          <w:jc w:val="center"/>
        </w:trPr>
        <w:tc>
          <w:tcPr>
            <w:tcW w:w="4685"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pPr>
              <w:widowControl w:val="0"/>
              <w:jc w:val="right"/>
              <w:rPr>
                <w:rFonts w:hint="default"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18207.86</w:t>
            </w: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pPr>
              <w:widowControl w:val="0"/>
              <w:jc w:val="right"/>
              <w:rPr>
                <w:rFonts w:hint="default"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18207.86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9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18207.86</w:t>
            </w:r>
          </w:p>
        </w:tc>
        <w:tc>
          <w:tcPr>
            <w:tcW w:w="3239"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18207.86</w:t>
            </w:r>
          </w:p>
        </w:tc>
      </w:tr>
    </w:tbl>
    <w:p>
      <w:pPr>
        <w:tabs>
          <w:tab w:val="left" w:pos="7513"/>
        </w:tabs>
        <w:adjustRightInd w:val="0"/>
        <w:snapToGrid w:val="0"/>
        <w:spacing w:line="300" w:lineRule="exact"/>
        <w:jc w:val="right"/>
        <w:rPr>
          <w:rFonts w:hint="eastAsia" w:ascii="宋体" w:hAnsi="宋体" w:eastAsia="宋体" w:cs="宋体"/>
          <w:kern w:val="0"/>
          <w:sz w:val="22"/>
          <w:szCs w:val="24"/>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1148"/>
      <w:r>
        <w:rPr>
          <w:rFonts w:hint="eastAsia"/>
          <w:b w:val="0"/>
          <w:bCs/>
        </w:rPr>
        <w:t>二、收入预算总表</w:t>
      </w:r>
      <w:bookmarkEnd w:id="8"/>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年度收入预算总表</w:t>
      </w:r>
    </w:p>
    <w:p>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26"/>
        <w:gridCol w:w="925"/>
        <w:gridCol w:w="925"/>
        <w:gridCol w:w="925"/>
        <w:gridCol w:w="925"/>
        <w:gridCol w:w="925"/>
        <w:gridCol w:w="925"/>
        <w:gridCol w:w="925"/>
        <w:gridCol w:w="925"/>
        <w:gridCol w:w="925"/>
        <w:gridCol w:w="925"/>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164"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2826"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92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33"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3990" w:type="dxa"/>
            <w:gridSpan w:val="2"/>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925" w:type="dxa"/>
            <w:noWrap w:val="0"/>
            <w:vAlign w:val="center"/>
          </w:tcPr>
          <w:p>
            <w:pPr>
              <w:widowControl w:val="0"/>
              <w:jc w:val="right"/>
              <w:rPr>
                <w:rFonts w:hint="default" w:ascii="宋体" w:hAnsi="宋体" w:eastAsia="宋体" w:cs="宋体"/>
                <w:b/>
                <w:bCs w:val="0"/>
                <w:i w:val="0"/>
                <w:strike w:val="0"/>
                <w:color w:val="auto"/>
                <w:kern w:val="2"/>
                <w:position w:val="-1"/>
                <w:sz w:val="22"/>
                <w:szCs w:val="22"/>
                <w:u w:val="none"/>
                <w:lang w:val="en-US" w:eastAsia="zh-CN" w:bidi="ar-SA"/>
              </w:rPr>
            </w:pPr>
            <w:r>
              <w:rPr>
                <w:rFonts w:hint="eastAsia" w:ascii="宋体" w:hAnsi="宋体" w:cs="宋体"/>
                <w:b/>
                <w:bCs w:val="0"/>
                <w:kern w:val="2"/>
                <w:position w:val="-1"/>
                <w:sz w:val="22"/>
                <w:szCs w:val="22"/>
                <w:lang w:val="en-US" w:eastAsia="zh-CN" w:bidi="ar-SA"/>
              </w:rPr>
              <w:t>18207.86</w:t>
            </w:r>
          </w:p>
        </w:tc>
        <w:tc>
          <w:tcPr>
            <w:tcW w:w="925" w:type="dxa"/>
            <w:noWrap w:val="0"/>
            <w:vAlign w:val="center"/>
          </w:tcPr>
          <w:p>
            <w:pPr>
              <w:widowControl w:val="0"/>
              <w:jc w:val="right"/>
              <w:rPr>
                <w:rFonts w:hint="default" w:ascii="宋体" w:hAnsi="宋体" w:eastAsia="宋体" w:cs="宋体"/>
                <w:b/>
                <w:bCs w:val="0"/>
                <w:i w:val="0"/>
                <w:strike w:val="0"/>
                <w:color w:val="auto"/>
                <w:kern w:val="2"/>
                <w:position w:val="-1"/>
                <w:sz w:val="22"/>
                <w:szCs w:val="22"/>
                <w:u w:val="none"/>
                <w:lang w:val="en-US" w:eastAsia="zh-CN" w:bidi="ar-SA"/>
              </w:rPr>
            </w:pPr>
            <w:r>
              <w:rPr>
                <w:rFonts w:hint="eastAsia" w:ascii="宋体" w:hAnsi="宋体" w:cs="宋体"/>
                <w:b/>
                <w:bCs w:val="0"/>
                <w:kern w:val="2"/>
                <w:position w:val="-1"/>
                <w:sz w:val="22"/>
                <w:szCs w:val="22"/>
                <w:lang w:val="en-US" w:eastAsia="zh-CN" w:bidi="ar-SA"/>
              </w:rPr>
              <w:t>18207.86</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33"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rPr>
                <w:b/>
              </w:rPr>
              <w:t>204</w:t>
            </w:r>
          </w:p>
        </w:tc>
        <w:tc>
          <w:tcPr>
            <w:tcW w:w="282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公共安全支出</w:t>
            </w:r>
          </w:p>
        </w:tc>
        <w:tc>
          <w:tcPr>
            <w:tcW w:w="925" w:type="dxa"/>
            <w:noWrap w:val="0"/>
            <w:vAlign w:val="center"/>
          </w:tcPr>
          <w:p>
            <w:pPr>
              <w:widowControl w:val="0"/>
              <w:jc w:val="right"/>
              <w:rPr>
                <w:rFonts w:hint="default" w:ascii="宋体" w:hAnsi="宋体" w:eastAsia="宋体" w:cs="宋体"/>
                <w:b/>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18207.86</w:t>
            </w:r>
          </w:p>
        </w:tc>
        <w:tc>
          <w:tcPr>
            <w:tcW w:w="925" w:type="dxa"/>
            <w:noWrap w:val="0"/>
            <w:vAlign w:val="center"/>
          </w:tcPr>
          <w:p>
            <w:pPr>
              <w:widowControl w:val="0"/>
              <w:jc w:val="right"/>
              <w:rPr>
                <w:rFonts w:hint="default" w:ascii="宋体" w:hAnsi="宋体" w:eastAsia="宋体" w:cs="宋体"/>
                <w:b/>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18207.86</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rPr>
                <w:b/>
              </w:rPr>
              <w:t>20402</w:t>
            </w:r>
          </w:p>
        </w:tc>
        <w:tc>
          <w:tcPr>
            <w:tcW w:w="282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公安</w:t>
            </w:r>
          </w:p>
        </w:tc>
        <w:tc>
          <w:tcPr>
            <w:tcW w:w="925" w:type="dxa"/>
            <w:noWrap w:val="0"/>
            <w:vAlign w:val="center"/>
          </w:tcPr>
          <w:p>
            <w:pPr>
              <w:widowControl w:val="0"/>
              <w:jc w:val="right"/>
              <w:rPr>
                <w:rFonts w:hint="default" w:ascii="宋体" w:hAnsi="宋体" w:eastAsia="宋体" w:cs="宋体"/>
                <w:b/>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18207.86</w:t>
            </w:r>
          </w:p>
        </w:tc>
        <w:tc>
          <w:tcPr>
            <w:tcW w:w="925" w:type="dxa"/>
            <w:noWrap w:val="0"/>
            <w:vAlign w:val="center"/>
          </w:tcPr>
          <w:p>
            <w:pPr>
              <w:widowControl w:val="0"/>
              <w:jc w:val="right"/>
              <w:rPr>
                <w:rFonts w:hint="default" w:ascii="宋体" w:hAnsi="宋体" w:eastAsia="宋体" w:cs="宋体"/>
                <w:b/>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18207.86</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t>2040201</w:t>
            </w:r>
          </w:p>
        </w:tc>
        <w:tc>
          <w:tcPr>
            <w:tcW w:w="282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行政运行</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16389.93</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16389.93</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t>2040250</w:t>
            </w:r>
          </w:p>
        </w:tc>
        <w:tc>
          <w:tcPr>
            <w:tcW w:w="282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事业运行</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713.4</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713.4</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t>2040299</w:t>
            </w:r>
          </w:p>
        </w:tc>
        <w:tc>
          <w:tcPr>
            <w:tcW w:w="282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其他公安支出</w:t>
            </w:r>
          </w:p>
        </w:tc>
        <w:tc>
          <w:tcPr>
            <w:tcW w:w="925" w:type="dxa"/>
            <w:noWrap w:val="0"/>
            <w:vAlign w:val="center"/>
          </w:tcPr>
          <w:p>
            <w:pPr>
              <w:widowControl w:val="0"/>
              <w:jc w:val="right"/>
              <w:rPr>
                <w:rFonts w:hint="default" w:ascii="宋体" w:hAnsi="宋体" w:eastAsia="宋体" w:cs="宋体"/>
                <w:b/>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1104.53</w:t>
            </w:r>
          </w:p>
        </w:tc>
        <w:tc>
          <w:tcPr>
            <w:tcW w:w="925" w:type="dxa"/>
            <w:noWrap w:val="0"/>
            <w:vAlign w:val="center"/>
          </w:tcPr>
          <w:p>
            <w:pPr>
              <w:widowControl w:val="0"/>
              <w:jc w:val="right"/>
              <w:rPr>
                <w:rFonts w:hint="default" w:ascii="宋体" w:hAnsi="宋体" w:eastAsia="宋体" w:cs="宋体"/>
                <w:b/>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1104.53</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0560"/>
      <w:r>
        <w:rPr>
          <w:rFonts w:hint="eastAsia"/>
          <w:b w:val="0"/>
          <w:bCs/>
        </w:rPr>
        <w:t>三、支出预算总表</w:t>
      </w:r>
      <w:bookmarkEnd w:id="9"/>
    </w:p>
    <w:p>
      <w:pPr>
        <w:widowControl/>
        <w:jc w:val="center"/>
        <w:rPr>
          <w:rFonts w:hint="eastAsia"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pPr>
        <w:widowControl/>
        <w:jc w:val="right"/>
        <w:rPr>
          <w:rFonts w:hint="eastAsia" w:ascii="方正小标宋简体" w:hAnsi="宋体" w:eastAsia="方正小标宋简体" w:cs="宋体"/>
          <w:kern w:val="0"/>
          <w:sz w:val="32"/>
          <w:szCs w:val="32"/>
          <w:lang w:eastAsia="zh-CN"/>
        </w:rPr>
      </w:pPr>
      <w:r>
        <w:rPr>
          <w:rFonts w:hint="eastAsia" w:ascii="宋体" w:hAnsi="宋体" w:eastAsia="宋体" w:cs="宋体"/>
          <w:kern w:val="0"/>
          <w:sz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229"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947"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pPr>
              <w:widowControl w:val="0"/>
              <w:jc w:val="right"/>
              <w:rPr>
                <w:rFonts w:hint="default" w:ascii="宋体" w:hAnsi="宋体" w:eastAsia="宋体" w:cs="宋体"/>
                <w:b/>
                <w:bCs/>
                <w:i w:val="0"/>
                <w:strike w:val="0"/>
                <w:color w:val="000000"/>
                <w:kern w:val="2"/>
                <w:position w:val="-1"/>
                <w:sz w:val="22"/>
                <w:szCs w:val="22"/>
                <w:u w:val="none"/>
                <w:lang w:val="en-US" w:eastAsia="zh-CN" w:bidi="ar-SA"/>
              </w:rPr>
            </w:pPr>
            <w:r>
              <w:rPr>
                <w:rFonts w:hint="eastAsia" w:ascii="宋体" w:hAnsi="宋体" w:cs="宋体"/>
                <w:b/>
                <w:bCs/>
                <w:color w:val="000000"/>
                <w:kern w:val="2"/>
                <w:position w:val="-1"/>
                <w:sz w:val="22"/>
                <w:szCs w:val="22"/>
                <w:lang w:val="en-US" w:eastAsia="zh-CN" w:bidi="ar-SA"/>
              </w:rPr>
              <w:t>18207.86</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17299.38</w:t>
            </w:r>
          </w:p>
        </w:tc>
        <w:tc>
          <w:tcPr>
            <w:tcW w:w="1537" w:type="dxa"/>
            <w:noWrap w:val="0"/>
            <w:vAlign w:val="center"/>
          </w:tcPr>
          <w:p>
            <w:pPr>
              <w:widowControl w:val="0"/>
              <w:jc w:val="right"/>
              <w:rPr>
                <w:rFonts w:hint="default" w:ascii="宋体" w:hAnsi="宋体" w:eastAsia="宋体" w:cs="宋体"/>
                <w:b/>
                <w:bCs/>
                <w:i w:val="0"/>
                <w:strike w:val="0"/>
                <w:color w:val="000000"/>
                <w:kern w:val="2"/>
                <w:position w:val="-1"/>
                <w:sz w:val="22"/>
                <w:szCs w:val="22"/>
                <w:u w:val="none"/>
                <w:lang w:val="en-US" w:eastAsia="zh-CN" w:bidi="ar-SA"/>
              </w:rPr>
            </w:pPr>
            <w:r>
              <w:rPr>
                <w:rFonts w:hint="eastAsia" w:ascii="宋体" w:hAnsi="宋体" w:cs="宋体"/>
                <w:b/>
                <w:bCs/>
                <w:color w:val="000000"/>
                <w:kern w:val="2"/>
                <w:position w:val="-1"/>
                <w:sz w:val="22"/>
                <w:szCs w:val="22"/>
                <w:lang w:val="en-US" w:eastAsia="zh-CN" w:bidi="ar-SA"/>
              </w:rPr>
              <w:t>908.48</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rPr>
                <w:b/>
              </w:rPr>
              <w:t>204</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公共安全支出</w:t>
            </w:r>
          </w:p>
        </w:tc>
        <w:tc>
          <w:tcPr>
            <w:tcW w:w="1537" w:type="dxa"/>
            <w:noWrap w:val="0"/>
            <w:vAlign w:val="center"/>
          </w:tcPr>
          <w:p>
            <w:pPr>
              <w:widowControl w:val="0"/>
              <w:jc w:val="right"/>
              <w:rPr>
                <w:rFonts w:hint="default" w:ascii="宋体" w:hAnsi="宋体" w:eastAsia="宋体" w:cs="宋体"/>
                <w:b w:val="0"/>
                <w:bCs/>
                <w:i w:val="0"/>
                <w:strike w:val="0"/>
                <w:color w:val="000000"/>
                <w:kern w:val="2"/>
                <w:position w:val="-1"/>
                <w:sz w:val="18"/>
                <w:szCs w:val="18"/>
                <w:u w:val="none"/>
                <w:lang w:val="en-US" w:eastAsia="zh-CN" w:bidi="ar-SA"/>
              </w:rPr>
            </w:pPr>
            <w:r>
              <w:rPr>
                <w:rFonts w:hint="eastAsia" w:ascii="宋体" w:hAnsi="宋体" w:cs="宋体"/>
                <w:color w:val="000000"/>
                <w:kern w:val="2"/>
                <w:position w:val="-1"/>
                <w:sz w:val="18"/>
                <w:szCs w:val="18"/>
                <w:lang w:val="en-US" w:eastAsia="zh-CN" w:bidi="ar-SA"/>
              </w:rPr>
              <w:t>18207.86</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17299.38</w:t>
            </w:r>
          </w:p>
        </w:tc>
        <w:tc>
          <w:tcPr>
            <w:tcW w:w="1537" w:type="dxa"/>
            <w:noWrap w:val="0"/>
            <w:vAlign w:val="center"/>
          </w:tcPr>
          <w:p>
            <w:pPr>
              <w:widowControl w:val="0"/>
              <w:jc w:val="right"/>
              <w:rPr>
                <w:rFonts w:hint="default" w:ascii="宋体" w:hAnsi="宋体" w:eastAsia="宋体" w:cs="宋体"/>
                <w:b w:val="0"/>
                <w:bCs/>
                <w:i w:val="0"/>
                <w:strike w:val="0"/>
                <w:color w:val="000000"/>
                <w:kern w:val="2"/>
                <w:position w:val="-1"/>
                <w:sz w:val="18"/>
                <w:szCs w:val="18"/>
                <w:u w:val="none"/>
                <w:lang w:val="en-US" w:eastAsia="zh-CN" w:bidi="ar-SA"/>
              </w:rPr>
            </w:pPr>
            <w:r>
              <w:rPr>
                <w:rFonts w:hint="eastAsia" w:ascii="宋体" w:hAnsi="宋体" w:cs="宋体"/>
                <w:color w:val="000000"/>
                <w:kern w:val="2"/>
                <w:position w:val="-1"/>
                <w:sz w:val="18"/>
                <w:szCs w:val="18"/>
                <w:lang w:val="en-US" w:eastAsia="zh-CN" w:bidi="ar-SA"/>
              </w:rPr>
              <w:t>908.48</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rPr>
                <w:b/>
              </w:rPr>
              <w:t>20402</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公安</w:t>
            </w:r>
          </w:p>
        </w:tc>
        <w:tc>
          <w:tcPr>
            <w:tcW w:w="1537" w:type="dxa"/>
            <w:noWrap w:val="0"/>
            <w:vAlign w:val="center"/>
          </w:tcPr>
          <w:p>
            <w:pPr>
              <w:widowControl w:val="0"/>
              <w:jc w:val="right"/>
              <w:rPr>
                <w:rFonts w:hint="default" w:ascii="宋体" w:hAnsi="宋体" w:eastAsia="宋体" w:cs="宋体"/>
                <w:b w:val="0"/>
                <w:bCs/>
                <w:i w:val="0"/>
                <w:strike w:val="0"/>
                <w:color w:val="000000"/>
                <w:kern w:val="2"/>
                <w:position w:val="-1"/>
                <w:sz w:val="18"/>
                <w:szCs w:val="18"/>
                <w:u w:val="none"/>
                <w:lang w:val="en-US" w:eastAsia="zh-CN" w:bidi="ar-SA"/>
              </w:rPr>
            </w:pPr>
            <w:r>
              <w:rPr>
                <w:rFonts w:hint="eastAsia" w:ascii="宋体" w:hAnsi="宋体" w:cs="宋体"/>
                <w:color w:val="000000"/>
                <w:kern w:val="2"/>
                <w:position w:val="-1"/>
                <w:sz w:val="18"/>
                <w:szCs w:val="18"/>
                <w:lang w:val="en-US" w:eastAsia="zh-CN" w:bidi="ar-SA"/>
              </w:rPr>
              <w:t>18207.86</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17299.38</w:t>
            </w:r>
          </w:p>
        </w:tc>
        <w:tc>
          <w:tcPr>
            <w:tcW w:w="1537" w:type="dxa"/>
            <w:noWrap w:val="0"/>
            <w:vAlign w:val="center"/>
          </w:tcPr>
          <w:p>
            <w:pPr>
              <w:widowControl w:val="0"/>
              <w:jc w:val="right"/>
              <w:rPr>
                <w:rFonts w:hint="default" w:ascii="宋体" w:hAnsi="宋体" w:eastAsia="宋体" w:cs="宋体"/>
                <w:b w:val="0"/>
                <w:bCs/>
                <w:i w:val="0"/>
                <w:strike w:val="0"/>
                <w:color w:val="000000"/>
                <w:kern w:val="2"/>
                <w:position w:val="-1"/>
                <w:sz w:val="18"/>
                <w:szCs w:val="18"/>
                <w:u w:val="none"/>
                <w:lang w:val="en-US" w:eastAsia="zh-CN" w:bidi="ar-SA"/>
              </w:rPr>
            </w:pPr>
            <w:r>
              <w:rPr>
                <w:rFonts w:hint="eastAsia" w:ascii="宋体" w:hAnsi="宋体" w:cs="宋体"/>
                <w:color w:val="000000"/>
                <w:kern w:val="2"/>
                <w:position w:val="-1"/>
                <w:sz w:val="18"/>
                <w:szCs w:val="18"/>
                <w:lang w:val="en-US" w:eastAsia="zh-CN" w:bidi="ar-SA"/>
              </w:rPr>
              <w:t>908.48</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t>2040201</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行政运行</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16389.93</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16389.93</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t>2040250</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事业运行</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713.4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713.4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t>2040299</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其他公安支出</w:t>
            </w:r>
          </w:p>
        </w:tc>
        <w:tc>
          <w:tcPr>
            <w:tcW w:w="1537" w:type="dxa"/>
            <w:noWrap w:val="0"/>
            <w:vAlign w:val="center"/>
          </w:tcPr>
          <w:p>
            <w:pPr>
              <w:widowControl w:val="0"/>
              <w:jc w:val="right"/>
              <w:rPr>
                <w:rFonts w:hint="default" w:ascii="宋体" w:hAnsi="宋体" w:eastAsia="宋体" w:cs="宋体"/>
                <w:b w:val="0"/>
                <w:bCs/>
                <w:i w:val="0"/>
                <w:strike w:val="0"/>
                <w:color w:val="000000"/>
                <w:kern w:val="2"/>
                <w:position w:val="-1"/>
                <w:sz w:val="18"/>
                <w:szCs w:val="18"/>
                <w:u w:val="none"/>
                <w:lang w:val="en-US" w:eastAsia="zh-CN" w:bidi="ar-SA"/>
              </w:rPr>
            </w:pPr>
            <w:r>
              <w:rPr>
                <w:rFonts w:hint="eastAsia" w:ascii="宋体" w:hAnsi="宋体" w:cs="宋体"/>
                <w:color w:val="000000"/>
                <w:kern w:val="2"/>
                <w:position w:val="-1"/>
                <w:sz w:val="18"/>
                <w:szCs w:val="18"/>
                <w:lang w:val="en-US" w:eastAsia="zh-CN" w:bidi="ar-SA"/>
              </w:rPr>
              <w:t>1104.53</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196.05</w:t>
            </w:r>
          </w:p>
        </w:tc>
        <w:tc>
          <w:tcPr>
            <w:tcW w:w="1537" w:type="dxa"/>
            <w:noWrap w:val="0"/>
            <w:vAlign w:val="center"/>
          </w:tcPr>
          <w:p>
            <w:pPr>
              <w:widowControl w:val="0"/>
              <w:jc w:val="right"/>
              <w:rPr>
                <w:rFonts w:hint="default" w:ascii="宋体" w:hAnsi="宋体" w:eastAsia="宋体" w:cs="宋体"/>
                <w:b w:val="0"/>
                <w:bCs/>
                <w:i w:val="0"/>
                <w:strike w:val="0"/>
                <w:color w:val="000000"/>
                <w:kern w:val="2"/>
                <w:position w:val="-1"/>
                <w:sz w:val="18"/>
                <w:szCs w:val="18"/>
                <w:u w:val="none"/>
                <w:lang w:val="en-US" w:eastAsia="zh-CN" w:bidi="ar-SA"/>
              </w:rPr>
            </w:pPr>
            <w:r>
              <w:rPr>
                <w:rFonts w:hint="eastAsia" w:ascii="宋体" w:hAnsi="宋体" w:cs="宋体"/>
                <w:color w:val="000000"/>
                <w:kern w:val="2"/>
                <w:position w:val="-1"/>
                <w:sz w:val="18"/>
                <w:szCs w:val="18"/>
                <w:lang w:val="en-US" w:eastAsia="zh-CN" w:bidi="ar-SA"/>
              </w:rPr>
              <w:t>908.48</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rPr>
          <w:rFonts w:hint="eastAsia" w:ascii="仿宋" w:hAnsi="仿宋" w:eastAsia="仿宋"/>
          <w:sz w:val="32"/>
          <w:szCs w:val="32"/>
          <w:lang w:val="en-US" w:eastAsia="zh-CN"/>
        </w:rPr>
      </w:pPr>
    </w:p>
    <w:p>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3992"/>
      <w:r>
        <w:rPr>
          <w:rFonts w:hint="eastAsia"/>
          <w:b w:val="0"/>
          <w:bCs/>
        </w:rPr>
        <w:t>四、财政拨款收支预算总表</w:t>
      </w:r>
      <w:bookmarkEnd w:id="10"/>
    </w:p>
    <w:p>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年度财政拨款收支预算总表</w:t>
      </w:r>
    </w:p>
    <w:p>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4388"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93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pPr>
              <w:widowControl w:val="0"/>
              <w:jc w:val="right"/>
              <w:rPr>
                <w:rFonts w:hint="default"/>
                <w:sz w:val="18"/>
                <w:szCs w:val="18"/>
                <w:lang w:val="en-US"/>
              </w:rPr>
            </w:pPr>
            <w:r>
              <w:rPr>
                <w:rFonts w:hint="eastAsia" w:ascii="宋体" w:hAnsi="宋体" w:cs="宋体"/>
                <w:kern w:val="2"/>
                <w:position w:val="-1"/>
                <w:sz w:val="18"/>
                <w:szCs w:val="18"/>
                <w:lang w:val="en-US" w:eastAsia="zh-CN" w:bidi="ar-SA"/>
              </w:rPr>
              <w:t>18207.86</w:t>
            </w: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pPr>
              <w:widowControl w:val="0"/>
              <w:jc w:val="right"/>
              <w:rPr>
                <w:rFonts w:hint="default"/>
                <w:sz w:val="18"/>
                <w:szCs w:val="18"/>
                <w:lang w:val="en-US"/>
              </w:rPr>
            </w:pPr>
            <w:r>
              <w:rPr>
                <w:rFonts w:hint="eastAsia" w:ascii="宋体" w:hAnsi="宋体" w:cs="宋体"/>
                <w:kern w:val="2"/>
                <w:position w:val="-1"/>
                <w:sz w:val="18"/>
                <w:szCs w:val="18"/>
                <w:lang w:val="en-US" w:eastAsia="zh-CN" w:bidi="ar-SA"/>
              </w:rPr>
              <w:t>18207.86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93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pPr>
              <w:widowControl w:val="0"/>
              <w:jc w:val="right"/>
              <w:rPr>
                <w:rFonts w:hint="default"/>
                <w:b/>
                <w:bCs w:val="0"/>
                <w:sz w:val="22"/>
                <w:szCs w:val="22"/>
                <w:lang w:val="en-US"/>
              </w:rPr>
            </w:pPr>
            <w:r>
              <w:rPr>
                <w:rFonts w:hint="eastAsia" w:ascii="宋体" w:hAnsi="宋体" w:cs="宋体"/>
                <w:b/>
                <w:bCs w:val="0"/>
                <w:kern w:val="2"/>
                <w:position w:val="-1"/>
                <w:sz w:val="22"/>
                <w:szCs w:val="22"/>
                <w:lang w:val="en-US" w:eastAsia="zh-CN" w:bidi="ar-SA"/>
              </w:rPr>
              <w:t>18207.86</w:t>
            </w:r>
          </w:p>
        </w:tc>
        <w:tc>
          <w:tcPr>
            <w:tcW w:w="302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pPr>
              <w:widowControl w:val="0"/>
              <w:jc w:val="right"/>
              <w:rPr>
                <w:rFonts w:hint="default"/>
                <w:b/>
                <w:bCs w:val="0"/>
                <w:sz w:val="22"/>
                <w:szCs w:val="22"/>
                <w:lang w:val="en-US"/>
              </w:rPr>
            </w:pPr>
            <w:r>
              <w:rPr>
                <w:rFonts w:hint="eastAsia" w:ascii="宋体" w:hAnsi="宋体" w:cs="宋体"/>
                <w:b/>
                <w:bCs w:val="0"/>
                <w:kern w:val="2"/>
                <w:position w:val="-1"/>
                <w:sz w:val="22"/>
                <w:szCs w:val="22"/>
                <w:lang w:val="en-US" w:eastAsia="zh-CN" w:bidi="ar-SA"/>
              </w:rPr>
              <w:t>18207.86</w:t>
            </w:r>
          </w:p>
        </w:tc>
      </w:tr>
    </w:tbl>
    <w:p>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10342"/>
      <w:r>
        <w:rPr>
          <w:rFonts w:hint="eastAsia"/>
          <w:b w:val="0"/>
          <w:bCs/>
        </w:rPr>
        <w:t>五、一般公共预算拨款支出预算表</w:t>
      </w:r>
      <w:bookmarkEnd w:id="11"/>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285" w:type="dxa"/>
            <w:noWrap w:val="0"/>
            <w:vAlign w:val="center"/>
          </w:tcPr>
          <w:p>
            <w:pPr>
              <w:widowControl w:val="0"/>
              <w:jc w:val="left"/>
              <w:rPr>
                <w:rFonts w:hint="default" w:ascii="宋体" w:hAnsi="宋体" w:eastAsia="宋体" w:cs="宋体"/>
                <w:b/>
                <w:bCs w:val="0"/>
                <w:i w:val="0"/>
                <w:strike w:val="0"/>
                <w:color w:val="auto"/>
                <w:kern w:val="2"/>
                <w:position w:val="-1"/>
                <w:sz w:val="22"/>
                <w:szCs w:val="22"/>
                <w:u w:val="none"/>
                <w:lang w:val="en-US" w:eastAsia="zh-CN" w:bidi="ar-SA"/>
              </w:rPr>
            </w:pPr>
            <w:r>
              <w:rPr>
                <w:rFonts w:hint="eastAsia" w:ascii="宋体" w:hAnsi="宋体" w:cs="宋体"/>
                <w:b/>
                <w:bCs w:val="0"/>
                <w:kern w:val="2"/>
                <w:position w:val="-1"/>
                <w:sz w:val="22"/>
                <w:szCs w:val="22"/>
                <w:lang w:val="en-US" w:eastAsia="zh-CN" w:bidi="ar-SA"/>
              </w:rPr>
              <w:t>18207.86</w:t>
            </w:r>
          </w:p>
        </w:tc>
        <w:tc>
          <w:tcPr>
            <w:tcW w:w="128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17299.38</w:t>
            </w:r>
          </w:p>
        </w:tc>
        <w:tc>
          <w:tcPr>
            <w:tcW w:w="1287" w:type="dxa"/>
            <w:noWrap w:val="0"/>
            <w:vAlign w:val="center"/>
          </w:tcPr>
          <w:p>
            <w:pPr>
              <w:widowControl w:val="0"/>
              <w:jc w:val="left"/>
              <w:rPr>
                <w:rFonts w:hint="default" w:ascii="宋体" w:hAnsi="宋体" w:eastAsia="宋体" w:cs="宋体"/>
                <w:b/>
                <w:bCs w:val="0"/>
                <w:i w:val="0"/>
                <w:strike w:val="0"/>
                <w:color w:val="auto"/>
                <w:kern w:val="2"/>
                <w:position w:val="-1"/>
                <w:sz w:val="22"/>
                <w:szCs w:val="22"/>
                <w:u w:val="none"/>
                <w:lang w:val="en-US" w:eastAsia="zh-CN" w:bidi="ar-SA"/>
              </w:rPr>
            </w:pPr>
            <w:r>
              <w:rPr>
                <w:rFonts w:hint="eastAsia" w:ascii="宋体" w:hAnsi="宋体" w:cs="宋体"/>
                <w:b/>
                <w:bCs w:val="0"/>
                <w:kern w:val="2"/>
                <w:position w:val="-1"/>
                <w:sz w:val="22"/>
                <w:szCs w:val="22"/>
                <w:lang w:val="en-US" w:eastAsia="zh-CN" w:bidi="ar-SA"/>
              </w:rPr>
              <w:t>908.48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rPr>
                <w:b/>
              </w:rPr>
              <w:t>204</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公共安全支出</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cs="宋体"/>
                <w:kern w:val="2"/>
                <w:position w:val="-1"/>
                <w:sz w:val="22"/>
                <w:szCs w:val="22"/>
                <w:lang w:val="en-US" w:eastAsia="zh-CN" w:bidi="ar-SA"/>
              </w:rPr>
              <w:t>18207.86</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17299.38</w:t>
            </w:r>
          </w:p>
        </w:tc>
        <w:tc>
          <w:tcPr>
            <w:tcW w:w="128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cs="宋体"/>
                <w:kern w:val="2"/>
                <w:position w:val="-1"/>
                <w:sz w:val="22"/>
                <w:szCs w:val="22"/>
                <w:lang w:val="en-US" w:eastAsia="zh-CN" w:bidi="ar-SA"/>
              </w:rPr>
              <w:t>908.48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rPr>
                <w:b/>
              </w:rPr>
              <w:t>20402</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公安</w:t>
            </w:r>
          </w:p>
        </w:tc>
        <w:tc>
          <w:tcPr>
            <w:tcW w:w="1285" w:type="dxa"/>
            <w:noWrap w:val="0"/>
            <w:vAlign w:val="center"/>
          </w:tcPr>
          <w:p>
            <w:pPr>
              <w:widowControl w:val="0"/>
              <w:jc w:val="left"/>
              <w:rPr>
                <w:rFonts w:hint="default" w:ascii="宋体" w:hAnsi="宋体" w:eastAsia="宋体" w:cs="宋体"/>
                <w:b w:val="0"/>
                <w:i w:val="0"/>
                <w:strike w:val="0"/>
                <w:color w:val="auto"/>
                <w:kern w:val="2"/>
                <w:position w:val="-1"/>
                <w:sz w:val="22"/>
                <w:szCs w:val="22"/>
                <w:u w:val="none"/>
                <w:lang w:val="en-US" w:eastAsia="zh-CN" w:bidi="ar-SA"/>
              </w:rPr>
            </w:pPr>
            <w:r>
              <w:rPr>
                <w:rFonts w:hint="eastAsia" w:ascii="宋体" w:hAnsi="宋体" w:cs="宋体"/>
                <w:kern w:val="2"/>
                <w:position w:val="-1"/>
                <w:sz w:val="22"/>
                <w:szCs w:val="22"/>
                <w:lang w:val="en-US" w:eastAsia="zh-CN" w:bidi="ar-SA"/>
              </w:rPr>
              <w:t>18207.86</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17299.38</w:t>
            </w:r>
          </w:p>
        </w:tc>
        <w:tc>
          <w:tcPr>
            <w:tcW w:w="128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cs="宋体"/>
                <w:kern w:val="2"/>
                <w:position w:val="-1"/>
                <w:sz w:val="22"/>
                <w:szCs w:val="22"/>
                <w:lang w:val="en-US" w:eastAsia="zh-CN" w:bidi="ar-SA"/>
              </w:rPr>
              <w:t>908.48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t>2040201</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行政运行</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16389.93</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16389.93</w:t>
            </w:r>
          </w:p>
        </w:tc>
        <w:tc>
          <w:tcPr>
            <w:tcW w:w="128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t>2040250</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事业运行</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713.4</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713.4</w:t>
            </w:r>
          </w:p>
        </w:tc>
        <w:tc>
          <w:tcPr>
            <w:tcW w:w="128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t>2040299</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其他公安支出</w:t>
            </w:r>
          </w:p>
        </w:tc>
        <w:tc>
          <w:tcPr>
            <w:tcW w:w="1285" w:type="dxa"/>
            <w:noWrap w:val="0"/>
            <w:vAlign w:val="center"/>
          </w:tcPr>
          <w:p>
            <w:pPr>
              <w:widowControl w:val="0"/>
              <w:jc w:val="left"/>
              <w:rPr>
                <w:rFonts w:hint="default" w:ascii="宋体" w:hAnsi="宋体" w:eastAsia="宋体" w:cs="宋体"/>
                <w:b w:val="0"/>
                <w:i w:val="0"/>
                <w:strike w:val="0"/>
                <w:color w:val="auto"/>
                <w:kern w:val="2"/>
                <w:position w:val="-1"/>
                <w:sz w:val="22"/>
                <w:szCs w:val="22"/>
                <w:u w:val="none"/>
                <w:lang w:val="en-US" w:eastAsia="zh-CN" w:bidi="ar-SA"/>
              </w:rPr>
            </w:pPr>
            <w:r>
              <w:rPr>
                <w:rFonts w:hint="eastAsia" w:ascii="宋体" w:hAnsi="宋体" w:cs="宋体"/>
                <w:kern w:val="2"/>
                <w:position w:val="-1"/>
                <w:sz w:val="22"/>
                <w:szCs w:val="22"/>
                <w:lang w:val="en-US" w:eastAsia="zh-CN" w:bidi="ar-SA"/>
              </w:rPr>
              <w:t>1104.53</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196.05</w:t>
            </w:r>
          </w:p>
        </w:tc>
        <w:tc>
          <w:tcPr>
            <w:tcW w:w="1287" w:type="dxa"/>
            <w:noWrap w:val="0"/>
            <w:vAlign w:val="center"/>
          </w:tcPr>
          <w:p>
            <w:pPr>
              <w:widowControl w:val="0"/>
              <w:jc w:val="left"/>
              <w:rPr>
                <w:rFonts w:hint="default" w:ascii="宋体" w:hAnsi="宋体" w:eastAsia="宋体" w:cs="宋体"/>
                <w:b w:val="0"/>
                <w:i w:val="0"/>
                <w:strike w:val="0"/>
                <w:color w:val="auto"/>
                <w:kern w:val="2"/>
                <w:position w:val="-1"/>
                <w:sz w:val="22"/>
                <w:szCs w:val="22"/>
                <w:u w:val="none"/>
                <w:lang w:val="en-US" w:eastAsia="zh-CN" w:bidi="ar-SA"/>
              </w:rPr>
            </w:pPr>
            <w:r>
              <w:rPr>
                <w:rFonts w:hint="eastAsia" w:ascii="宋体" w:hAnsi="宋体" w:cs="宋体"/>
                <w:kern w:val="2"/>
                <w:position w:val="-1"/>
                <w:sz w:val="22"/>
                <w:szCs w:val="22"/>
                <w:lang w:val="en-US" w:eastAsia="zh-CN" w:bidi="ar-SA"/>
              </w:rPr>
              <w:t>908.48</w:t>
            </w:r>
          </w:p>
        </w:tc>
      </w:tr>
    </w:tbl>
    <w:p>
      <w:pPr>
        <w:tabs>
          <w:tab w:val="left" w:pos="7513"/>
        </w:tabs>
        <w:adjustRightInd w:val="0"/>
        <w:snapToGrid w:val="0"/>
        <w:spacing w:line="600" w:lineRule="exact"/>
        <w:jc w:val="left"/>
        <w:rPr>
          <w:rFonts w:hint="default" w:ascii="仿宋" w:hAnsi="仿宋" w:eastAsia="仿宋" w:cs="仿宋"/>
          <w:sz w:val="32"/>
          <w:lang w:val="en-US" w:eastAsia="zh-CN"/>
        </w:rPr>
      </w:pPr>
    </w:p>
    <w:p>
      <w:pPr>
        <w:spacing w:line="600" w:lineRule="exact"/>
        <w:jc w:val="center"/>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23864"/>
      <w:r>
        <w:rPr>
          <w:rFonts w:hint="eastAsia"/>
          <w:b w:val="0"/>
          <w:bCs/>
        </w:rPr>
        <w:t>六、政府性基金预算拨款支出预算表</w:t>
      </w:r>
      <w:bookmarkEnd w:id="12"/>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年度政府性基金预算拨款支出预算表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28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rPr>
          <w:rFonts w:hint="eastAsia" w:ascii="仿宋" w:hAnsi="仿宋" w:eastAsia="仿宋" w:cs="仿宋"/>
          <w:sz w:val="32"/>
          <w:lang w:val="en-US" w:eastAsia="zh-CN"/>
        </w:rPr>
      </w:pPr>
      <w:r>
        <w:rPr>
          <w:rFonts w:hint="eastAsia" w:ascii="仿宋" w:hAnsi="仿宋" w:eastAsia="仿宋" w:cs="仿宋"/>
          <w:sz w:val="32"/>
          <w:lang w:val="en-US" w:eastAsia="zh-CN"/>
        </w:rPr>
        <w:t>备注：本单位2026年没有使用政府性基金预算拨款安排的支出。</w:t>
      </w:r>
    </w:p>
    <w:p>
      <w:pPr>
        <w:rPr>
          <w:rFonts w:hint="eastAsia" w:ascii="仿宋" w:hAnsi="仿宋" w:eastAsia="仿宋" w:cs="仿宋"/>
          <w:sz w:val="32"/>
          <w:lang w:val="en-US" w:eastAsia="zh-CN"/>
        </w:rPr>
      </w:pPr>
    </w:p>
    <w:p>
      <w:pPr>
        <w:tabs>
          <w:tab w:val="left" w:pos="7513"/>
        </w:tabs>
        <w:adjustRightInd w:val="0"/>
        <w:snapToGrid w:val="0"/>
        <w:spacing w:line="600" w:lineRule="exact"/>
        <w:jc w:val="left"/>
        <w:rPr>
          <w:rFonts w:hint="eastAsia"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30592"/>
      <w:r>
        <w:rPr>
          <w:rFonts w:hint="eastAsia"/>
          <w:b w:val="0"/>
          <w:bCs/>
        </w:rPr>
        <w:t>七、国有资本经营预算拨款支出预算表</w:t>
      </w:r>
      <w:bookmarkEnd w:id="13"/>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年度国有资本经营预算拨款支出预算表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lang w:val="en-US" w:eastAsia="zh-CN"/>
        </w:rPr>
        <w:t>备注：本单位2026年没有使用国有资本经营预算拨款安排的支出。</w:t>
      </w:r>
      <w:r>
        <w:rPr>
          <w:rFonts w:hint="eastAsia" w:ascii="仿宋" w:hAnsi="仿宋" w:eastAsia="仿宋"/>
          <w:sz w:val="32"/>
          <w:szCs w:val="32"/>
        </w:rPr>
        <w:t xml:space="preserve"> </w:t>
      </w:r>
    </w:p>
    <w:p>
      <w:pPr>
        <w:rPr>
          <w:rFonts w:hint="default" w:ascii="仿宋" w:hAnsi="仿宋" w:eastAsia="仿宋"/>
          <w:sz w:val="32"/>
          <w:szCs w:val="32"/>
          <w:lang w:val="en-US" w:eastAsia="zh-CN"/>
        </w:rPr>
      </w:pPr>
    </w:p>
    <w:p>
      <w:pPr>
        <w:pStyle w:val="2"/>
        <w:spacing w:before="0" w:after="0"/>
        <w:rPr>
          <w:rFonts w:hint="eastAsia" w:ascii="黑体" w:hAnsi="黑体" w:eastAsia="黑体" w:cs="黑体"/>
          <w:b w:val="0"/>
          <w:bCs/>
          <w:lang w:val="en-US" w:eastAsia="zh-CN"/>
        </w:rPr>
      </w:pPr>
      <w:bookmarkStart w:id="14" w:name="_Toc6938"/>
      <w:r>
        <w:rPr>
          <w:rFonts w:hint="eastAsia"/>
          <w:b w:val="0"/>
          <w:bCs/>
          <w:lang w:val="en-US" w:eastAsia="zh-CN"/>
        </w:rPr>
        <w:t>八、一般公共预算支出经济分类情况表</w:t>
      </w:r>
      <w:bookmarkEnd w:id="14"/>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年度一般公共预算支出经济分类情况表</w:t>
      </w:r>
    </w:p>
    <w:p>
      <w:pPr>
        <w:tabs>
          <w:tab w:val="left" w:pos="7513"/>
        </w:tabs>
        <w:adjustRightInd w:val="0"/>
        <w:snapToGrid w:val="0"/>
        <w:spacing w:line="300" w:lineRule="exact"/>
        <w:jc w:val="righ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hint="default" w:ascii="Calibri" w:hAnsi="Calibri" w:eastAsia="宋体" w:cs="Times New Roman"/>
                <w:b/>
                <w:bCs/>
                <w:kern w:val="2"/>
                <w:sz w:val="22"/>
                <w:szCs w:val="22"/>
                <w:lang w:val="en-US" w:eastAsia="zh-CN" w:bidi="ar-SA"/>
              </w:rPr>
            </w:pPr>
            <w:r>
              <w:rPr>
                <w:rFonts w:hint="eastAsia" w:cs="Times New Roman"/>
                <w:b/>
                <w:bCs/>
                <w:kern w:val="2"/>
                <w:sz w:val="22"/>
                <w:szCs w:val="22"/>
                <w:lang w:val="en-US" w:eastAsia="zh-CN" w:bidi="ar-SA"/>
              </w:rPr>
              <w:t>18207.86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12667.36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5188.65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279.87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307</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310</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399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5" w:name="_Toc17128"/>
      <w:r>
        <w:rPr>
          <w:rFonts w:hint="eastAsia"/>
          <w:b w:val="0"/>
          <w:bCs/>
        </w:rPr>
        <w:t>九、一般公共预算基本支出经济分类情况表</w:t>
      </w:r>
      <w:bookmarkEnd w:id="15"/>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年度一般公共预算基本支出经济分类情况表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3"/>
        <w:gridCol w:w="413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964" w:type="dxa"/>
            <w:gridSpan w:val="2"/>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099" w:type="dxa"/>
            <w:gridSpan w:val="3"/>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17299.36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rPr>
                <w:b/>
              </w:rPr>
              <w:t>301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12667.35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2043.81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2271.04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rPr>
                <w:b/>
              </w:rPr>
              <w:t>302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4280.15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30231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30239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30240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3815.25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rPr>
                <w:b/>
              </w:rPr>
              <w:t>303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279.86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30919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30921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30922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rPr>
                <w:b/>
              </w:rPr>
              <w:t>310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31021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31022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31101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31199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5597"/>
      <w:r>
        <w:rPr>
          <w:rFonts w:hint="eastAsia"/>
          <w:b w:val="0"/>
          <w:bCs/>
        </w:rPr>
        <w:t>十、一般公共预算“三公”经费支出预算表</w:t>
      </w:r>
      <w:bookmarkEnd w:id="16"/>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年度一般公共预算“三公”经费支出预算表</w:t>
      </w:r>
    </w:p>
    <w:p>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0"/>
        <w:gridCol w:w="4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14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147" w:type="dxa"/>
            <w:noWrap w:val="0"/>
            <w:vAlign w:val="center"/>
          </w:tcPr>
          <w:p>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327.40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242.4</w:t>
            </w:r>
          </w:p>
        </w:tc>
      </w:tr>
    </w:tbl>
    <w:p>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pStyle w:val="3"/>
        <w:jc w:val="center"/>
        <w:rPr>
          <w:rFonts w:ascii="黑体" w:hAnsi="黑体" w:eastAsia="黑体"/>
          <w:sz w:val="36"/>
          <w:szCs w:val="36"/>
          <w:lang w:eastAsia="zh-CN"/>
        </w:rPr>
      </w:pPr>
      <w:bookmarkStart w:id="17" w:name="_Toc30545"/>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r>
        <w:rPr>
          <w:rStyle w:val="12"/>
          <w:rFonts w:hint="eastAsia"/>
          <w:b w:val="0"/>
          <w:bCs/>
          <w:sz w:val="56"/>
          <w:szCs w:val="56"/>
        </w:rPr>
        <w:t>第三部分</w:t>
      </w:r>
      <w:bookmarkEnd w:id="17"/>
    </w:p>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pgNumType w:fmt="decimal"/>
          <w:cols w:space="720" w:num="1"/>
          <w:docGrid w:type="lines" w:linePitch="312" w:charSpace="0"/>
        </w:sectPr>
      </w:pPr>
      <w:bookmarkStart w:id="18" w:name="_Toc22448"/>
      <w:r>
        <w:rPr>
          <w:rFonts w:hint="eastAsia" w:ascii="黑体" w:hAnsi="黑体" w:eastAsia="黑体" w:cs="黑体"/>
          <w:b w:val="0"/>
          <w:bCs/>
          <w:sz w:val="56"/>
          <w:szCs w:val="56"/>
          <w:lang w:eastAsia="zh-CN"/>
        </w:rPr>
        <w:t>2026</w:t>
      </w:r>
      <w:r>
        <w:rPr>
          <w:rFonts w:ascii="黑体" w:hAnsi="黑体" w:eastAsia="黑体" w:cs="黑体"/>
          <w:b w:val="0"/>
          <w:bCs/>
          <w:sz w:val="56"/>
          <w:szCs w:val="56"/>
        </w:rPr>
        <w:t>年度</w:t>
      </w:r>
      <w:r>
        <w:rPr>
          <w:rFonts w:hint="eastAsia" w:ascii="黑体" w:hAnsi="黑体" w:cs="黑体"/>
          <w:b w:val="0"/>
          <w:bCs/>
          <w:sz w:val="56"/>
          <w:szCs w:val="56"/>
          <w:lang w:val="en-US" w:eastAsia="zh-CN"/>
        </w:rPr>
        <w:t>单位</w:t>
      </w:r>
      <w:r>
        <w:rPr>
          <w:rFonts w:ascii="黑体" w:hAnsi="黑体" w:eastAsia="黑体" w:cs="黑体"/>
          <w:b w:val="0"/>
          <w:bCs/>
          <w:sz w:val="56"/>
          <w:szCs w:val="56"/>
        </w:rPr>
        <w:t>预算情况说明</w:t>
      </w:r>
      <w:bookmarkEnd w:id="18"/>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19" w:name="_Toc11599"/>
      <w:r>
        <w:rPr>
          <w:rFonts w:hint="eastAsia" w:cs="Times New Roman"/>
          <w:b w:val="0"/>
          <w:bCs/>
          <w:kern w:val="44"/>
          <w:sz w:val="32"/>
          <w:szCs w:val="22"/>
          <w:lang w:val="en-US" w:eastAsia="zh-CN" w:bidi="ar-SA"/>
        </w:rPr>
        <w:t>一、预算收支总体情况</w:t>
      </w:r>
      <w:bookmarkEnd w:id="19"/>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w:t>
      </w:r>
      <w:r>
        <w:rPr>
          <w:rFonts w:hint="eastAsia" w:ascii="仿宋" w:hAnsi="仿宋" w:eastAsia="仿宋" w:cs="仿宋"/>
          <w:sz w:val="32"/>
          <w:lang w:val="en-US" w:eastAsia="zh-CN"/>
        </w:rPr>
        <w:t>单位</w:t>
      </w:r>
      <w:r>
        <w:rPr>
          <w:rFonts w:ascii="仿宋" w:hAnsi="仿宋" w:eastAsia="仿宋" w:cs="仿宋"/>
          <w:sz w:val="32"/>
        </w:rPr>
        <w:t>所有收入和支出均纳入</w:t>
      </w:r>
      <w:r>
        <w:rPr>
          <w:rFonts w:hint="eastAsia" w:ascii="仿宋" w:hAnsi="仿宋" w:eastAsia="仿宋" w:cs="仿宋"/>
          <w:sz w:val="32"/>
          <w:lang w:val="en-US" w:eastAsia="zh-CN"/>
        </w:rPr>
        <w:t>单位</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val="en-US" w:eastAsia="zh-CN"/>
        </w:rPr>
        <w:t>上杭县公安局</w:t>
      </w:r>
      <w:r>
        <w:rPr>
          <w:rFonts w:ascii="仿宋" w:hAnsi="仿宋" w:eastAsia="仿宋" w:cs="仿宋"/>
          <w:sz w:val="32"/>
        </w:rPr>
        <w:t>收入预算为</w:t>
      </w:r>
      <w:r>
        <w:rPr>
          <w:rFonts w:hint="eastAsia" w:ascii="仿宋" w:hAnsi="仿宋" w:eastAsia="仿宋" w:cs="仿宋"/>
          <w:sz w:val="32"/>
          <w:lang w:val="en-US" w:eastAsia="zh-CN"/>
        </w:rPr>
        <w:t>18207.86</w:t>
      </w:r>
      <w:r>
        <w:rPr>
          <w:rFonts w:ascii="仿宋" w:hAnsi="仿宋" w:eastAsia="仿宋" w:cs="仿宋"/>
          <w:sz w:val="32"/>
        </w:rPr>
        <w:t>万元，</w:t>
      </w:r>
      <w:r>
        <w:rPr>
          <w:rFonts w:hint="eastAsia" w:ascii="仿宋" w:hAnsi="仿宋" w:eastAsia="仿宋" w:cs="仿宋_GB2312"/>
          <w:sz w:val="32"/>
          <w:szCs w:val="32"/>
        </w:rPr>
        <w:t>比上年增加838.57万元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本年度我局增加平安家园智能天网工程建设经费、县国道省道县乡村公路隐患治理改造资金、交通安全宣传经费专项资金收入</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rPr>
        <w:t>一般公共预算拨款收入</w:t>
      </w:r>
      <w:r>
        <w:rPr>
          <w:rFonts w:hint="eastAsia" w:ascii="仿宋" w:hAnsi="仿宋" w:eastAsia="仿宋" w:cs="仿宋"/>
          <w:sz w:val="32"/>
          <w:lang w:val="en-US" w:eastAsia="zh-CN"/>
        </w:rPr>
        <w:t>18207.86</w:t>
      </w:r>
      <w:r>
        <w:rPr>
          <w:rFonts w:hint="eastAsia" w:ascii="仿宋" w:hAnsi="仿宋" w:eastAsia="仿宋" w:cs="仿宋"/>
          <w:sz w:val="32"/>
        </w:rPr>
        <w:t>万元。</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18207.86</w:t>
      </w:r>
      <w:r>
        <w:rPr>
          <w:rFonts w:ascii="仿宋" w:hAnsi="仿宋" w:eastAsia="仿宋" w:cs="仿宋"/>
          <w:sz w:val="32"/>
        </w:rPr>
        <w:t>万元，</w:t>
      </w:r>
      <w:r>
        <w:rPr>
          <w:rFonts w:hint="eastAsia" w:ascii="仿宋" w:hAnsi="仿宋" w:eastAsia="仿宋" w:cs="仿宋"/>
          <w:sz w:val="32"/>
          <w:lang w:val="en-US" w:eastAsia="zh-CN"/>
        </w:rPr>
        <w:t>比上年增加838.57万元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ascii="仿宋" w:hAnsi="仿宋" w:eastAsia="仿宋" w:cs="仿宋"/>
          <w:sz w:val="32"/>
        </w:rPr>
        <w:t>：</w:t>
      </w:r>
      <w:r>
        <w:rPr>
          <w:rFonts w:hint="eastAsia" w:ascii="仿宋" w:hAnsi="仿宋" w:eastAsia="仿宋" w:cs="仿宋_GB2312"/>
          <w:sz w:val="32"/>
          <w:szCs w:val="32"/>
          <w:lang w:val="en-US" w:eastAsia="zh-CN"/>
        </w:rPr>
        <w:t>本年度我局增加平安家园智能天网工程建设经费、县国道省道县乡村公路隐患治理改造资金、交通安全宣传经费专项资金支出</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基本支出17299.38万元、项目支出数908.48万元。</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b w:val="0"/>
          <w:bCs/>
          <w:lang w:val="en-US" w:eastAsia="zh-CN"/>
        </w:rPr>
      </w:pPr>
      <w:bookmarkStart w:id="20" w:name="_Toc31090"/>
      <w:r>
        <w:rPr>
          <w:rFonts w:hint="eastAsia"/>
          <w:b w:val="0"/>
          <w:bCs/>
          <w:lang w:val="en-US" w:eastAsia="zh-CN"/>
        </w:rPr>
        <w:t>二、一般公共预算拨款支出情况</w:t>
      </w:r>
      <w:bookmarkEnd w:id="20"/>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18207.86</w:t>
      </w:r>
      <w:r>
        <w:rPr>
          <w:rFonts w:ascii="仿宋" w:hAnsi="仿宋" w:eastAsia="仿宋" w:cs="仿宋"/>
          <w:sz w:val="32"/>
          <w:u w:val="none" w:color="auto"/>
        </w:rPr>
        <w:t>万元，</w:t>
      </w:r>
      <w:r>
        <w:rPr>
          <w:rFonts w:hint="eastAsia" w:ascii="仿宋" w:hAnsi="仿宋" w:eastAsia="仿宋" w:cs="仿宋"/>
          <w:sz w:val="32"/>
          <w:lang w:val="en-US" w:eastAsia="zh-CN"/>
        </w:rPr>
        <w:t>比上年增加838.57万元，增长4.47%</w:t>
      </w:r>
      <w:r>
        <w:rPr>
          <w:rFonts w:ascii="仿宋" w:hAnsi="仿宋" w:eastAsia="仿宋" w:cs="仿宋"/>
          <w:sz w:val="32"/>
          <w:u w:val="none" w:color="auto"/>
        </w:rPr>
        <w:t>，主要原因是：</w:t>
      </w:r>
      <w:r>
        <w:rPr>
          <w:rFonts w:hint="eastAsia" w:ascii="仿宋" w:hAnsi="仿宋" w:eastAsia="仿宋" w:cs="仿宋"/>
          <w:sz w:val="32"/>
          <w:lang w:val="en-US" w:eastAsia="zh-CN"/>
        </w:rPr>
        <w:t>本年度我局增加平安家园智能天网工程建设经费、县国道省道县乡村公路隐患治理改造资金、交通安全宣传经费专项资金收入</w:t>
      </w:r>
      <w:r>
        <w:rPr>
          <w:rFonts w:ascii="仿宋" w:hAnsi="仿宋" w:eastAsia="仿宋" w:cs="仿宋"/>
          <w:sz w:val="32"/>
          <w:u w:color="auto"/>
        </w:rPr>
        <w:t>。</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公用经费和后勤保障部门等开支。</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工资等人员开支，办案、维稳</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ascii="仿宋" w:hAnsi="仿宋" w:eastAsia="仿宋" w:cs="仿宋"/>
          <w:sz w:val="32"/>
        </w:rPr>
        <w:t>(一) 2040201-行政运行16389.93万元。主要用于工资福利、对个人和家庭补助、公用经费、保运转等支出。</w:t>
      </w:r>
      <w:r>
        <w:rPr>
          <w:rFonts w:ascii="仿宋" w:hAnsi="仿宋" w:eastAsia="仿宋" w:cs="仿宋"/>
          <w:sz w:val="32"/>
        </w:rPr>
        <w:br w:type="textWrapping"/>
      </w:r>
      <w:r>
        <w:rPr>
          <w:rFonts w:ascii="仿宋" w:hAnsi="仿宋" w:eastAsia="仿宋" w:cs="仿宋"/>
          <w:sz w:val="32"/>
        </w:rPr>
        <w:t>(二) 2040250-事业运行713.40万元。主要用于事业人员工资福利支出。</w:t>
      </w:r>
      <w:r>
        <w:rPr>
          <w:rFonts w:ascii="仿宋" w:hAnsi="仿宋" w:eastAsia="仿宋" w:cs="仿宋"/>
          <w:sz w:val="32"/>
        </w:rPr>
        <w:br w:type="textWrapping"/>
      </w:r>
      <w:r>
        <w:rPr>
          <w:rFonts w:ascii="仿宋" w:hAnsi="仿宋" w:eastAsia="仿宋" w:cs="仿宋"/>
          <w:sz w:val="32"/>
        </w:rPr>
        <w:t>(三) 2040299-其他公安支出</w:t>
      </w:r>
      <w:r>
        <w:rPr>
          <w:rFonts w:hint="eastAsia" w:ascii="仿宋" w:hAnsi="仿宋" w:eastAsia="仿宋" w:cs="仿宋"/>
          <w:sz w:val="32"/>
          <w:lang w:val="en-US" w:eastAsia="zh-CN"/>
        </w:rPr>
        <w:t>1104.53</w:t>
      </w:r>
      <w:r>
        <w:rPr>
          <w:rFonts w:ascii="仿宋" w:hAnsi="仿宋" w:eastAsia="仿宋" w:cs="仿宋"/>
          <w:sz w:val="32"/>
        </w:rPr>
        <w:t>万元。主要用于办案、维稳、平安家园智能天网工程建设、县国道省道县乡村公路隐患治理改造、交通安全宣传经费等支出。</w:t>
      </w:r>
      <w:r>
        <w:rPr>
          <w:rFonts w:ascii="仿宋" w:hAnsi="仿宋" w:eastAsia="仿宋" w:cs="仿宋"/>
          <w:sz w:val="32"/>
        </w:rPr>
        <w:br w:type="textWrapping"/>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eastAsia"/>
          <w:b w:val="0"/>
          <w:bCs/>
          <w:lang w:val="en-US" w:eastAsia="zh-CN"/>
        </w:rPr>
      </w:pPr>
      <w:bookmarkStart w:id="21" w:name="_Toc23160"/>
      <w:r>
        <w:rPr>
          <w:rFonts w:hint="eastAsia"/>
          <w:b w:val="0"/>
          <w:bCs/>
          <w:lang w:val="en-US" w:eastAsia="zh-CN"/>
        </w:rPr>
        <w:t>三、政府性基金预算拨款支出情况</w:t>
      </w:r>
    </w:p>
    <w:bookmarkEnd w:id="21"/>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本单位2026年度没有使用政府性基金预算拨款安排的支出。</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2" w:name="_Toc8648"/>
      <w:r>
        <w:rPr>
          <w:rFonts w:hint="eastAsia" w:cs="Times New Roman"/>
          <w:b w:val="0"/>
          <w:bCs/>
          <w:kern w:val="44"/>
          <w:sz w:val="32"/>
          <w:szCs w:val="22"/>
          <w:lang w:val="en-US" w:eastAsia="zh-CN" w:bidi="ar-SA"/>
        </w:rPr>
        <w:t>四、国有资本经营预算拨款支出情况</w:t>
      </w:r>
      <w:bookmarkEnd w:id="22"/>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本单位2026年度没有使用国有资本经营预算拨款安排的支出。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3" w:name="_Toc7326"/>
      <w:r>
        <w:rPr>
          <w:rFonts w:hint="eastAsia"/>
          <w:b w:val="0"/>
          <w:bCs/>
        </w:rPr>
        <w:t>五、一般公共预算基本支出情况</w:t>
      </w:r>
      <w:bookmarkEnd w:id="23"/>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17299.36</w:t>
      </w:r>
      <w:r>
        <w:rPr>
          <w:rFonts w:ascii="仿宋" w:hAnsi="仿宋" w:eastAsia="仿宋" w:cs="仿宋"/>
          <w:sz w:val="32"/>
        </w:rPr>
        <w:t>万元，其中：</w:t>
      </w:r>
    </w:p>
    <w:p>
      <w:pPr>
        <w:keepNext w:val="0"/>
        <w:keepLines w:val="0"/>
        <w:pageBreakBefore w:val="0"/>
        <w:widowControl w:val="0"/>
        <w:numPr>
          <w:ilvl w:val="0"/>
          <w:numId w:val="0"/>
        </w:numPr>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12947.21万元。主要包括：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4352.15万元。主要包括：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4" w:name="_Toc18937"/>
      <w:r>
        <w:rPr>
          <w:rFonts w:hint="eastAsia"/>
          <w:b w:val="0"/>
          <w:bCs/>
        </w:rPr>
        <w:t>六、一般公共预算“三公”经费支出情况</w:t>
      </w:r>
      <w:bookmarkEnd w:id="24"/>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（一）因公出国（境）经费</w:t>
      </w:r>
    </w:p>
    <w:p>
      <w:pPr>
        <w:widowControl/>
        <w:wordWrap w:val="0"/>
        <w:adjustRightInd w:val="0"/>
        <w:snapToGrid w:val="0"/>
        <w:spacing w:line="600" w:lineRule="exact"/>
        <w:ind w:firstLine="658"/>
        <w:jc w:val="left"/>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（二）公务接待费</w:t>
      </w:r>
    </w:p>
    <w:p>
      <w:pPr>
        <w:keepNext w:val="0"/>
        <w:keepLines w:val="0"/>
        <w:pageBreakBefore w:val="0"/>
        <w:widowControl/>
        <w:kinsoku/>
        <w:wordWrap w:val="0"/>
        <w:overflowPunct/>
        <w:topLinePunct w:val="0"/>
        <w:autoSpaceDE/>
        <w:autoSpaceDN/>
        <w:bidi w:val="0"/>
        <w:adjustRightInd w:val="0"/>
        <w:snapToGrid w:val="0"/>
        <w:spacing w:line="600" w:lineRule="exact"/>
        <w:ind w:firstLine="658"/>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13</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rPr>
        <w:t>。主要原因是:</w:t>
      </w:r>
      <w:r>
        <w:rPr>
          <w:rFonts w:hint="eastAsia" w:ascii="仿宋" w:hAnsi="仿宋" w:eastAsia="仿宋" w:cs="仿宋"/>
          <w:sz w:val="32"/>
          <w:lang w:val="en-US" w:eastAsia="zh-CN"/>
        </w:rPr>
        <w:t>控制公务接待费开支</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（三）公务用车购置及运行费</w:t>
      </w:r>
    </w:p>
    <w:p>
      <w:pPr>
        <w:widowControl/>
        <w:wordWrap w:val="0"/>
        <w:adjustRightInd w:val="0"/>
        <w:snapToGrid w:val="0"/>
        <w:spacing w:line="600" w:lineRule="exact"/>
        <w:ind w:firstLine="658"/>
        <w:jc w:val="left"/>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314.4</w:t>
      </w:r>
      <w:r>
        <w:rPr>
          <w:rFonts w:ascii="仿宋" w:hAnsi="仿宋" w:eastAsia="仿宋" w:cs="仿宋"/>
          <w:sz w:val="32"/>
        </w:rPr>
        <w:t>万元，其中：公务用车运行费</w:t>
      </w:r>
      <w:r>
        <w:rPr>
          <w:rFonts w:hint="eastAsia" w:ascii="仿宋" w:hAnsi="仿宋" w:eastAsia="仿宋" w:cs="仿宋"/>
          <w:sz w:val="32"/>
          <w:lang w:val="en-US" w:eastAsia="zh-CN"/>
        </w:rPr>
        <w:t>242.4</w:t>
      </w:r>
      <w:r>
        <w:rPr>
          <w:rFonts w:ascii="仿宋" w:hAnsi="仿宋" w:eastAsia="仿宋" w:cs="仿宋"/>
          <w:sz w:val="32"/>
        </w:rPr>
        <w:t>万元，</w:t>
      </w:r>
      <w:r>
        <w:rPr>
          <w:rFonts w:hint="eastAsia" w:ascii="仿宋" w:hAnsi="仿宋" w:eastAsia="仿宋" w:cs="仿宋"/>
          <w:sz w:val="32"/>
          <w:lang w:val="en-US" w:eastAsia="zh-CN"/>
        </w:rPr>
        <w:t>比上年减少237.60万元，降低49.50%</w:t>
      </w:r>
      <w:r>
        <w:rPr>
          <w:rFonts w:ascii="仿宋" w:hAnsi="仿宋" w:eastAsia="仿宋" w:cs="仿宋"/>
          <w:sz w:val="32"/>
        </w:rPr>
        <w:t>；公务用车购置费</w:t>
      </w:r>
      <w:r>
        <w:rPr>
          <w:rFonts w:hint="eastAsia" w:ascii="仿宋" w:hAnsi="仿宋" w:eastAsia="仿宋" w:cs="仿宋"/>
          <w:sz w:val="32"/>
          <w:lang w:val="en-US" w:eastAsia="zh-CN"/>
        </w:rPr>
        <w:t>72</w:t>
      </w:r>
      <w:r>
        <w:rPr>
          <w:rFonts w:ascii="仿宋" w:hAnsi="仿宋" w:eastAsia="仿宋" w:cs="仿宋"/>
          <w:sz w:val="32"/>
        </w:rPr>
        <w:t>万元，</w:t>
      </w:r>
      <w:r>
        <w:rPr>
          <w:rFonts w:hint="eastAsia" w:ascii="仿宋" w:hAnsi="仿宋" w:eastAsia="仿宋" w:cs="仿宋"/>
          <w:sz w:val="32"/>
          <w:lang w:val="en-US" w:eastAsia="zh-CN"/>
        </w:rPr>
        <w:t>比上年增加72.00万元，增长100.00%</w:t>
      </w:r>
      <w:r>
        <w:rPr>
          <w:rFonts w:ascii="仿宋" w:hAnsi="仿宋" w:eastAsia="仿宋" w:cs="仿宋"/>
          <w:sz w:val="32"/>
        </w:rPr>
        <w:t>。</w:t>
      </w:r>
      <w:r>
        <w:rPr>
          <w:rFonts w:ascii="仿宋" w:hAnsi="仿宋" w:eastAsia="仿宋" w:cs="仿宋"/>
          <w:sz w:val="32"/>
          <w:u w:color="auto"/>
        </w:rPr>
        <w:t>主要原因是:本年度压缩公务用车运行费用；本年度增加公务用车购置计划。</w:t>
      </w:r>
    </w:p>
    <w:p>
      <w:pPr>
        <w:pStyle w:val="2"/>
        <w:spacing w:before="0" w:after="0"/>
        <w:rPr>
          <w:rFonts w:hint="eastAsia"/>
          <w:b w:val="0"/>
          <w:bCs/>
        </w:rPr>
        <w:sectPr>
          <w:pgSz w:w="11906" w:h="16838"/>
          <w:pgMar w:top="1440" w:right="1803" w:bottom="1440" w:left="1803" w:header="851" w:footer="992" w:gutter="0"/>
          <w:pgNumType w:fmt="decimal"/>
          <w:cols w:space="720" w:num="1"/>
          <w:rtlGutter w:val="0"/>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5" w:name="_Toc30658"/>
      <w:r>
        <w:rPr>
          <w:rFonts w:hint="eastAsia"/>
          <w:b w:val="0"/>
          <w:bCs/>
        </w:rPr>
        <w:t>七、预算绩效目标情况</w:t>
      </w:r>
      <w:bookmarkEnd w:id="25"/>
    </w:p>
    <w:tbl>
      <w:tblPr>
        <w:tblStyle w:val="8"/>
        <w:tblW w:w="84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54"/>
        <w:gridCol w:w="1056"/>
        <w:gridCol w:w="1056"/>
        <w:gridCol w:w="1764"/>
        <w:gridCol w:w="1751"/>
        <w:gridCol w:w="1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0" w:hRule="atLeast"/>
        </w:trPr>
        <w:tc>
          <w:tcPr>
            <w:tcW w:w="668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32"/>
                <w:szCs w:val="32"/>
                <w:u w:val="none"/>
                <w:lang w:val="en-US" w:eastAsia="zh-CN" w:bidi="ar"/>
              </w:rPr>
              <w:t>改善白砂派出所场所安全和提升基础设施经费项目绩效目标表</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24"/>
                <w:szCs w:val="24"/>
                <w:u w:val="none"/>
                <w:lang w:val="en-US" w:eastAsia="zh-CN" w:bidi="ar"/>
              </w:rPr>
              <w:t>改善白砂派出所场所安全和提升基础设施经费</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175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专项资金情况（万元）</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资金总额</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年度目标</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改善白砂派出所场所安全和提升基础设施经费</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绩效目标指标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≥30万元</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处置警情数量</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≥400起</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保障覆盖率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资金支付及时率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单位正常运转率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辖区服务对象满意率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68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32"/>
                <w:szCs w:val="32"/>
                <w:u w:val="none"/>
                <w:lang w:val="en-US" w:eastAsia="zh-CN" w:bidi="ar"/>
              </w:rPr>
              <w:t>交通安全宣传经费项目绩效目标表</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24"/>
                <w:szCs w:val="24"/>
                <w:u w:val="none"/>
                <w:lang w:val="en-US" w:eastAsia="zh-CN" w:bidi="ar"/>
              </w:rPr>
              <w:t>交通安全宣传经费</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175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专项资金情况（万元）</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资金总额</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年度目标</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通过提升农村交通安全劝导员工作积极性和效能，并精准强化面向重点群体的交通安全宣传教育，全面提升辖区农村道路交通安全治理水平与群众安全出行意识。</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绩效目标指标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宣传物料单位成本、活动执行总成本控制率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宣传次数</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≥10项</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宣传合规达标率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任务完成及时率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公众交通安全知识知晓率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社会公众满意度</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68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32"/>
                <w:szCs w:val="32"/>
                <w:u w:val="none"/>
                <w:lang w:val="en-US" w:eastAsia="zh-CN" w:bidi="ar"/>
              </w:rPr>
              <w:t>平安家园智能天网工程建设经费项目绩效目标表</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24"/>
                <w:szCs w:val="24"/>
                <w:u w:val="none"/>
                <w:lang w:val="en-US" w:eastAsia="zh-CN" w:bidi="ar"/>
              </w:rPr>
              <w:t>平安家园智能天网工程建设经费</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175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专项资金情况（万元）</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资金总额</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578.50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578.50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年度目标</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after="220" w:afterAutospacing="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照创新社会公共安全视频监控防控体系的总要求，坚持“党政领导、综治牵头、社会参与、群众受惠”的原则，以乡村社会公共安全问题突出的地区为重点，加快公共安全视频监控系统建设，完善基层群防群治队伍，构建全覆盖、多层面、多手段的人防、物防、技防相结合的社会治安防控网络，营造安定有序的社会治安环境，对于提升城乡管理水平、创新社会治理体制具有重要意义。</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after="220" w:afterAutospacing="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绩效目标指标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建设单位成本控制率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视频卡口建设数量</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≥15000路</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设备验收合格率、视频质量达标率、工程验收通过率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项目建设完成 及时率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案件辅助侦破提升率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社会公众安全感满意度</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68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32"/>
                <w:szCs w:val="32"/>
                <w:u w:val="none"/>
                <w:lang w:val="en-US" w:eastAsia="zh-CN" w:bidi="ar"/>
              </w:rPr>
              <w:t>县国道、省道、县乡村公路隐患治理改造资金项目绩效目标表</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24"/>
                <w:szCs w:val="24"/>
                <w:u w:val="none"/>
                <w:lang w:val="en-US" w:eastAsia="zh-CN" w:bidi="ar"/>
              </w:rPr>
              <w:t>县国道、省道、县乡村公路隐患治理改造资金</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175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专项资金情况（万元）</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资金总额</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年度目标</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实施期内，全面排查全县国省道、县乡及农村公路重点路段安全隐患。以“以补代奖”激励属地乡镇加大投入，聚焦完善事故多发点段安全与照明设施，推进“三必上”“五必上”改造，提升低标准道路防护能力。确保 200 万资金高效使用，大幅降低农村道路事故发生率，改善出行环境。</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绩效目标指标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预算执行偏差率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路面安防设施、路段整治里程数</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≥20公里</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交通安全综合整治工作成效提高率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完成时效</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≥1年</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spacing w:after="220" w:afterAutospacing="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交通安全感提升率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68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32"/>
                <w:szCs w:val="32"/>
                <w:u w:val="none"/>
                <w:lang w:val="en-US" w:eastAsia="zh-CN" w:bidi="ar"/>
              </w:rPr>
              <w:t>全县公安民警定向英烈基金项目绩效目标表</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24"/>
                <w:szCs w:val="24"/>
                <w:u w:val="none"/>
                <w:lang w:val="en-US" w:eastAsia="zh-CN" w:bidi="ar"/>
              </w:rPr>
              <w:t>全县公安民警定向英烈基金</w:t>
            </w:r>
            <w:bookmarkEnd w:id="0"/>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方正小标宋简体" w:hAnsi="方正小标宋简体" w:eastAsia="方正小标宋简体" w:cs="方正小标宋简体"/>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175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上杭县公安局</w:t>
            </w:r>
          </w:p>
        </w:tc>
        <w:tc>
          <w:tcPr>
            <w:tcW w:w="1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专项资金情况（万元）</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资金总额</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年度目标</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补助困难民辅警人数达到40人，补助比例大于80%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绩效目标指标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≥50万元</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确认基金补助人数</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≥40人</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困难民辅警补助比例</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项目按时间计划比例</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困难民辅警补助覆盖率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6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681"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部门整体绩效目标表</w:t>
            </w:r>
          </w:p>
        </w:tc>
        <w:tc>
          <w:tcPr>
            <w:tcW w:w="1750"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681"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（2026年度）</w:t>
            </w:r>
          </w:p>
        </w:tc>
        <w:tc>
          <w:tcPr>
            <w:tcW w:w="1750"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部门（单位）名称</w:t>
            </w:r>
          </w:p>
        </w:tc>
        <w:tc>
          <w:tcPr>
            <w:tcW w:w="105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上杭县公安局</w:t>
            </w:r>
          </w:p>
        </w:tc>
        <w:tc>
          <w:tcPr>
            <w:tcW w:w="1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部门预算编码</w:t>
            </w:r>
          </w:p>
        </w:tc>
        <w:tc>
          <w:tcPr>
            <w:tcW w:w="17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118</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安排</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资金总额</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18816.58</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908.48</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17908.10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3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6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2026年财政预算收入</w:t>
            </w:r>
            <w:r>
              <w:rPr>
                <w:rFonts w:hint="eastAsia" w:ascii="宋体" w:hAnsi="宋体" w:cs="宋体"/>
                <w:i w:val="0"/>
                <w:color w:val="000000"/>
                <w:kern w:val="0"/>
                <w:sz w:val="20"/>
                <w:szCs w:val="20"/>
                <w:u w:val="none"/>
                <w:lang w:val="en-US" w:eastAsia="zh-CN" w:bidi="ar"/>
              </w:rPr>
              <w:t>18816.58</w:t>
            </w:r>
            <w:r>
              <w:rPr>
                <w:rFonts w:hint="eastAsia" w:ascii="宋体" w:hAnsi="宋体" w:eastAsia="宋体" w:cs="宋体"/>
                <w:i w:val="0"/>
                <w:color w:val="000000"/>
                <w:kern w:val="0"/>
                <w:sz w:val="20"/>
                <w:szCs w:val="20"/>
                <w:u w:val="none"/>
                <w:lang w:val="en-US" w:eastAsia="zh-CN" w:bidi="ar"/>
              </w:rPr>
              <w:t>万元，支出预算</w:t>
            </w:r>
            <w:r>
              <w:rPr>
                <w:rFonts w:hint="eastAsia" w:ascii="宋体" w:hAnsi="宋体" w:cs="宋体"/>
                <w:i w:val="0"/>
                <w:color w:val="000000"/>
                <w:kern w:val="0"/>
                <w:sz w:val="20"/>
                <w:szCs w:val="20"/>
                <w:u w:val="none"/>
                <w:lang w:val="en-US" w:eastAsia="zh-CN" w:bidi="ar"/>
              </w:rPr>
              <w:t>18816.58</w:t>
            </w:r>
            <w:r>
              <w:rPr>
                <w:rFonts w:hint="eastAsia" w:ascii="宋体" w:hAnsi="宋体" w:eastAsia="宋体" w:cs="宋体"/>
                <w:i w:val="0"/>
                <w:color w:val="000000"/>
                <w:kern w:val="0"/>
                <w:sz w:val="20"/>
                <w:szCs w:val="20"/>
                <w:u w:val="none"/>
                <w:lang w:val="en-US" w:eastAsia="zh-CN" w:bidi="ar"/>
              </w:rPr>
              <w:t xml:space="preserve">万元，年度目标是100%完成绩效目标，确保公安工作正常运行，进一步提高公安工作快速反应能力。             </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w:t>
            </w:r>
          </w:p>
        </w:tc>
        <w:tc>
          <w:tcPr>
            <w:tcW w:w="1056"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bookmarkStart w:id="29" w:name="_GoBack"/>
            <w:bookmarkEnd w:id="2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一般性支出情况</w:t>
            </w:r>
          </w:p>
        </w:tc>
        <w:tc>
          <w:tcPr>
            <w:tcW w:w="1056" w:type="dxa"/>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一般性支出情况</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“三公”经费违规使用次数</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≤0次</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会议费、差旅费超标准使用次数</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≤0次</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网络监控覆盖乡镇数</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≥22个</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监控运行在线率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项目实施时间</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各项办公、办案支出</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18816.58</w:t>
            </w:r>
            <w:r>
              <w:rPr>
                <w:rFonts w:hint="eastAsia" w:ascii="宋体" w:hAnsi="宋体" w:eastAsia="宋体" w:cs="宋体"/>
                <w:i w:val="0"/>
                <w:color w:val="000000"/>
                <w:kern w:val="0"/>
                <w:sz w:val="20"/>
                <w:szCs w:val="20"/>
                <w:u w:val="none"/>
                <w:lang w:val="en-US" w:eastAsia="zh-CN" w:bidi="ar"/>
              </w:rPr>
              <w:t>万元</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财政支出项目完成率</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破获案件数</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≥400起</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05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764"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群众满意度</w:t>
            </w:r>
          </w:p>
        </w:tc>
        <w:tc>
          <w:tcPr>
            <w:tcW w:w="17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bl>
    <w:p>
      <w:pPr>
        <w:rPr>
          <w:rFonts w:hint="default"/>
          <w:lang w:val="en-US" w:eastAsia="zh-CN"/>
        </w:rPr>
      </w:pPr>
    </w:p>
    <w:p>
      <w:pPr>
        <w:spacing w:line="590" w:lineRule="exact"/>
        <w:ind w:firstLine="640" w:firstLineChars="200"/>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sz w:val="28"/>
          <w:szCs w:val="28"/>
        </w:rPr>
      </w:pPr>
      <w:bookmarkStart w:id="26" w:name="_Toc24204"/>
      <w:r>
        <w:rPr>
          <w:rFonts w:hint="eastAsia"/>
          <w:b w:val="0"/>
          <w:bCs/>
        </w:rPr>
        <w:t>八、其他重要事项说明</w:t>
      </w:r>
      <w:bookmarkEnd w:id="26"/>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（一）机关运行经费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sz w:val="32"/>
          <w:szCs w:val="32"/>
          <w:lang w:val="en-US" w:eastAsia="zh-CN"/>
        </w:rPr>
      </w:pPr>
      <w:r>
        <w:rPr>
          <w:rFonts w:ascii="仿宋" w:hAnsi="仿宋" w:eastAsia="仿宋" w:cs="仿宋"/>
          <w:sz w:val="32"/>
          <w:u w:color="auto"/>
        </w:rPr>
        <w:t>2026年，上杭县公安局单位一般公共预算拨款安排的机关运行经费支出4352.17万元，比上年减少3621.00万元，降低45.41%。主要原因是本年度办公办案、基础设施支出减少。</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kern w:val="0"/>
          <w:sz w:val="32"/>
          <w:szCs w:val="32"/>
        </w:rPr>
      </w:pPr>
      <w:r>
        <w:rPr>
          <w:rFonts w:ascii="仿宋" w:hAnsi="仿宋" w:eastAsia="仿宋" w:cs="仿宋"/>
          <w:sz w:val="32"/>
          <w:u w:color="auto"/>
        </w:rPr>
        <w:t>2026</w:t>
      </w:r>
      <w:r>
        <w:rPr>
          <w:rFonts w:hint="eastAsia" w:ascii="仿宋" w:hAnsi="仿宋" w:eastAsia="仿宋"/>
          <w:kern w:val="0"/>
          <w:sz w:val="32"/>
          <w:szCs w:val="32"/>
        </w:rPr>
        <w:t>年，</w:t>
      </w:r>
      <w:r>
        <w:rPr>
          <w:rFonts w:hint="eastAsia" w:ascii="仿宋" w:hAnsi="仿宋" w:eastAsia="仿宋"/>
          <w:sz w:val="32"/>
          <w:szCs w:val="32"/>
          <w:lang w:val="en-US" w:eastAsia="zh-CN"/>
        </w:rPr>
        <w:t>上杭县公安局</w:t>
      </w:r>
      <w:r>
        <w:rPr>
          <w:rFonts w:ascii="仿宋" w:hAnsi="仿宋" w:eastAsia="仿宋"/>
          <w:sz w:val="32"/>
          <w:u w:color="auto"/>
        </w:rPr>
        <w:t>单位</w:t>
      </w:r>
      <w:r>
        <w:rPr>
          <w:rFonts w:hint="eastAsia" w:ascii="仿宋" w:hAnsi="仿宋" w:eastAsia="仿宋"/>
          <w:kern w:val="0"/>
          <w:sz w:val="32"/>
          <w:szCs w:val="32"/>
        </w:rPr>
        <w:t>政府采购预算总额</w:t>
      </w:r>
      <w:r>
        <w:rPr>
          <w:rFonts w:hint="eastAsia" w:ascii="仿宋" w:hAnsi="仿宋" w:eastAsia="仿宋" w:cs="仿宋"/>
          <w:sz w:val="32"/>
          <w:lang w:eastAsia="zh-CN"/>
        </w:rPr>
        <w:t>1355.82</w:t>
      </w:r>
      <w:r>
        <w:rPr>
          <w:rFonts w:hint="eastAsia" w:ascii="仿宋" w:hAnsi="仿宋" w:eastAsia="仿宋"/>
          <w:kern w:val="0"/>
          <w:sz w:val="32"/>
          <w:szCs w:val="32"/>
        </w:rPr>
        <w:t>万元，其中：政府采购货物预算</w:t>
      </w:r>
      <w:r>
        <w:rPr>
          <w:rFonts w:hint="eastAsia" w:ascii="仿宋" w:hAnsi="仿宋" w:eastAsia="仿宋" w:cs="仿宋"/>
          <w:sz w:val="32"/>
          <w:lang w:eastAsia="zh-CN"/>
        </w:rPr>
        <w:t>978.42</w:t>
      </w:r>
      <w:r>
        <w:rPr>
          <w:rFonts w:hint="eastAsia" w:ascii="仿宋" w:hAnsi="仿宋" w:eastAsia="仿宋"/>
          <w:kern w:val="0"/>
          <w:sz w:val="32"/>
          <w:szCs w:val="32"/>
        </w:rPr>
        <w:t>万元、政府采购工程预算</w:t>
      </w:r>
      <w:r>
        <w:rPr>
          <w:rFonts w:hint="eastAsia" w:ascii="仿宋" w:hAnsi="仿宋" w:eastAsia="仿宋" w:cs="仿宋"/>
          <w:sz w:val="32"/>
          <w:lang w:eastAsia="zh-CN"/>
        </w:rPr>
        <w:t>0</w:t>
      </w:r>
      <w:r>
        <w:rPr>
          <w:rFonts w:hint="eastAsia" w:ascii="仿宋" w:hAnsi="仿宋" w:eastAsia="仿宋"/>
          <w:kern w:val="0"/>
          <w:sz w:val="32"/>
          <w:szCs w:val="32"/>
        </w:rPr>
        <w:t>万元、政府采购服务预算</w:t>
      </w:r>
      <w:r>
        <w:rPr>
          <w:rFonts w:hint="eastAsia" w:ascii="仿宋" w:hAnsi="仿宋" w:eastAsia="仿宋" w:cs="仿宋"/>
          <w:sz w:val="32"/>
          <w:lang w:eastAsia="zh-CN"/>
        </w:rPr>
        <w:t>377.4</w:t>
      </w:r>
      <w:r>
        <w:rPr>
          <w:rFonts w:hint="eastAsia" w:ascii="仿宋" w:hAnsi="仿宋" w:eastAsia="仿宋"/>
          <w:kern w:val="0"/>
          <w:sz w:val="32"/>
          <w:szCs w:val="32"/>
        </w:rPr>
        <w:t>万元。</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
          <w:sz w:val="32"/>
          <w:lang w:eastAsia="zh-CN"/>
        </w:rPr>
        <w:t>2025</w:t>
      </w:r>
      <w:r>
        <w:rPr>
          <w:rFonts w:hint="eastAsia" w:ascii="仿宋" w:hAnsi="仿宋" w:eastAsia="仿宋" w:cs="仿宋_GB2312"/>
          <w:kern w:val="0"/>
          <w:sz w:val="32"/>
          <w:szCs w:val="32"/>
        </w:rPr>
        <w:t>年12月31日，</w:t>
      </w:r>
      <w:r>
        <w:rPr>
          <w:rFonts w:hint="eastAsia" w:ascii="仿宋" w:hAnsi="仿宋" w:eastAsia="仿宋"/>
          <w:sz w:val="32"/>
          <w:szCs w:val="32"/>
          <w:lang w:val="en-US" w:eastAsia="zh-CN"/>
        </w:rPr>
        <w:t>上杭县公安局</w:t>
      </w:r>
      <w:r>
        <w:rPr>
          <w:rFonts w:ascii="仿宋" w:hAnsi="仿宋" w:eastAsia="仿宋"/>
          <w:sz w:val="32"/>
          <w:u w:color="auto"/>
        </w:rPr>
        <w:t>单位</w:t>
      </w:r>
      <w:r>
        <w:rPr>
          <w:rFonts w:hint="eastAsia" w:ascii="仿宋" w:hAnsi="仿宋" w:eastAsia="仿宋"/>
          <w:sz w:val="32"/>
          <w:szCs w:val="32"/>
        </w:rPr>
        <w:t>共有车辆</w:t>
      </w:r>
      <w:r>
        <w:rPr>
          <w:rFonts w:hint="eastAsia" w:ascii="仿宋" w:hAnsi="仿宋" w:eastAsia="仿宋"/>
          <w:sz w:val="32"/>
          <w:szCs w:val="32"/>
          <w:lang w:val="en-US" w:eastAsia="zh-CN"/>
        </w:rPr>
        <w:t>101</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101</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rPr>
        <w:t>年</w:t>
      </w:r>
      <w:r>
        <w:rPr>
          <w:rFonts w:hint="eastAsia" w:ascii="仿宋" w:hAnsi="仿宋" w:eastAsia="仿宋" w:cs="楷体"/>
          <w:kern w:val="0"/>
          <w:sz w:val="32"/>
          <w:szCs w:val="32"/>
          <w:lang w:eastAsia="zh-CN"/>
        </w:rPr>
        <w:t>单位</w:t>
      </w:r>
      <w:r>
        <w:rPr>
          <w:rFonts w:hint="eastAsia" w:ascii="仿宋" w:hAnsi="仿宋" w:eastAsia="仿宋" w:cs="楷体"/>
          <w:kern w:val="0"/>
          <w:sz w:val="32"/>
          <w:szCs w:val="32"/>
        </w:rPr>
        <w:t>预算安排购置车辆</w:t>
      </w:r>
      <w:r>
        <w:rPr>
          <w:rFonts w:hint="eastAsia" w:ascii="仿宋" w:hAnsi="仿宋" w:eastAsia="仿宋"/>
          <w:sz w:val="32"/>
          <w:szCs w:val="32"/>
          <w:lang w:val="en-US" w:eastAsia="zh-CN"/>
        </w:rPr>
        <w:t>6</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sz w:val="32"/>
          <w:szCs w:val="32"/>
          <w:lang w:val="en-US" w:eastAsia="zh-CN"/>
        </w:rPr>
        <w:t>6</w:t>
      </w:r>
      <w:r>
        <w:rPr>
          <w:rFonts w:hint="eastAsia" w:ascii="仿宋" w:hAnsi="仿宋" w:eastAsia="仿宋" w:cs="仿宋_GB2312"/>
          <w:kern w:val="0"/>
          <w:sz w:val="32"/>
          <w:szCs w:val="32"/>
        </w:rPr>
        <w:t>辆、特种专业技术用车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pPr>
        <w:spacing w:line="600" w:lineRule="exact"/>
        <w:jc w:val="left"/>
        <w:rPr>
          <w:rFonts w:ascii="仿宋" w:hAnsi="仿宋" w:eastAsia="仿宋"/>
          <w:kern w:val="0"/>
          <w:sz w:val="32"/>
          <w:szCs w:val="32"/>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7" w:name="_Toc25773"/>
      <w:r>
        <w:rPr>
          <w:rFonts w:hint="eastAsia"/>
          <w:b w:val="0"/>
          <w:bCs/>
          <w:sz w:val="56"/>
          <w:szCs w:val="56"/>
        </w:rPr>
        <w:t>第四部分</w:t>
      </w:r>
      <w:bookmarkEnd w:id="27"/>
    </w:p>
    <w:p>
      <w:pPr>
        <w:pageBreakBefore w:val="0"/>
        <w:widowControl w:val="0"/>
        <w:kinsoku/>
        <w:wordWrap/>
        <w:overflowPunct/>
        <w:topLinePunct w:val="0"/>
        <w:autoSpaceDE/>
        <w:autoSpaceDN/>
        <w:bidi w:val="0"/>
        <w:adjustRightInd/>
        <w:snapToGrid/>
        <w:spacing w:line="276" w:lineRule="auto"/>
        <w:jc w:val="center"/>
        <w:textAlignment w:val="auto"/>
        <w:rPr>
          <w:rFonts w:hint="eastAsia" w:ascii="黑体" w:hAnsi="黑体" w:eastAsia="黑体" w:cs="黑体"/>
          <w:b/>
          <w:bCs/>
          <w:sz w:val="56"/>
          <w:szCs w:val="56"/>
        </w:rPr>
      </w:pPr>
      <w:bookmarkStart w:id="28" w:name="_Toc256000027"/>
      <w:r>
        <w:rPr>
          <w:rFonts w:hint="eastAsia" w:ascii="黑体" w:hAnsi="黑体" w:eastAsia="黑体" w:cs="黑体"/>
          <w:b w:val="0"/>
          <w:bCs w:val="0"/>
          <w:sz w:val="56"/>
          <w:szCs w:val="56"/>
        </w:rPr>
        <w:t>名词解释</w:t>
      </w:r>
      <w:bookmarkEnd w:id="28"/>
    </w:p>
    <w:p>
      <w:pPr>
        <w:adjustRightInd w:val="0"/>
        <w:snapToGrid w:val="0"/>
        <w:spacing w:line="600" w:lineRule="exact"/>
        <w:jc w:val="left"/>
        <w:rPr>
          <w:rFonts w:ascii="宋体" w:hAnsi="宋体" w:eastAsia="宋体"/>
          <w:b/>
          <w:sz w:val="40"/>
        </w:rPr>
      </w:pPr>
    </w:p>
    <w:p>
      <w:pPr>
        <w:adjustRightInd w:val="0"/>
        <w:snapToGrid w:val="0"/>
        <w:spacing w:line="600" w:lineRule="exact"/>
        <w:jc w:val="left"/>
        <w:rPr>
          <w:rFonts w:ascii="仿宋" w:hAnsi="仿宋" w:eastAsia="仿宋" w:cs="仿宋_GB2312"/>
          <w:kern w:val="0"/>
          <w:sz w:val="32"/>
          <w:szCs w:val="32"/>
        </w:rPr>
        <w:sectPr>
          <w:pgSz w:w="11906" w:h="16838"/>
          <w:pgMar w:top="1440" w:right="1803" w:bottom="1440" w:left="1803" w:header="851" w:footer="992" w:gutter="0"/>
          <w:pgNumType w:fmt="decimal"/>
          <w:cols w:space="720" w:num="1"/>
          <w:docGrid w:type="lines" w:linePitch="312" w:charSpace="0"/>
        </w:sectPr>
      </w:pPr>
    </w:p>
    <w:p>
      <w:pPr>
        <w:pStyle w:val="18"/>
        <w:spacing w:line="600" w:lineRule="exact"/>
        <w:ind w:firstLine="640"/>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pPr>
        <w:pStyle w:val="18"/>
        <w:spacing w:line="600" w:lineRule="exact"/>
        <w:ind w:firstLine="640"/>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pPr>
        <w:pStyle w:val="18"/>
        <w:spacing w:line="600" w:lineRule="exact"/>
        <w:ind w:firstLine="640"/>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pPr>
        <w:pStyle w:val="18"/>
        <w:spacing w:line="600" w:lineRule="exact"/>
        <w:ind w:firstLine="640"/>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pPr>
        <w:pStyle w:val="18"/>
        <w:spacing w:line="600" w:lineRule="exact"/>
        <w:ind w:firstLine="640"/>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pPr>
        <w:pStyle w:val="18"/>
        <w:spacing w:line="600" w:lineRule="exact"/>
        <w:ind w:firstLine="640"/>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pPr>
        <w:pStyle w:val="18"/>
        <w:spacing w:line="600" w:lineRule="exact"/>
        <w:ind w:firstLine="640"/>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pPr>
        <w:pStyle w:val="18"/>
        <w:spacing w:line="600" w:lineRule="exact"/>
        <w:ind w:firstLine="640"/>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pPr>
        <w:pStyle w:val="18"/>
        <w:spacing w:line="600" w:lineRule="exact"/>
        <w:ind w:firstLine="640"/>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pPr>
        <w:pStyle w:val="18"/>
        <w:spacing w:line="600" w:lineRule="exact"/>
        <w:ind w:firstLine="640"/>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pPr>
        <w:pStyle w:val="18"/>
        <w:spacing w:line="600" w:lineRule="exact"/>
        <w:ind w:firstLine="640"/>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pPr>
        <w:pStyle w:val="18"/>
        <w:spacing w:line="600" w:lineRule="exact"/>
        <w:ind w:firstLine="640"/>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8"/>
        <w:spacing w:line="600" w:lineRule="exact"/>
        <w:ind w:firstLine="640"/>
        <w:rPr>
          <w:rFonts w:ascii="宋体" w:hAnsi="宋体" w:eastAsia="宋体"/>
          <w:b/>
          <w:sz w:val="32"/>
          <w:szCs w:val="32"/>
        </w:rPr>
      </w:pPr>
    </w:p>
    <w:sectPr>
      <w:pgSz w:w="11906" w:h="16838"/>
      <w:pgMar w:top="1440" w:right="1803"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0lY7tAAAAAFAQAADwAAAAAAAAABACAAAAAiAAAAZHJzL2Rvd25yZXYueG1sUEsB&#10;AhQAFAAAAAgAh07iQNf+psHEAQAAbQMAAA4AAAAAAAAAAQAgAAAAHwEAAGRycy9lMm9Eb2MueG1s&#10;UEsFBgAAAAAGAAYAWQEAAFUFAAAAAA==&#10;">
              <v:fill on="f" focussize="0,0"/>
              <v:stroke on="f" weight="0.5pt"/>
              <v:imagedata o:title=""/>
              <o:lock v:ext="edit" aspectratio="f"/>
              <v:textbox inset="0mm,0mm,0mm,0mm" style="mso-fit-shape-to-text:t;">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826CC7"/>
    <w:rsid w:val="07B74F40"/>
    <w:rsid w:val="07E26F74"/>
    <w:rsid w:val="0828143A"/>
    <w:rsid w:val="08346591"/>
    <w:rsid w:val="08CE42EF"/>
    <w:rsid w:val="08F33D56"/>
    <w:rsid w:val="09062803"/>
    <w:rsid w:val="09992EFE"/>
    <w:rsid w:val="09E86505"/>
    <w:rsid w:val="0A167CBC"/>
    <w:rsid w:val="0A342878"/>
    <w:rsid w:val="0A4C0979"/>
    <w:rsid w:val="0A4D07EA"/>
    <w:rsid w:val="0A60366D"/>
    <w:rsid w:val="0A6071C9"/>
    <w:rsid w:val="0A635B92"/>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DC1574"/>
    <w:rsid w:val="110F1949"/>
    <w:rsid w:val="11307940"/>
    <w:rsid w:val="1131366D"/>
    <w:rsid w:val="1133418C"/>
    <w:rsid w:val="1143294E"/>
    <w:rsid w:val="11553800"/>
    <w:rsid w:val="11913845"/>
    <w:rsid w:val="11AE5258"/>
    <w:rsid w:val="11B06C88"/>
    <w:rsid w:val="11F1104F"/>
    <w:rsid w:val="11FD79F3"/>
    <w:rsid w:val="122D652B"/>
    <w:rsid w:val="12307DC9"/>
    <w:rsid w:val="12723B30"/>
    <w:rsid w:val="127A7296"/>
    <w:rsid w:val="128D6FC9"/>
    <w:rsid w:val="128F377D"/>
    <w:rsid w:val="12B74046"/>
    <w:rsid w:val="12C30C3D"/>
    <w:rsid w:val="12C43900"/>
    <w:rsid w:val="12FB08C3"/>
    <w:rsid w:val="13253BB0"/>
    <w:rsid w:val="13423688"/>
    <w:rsid w:val="134C735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74A36DB"/>
    <w:rsid w:val="17722F85"/>
    <w:rsid w:val="17BF54E2"/>
    <w:rsid w:val="17C64F6E"/>
    <w:rsid w:val="17E56C0B"/>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C77265"/>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D5721D"/>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9A748F"/>
    <w:rsid w:val="3AA86A54"/>
    <w:rsid w:val="3AD9520E"/>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D70FFB"/>
    <w:rsid w:val="4E387DD0"/>
    <w:rsid w:val="4E5403C0"/>
    <w:rsid w:val="4E896CF3"/>
    <w:rsid w:val="4EAD5D22"/>
    <w:rsid w:val="4EB42C0C"/>
    <w:rsid w:val="4F0C47F7"/>
    <w:rsid w:val="4F9738AB"/>
    <w:rsid w:val="4FAE1D52"/>
    <w:rsid w:val="5060049E"/>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AB32D2"/>
    <w:rsid w:val="58D3205C"/>
    <w:rsid w:val="58EE1813"/>
    <w:rsid w:val="58F406A3"/>
    <w:rsid w:val="591C41D0"/>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2E31A9"/>
    <w:rsid w:val="5B80134A"/>
    <w:rsid w:val="5BBC3F73"/>
    <w:rsid w:val="5C1B0060"/>
    <w:rsid w:val="5C5E7A60"/>
    <w:rsid w:val="5C8005D2"/>
    <w:rsid w:val="5CC901CB"/>
    <w:rsid w:val="5CDF030F"/>
    <w:rsid w:val="5D333896"/>
    <w:rsid w:val="5D726A93"/>
    <w:rsid w:val="5DA402F0"/>
    <w:rsid w:val="5DCA1F46"/>
    <w:rsid w:val="5E1A52BC"/>
    <w:rsid w:val="5E345B18"/>
    <w:rsid w:val="5E4F4700"/>
    <w:rsid w:val="5E5D506F"/>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4B35DDA"/>
    <w:rsid w:val="652C579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232E85"/>
    <w:rsid w:val="6831600D"/>
    <w:rsid w:val="683F0F30"/>
    <w:rsid w:val="68991C3F"/>
    <w:rsid w:val="68A322CF"/>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8B3D8C"/>
    <w:rsid w:val="6EC32CCC"/>
    <w:rsid w:val="6EF015E7"/>
    <w:rsid w:val="6F0930F8"/>
    <w:rsid w:val="6F295EC6"/>
    <w:rsid w:val="6F3E05A4"/>
    <w:rsid w:val="6F6330AE"/>
    <w:rsid w:val="6F755C7D"/>
    <w:rsid w:val="6F871F4B"/>
    <w:rsid w:val="6FAA5C3A"/>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D60601"/>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5B4B58"/>
    <w:rsid w:val="7B807355"/>
    <w:rsid w:val="7B8A1910"/>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link w:val="13"/>
    <w:qFormat/>
    <w:uiPriority w:val="0"/>
  </w:style>
  <w:style w:type="paragraph" w:styleId="4">
    <w:name w:val="Balloon Text"/>
    <w:basedOn w:val="1"/>
    <w:link w:val="14"/>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link w:val="3"/>
    <w:qFormat/>
    <w:uiPriority w:val="1"/>
  </w:style>
  <w:style w:type="character" w:customStyle="1" w:styleId="14">
    <w:name w:val="批注框文本 字符"/>
    <w:basedOn w:val="10"/>
    <w:link w:val="4"/>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TOC 1 字符"/>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eastAsia="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eastAsia="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table" w:customStyle="1" w:styleId="29">
    <w:name w:val="Table Normal"/>
    <w:semiHidden/>
    <w:unhideWhenUsed/>
    <w:qFormat/>
    <w:uiPriority w:val="0"/>
    <w:tblPr>
      <w:tblLayout w:type="fixed"/>
      <w:tblCellMar>
        <w:top w:w="0" w:type="dxa"/>
        <w:left w:w="0" w:type="dxa"/>
        <w:bottom w:w="0" w:type="dxa"/>
        <w:right w:w="0" w:type="dxa"/>
      </w:tblCellMar>
    </w:tblPr>
  </w:style>
  <w:style w:type="paragraph" w:customStyle="1" w:styleId="30">
    <w:name w:val="Normal_0"/>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4249</Words>
  <Characters>9308</Characters>
  <Lines>54</Lines>
  <Paragraphs>15</Paragraphs>
  <TotalTime>11</TotalTime>
  <ScaleCrop>false</ScaleCrop>
  <LinksUpToDate>false</LinksUpToDate>
  <CharactersWithSpaces>9344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jzdd</cp:lastModifiedBy>
  <dcterms:modified xsi:type="dcterms:W3CDTF">2026-01-20T08:00:08Z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2052-11.8.2.8555</vt:lpwstr>
  </property>
  <property fmtid="{D5CDD505-2E9C-101B-9397-08002B2CF9AE}" pid="4" name="KSOTemplateDocerSaveRecord">
    <vt:lpwstr>eyJoZGlkIjoiZDQxNTc3ZTM3ZmFjY2E1ZmFmMzBiZTY3YmUwM2IyYTkiLCJ1c2VySWQiOiI4NjEzNDc4ODAifQ==</vt:lpwstr>
  </property>
</Properties>
</file>