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小标宋简体" w:eastAsia="方正小标宋简体"/>
          <w:sz w:val="32"/>
          <w:szCs w:val="32"/>
        </w:rPr>
      </w:pPr>
      <w:r>
        <w:rPr>
          <w:rFonts w:hint="eastAsia" w:ascii="方正小标宋简体" w:eastAsia="方正小标宋简体"/>
          <w:spacing w:val="-6"/>
          <w:sz w:val="32"/>
          <w:szCs w:val="32"/>
        </w:rPr>
        <w:t>上杭县发展和改革局 上杭县住房和城乡建设局</w:t>
      </w:r>
      <w:r>
        <w:rPr>
          <w:rFonts w:hint="eastAsia" w:ascii="方正小标宋简体" w:eastAsia="方正小标宋简体"/>
          <w:sz w:val="32"/>
          <w:szCs w:val="32"/>
        </w:rPr>
        <w:t xml:space="preserve"> 上杭县城市管理局制定上杭县保障性住房物业服务收费标准解读</w:t>
      </w:r>
    </w:p>
    <w:p>
      <w:pPr>
        <w:jc w:val="center"/>
        <w:rPr>
          <w:rFonts w:ascii="方正小标宋简体" w:eastAsia="方正小标宋简体"/>
          <w:sz w:val="32"/>
          <w:szCs w:val="32"/>
        </w:rPr>
      </w:pPr>
    </w:p>
    <w:p>
      <w:pPr>
        <w:tabs>
          <w:tab w:val="left" w:pos="1146"/>
        </w:tabs>
        <w:ind w:left="426" w:leftChars="203" w:firstLine="479" w:firstLineChars="149"/>
        <w:rPr>
          <w:rFonts w:ascii="黑体" w:hAnsi="黑体" w:eastAsia="黑体"/>
          <w:b/>
          <w:sz w:val="30"/>
          <w:szCs w:val="30"/>
        </w:rPr>
      </w:pPr>
      <w:bookmarkStart w:id="0" w:name="_GoBack"/>
      <w:bookmarkEnd w:id="0"/>
      <w:r>
        <w:rPr>
          <w:rFonts w:hint="eastAsia" w:ascii="黑体" w:hAnsi="黑体" w:eastAsia="黑体"/>
          <w:b/>
          <w:sz w:val="32"/>
          <w:szCs w:val="32"/>
        </w:rPr>
        <w:t>一、制定保障性住房物业服务收费标准的政策依据</w:t>
      </w:r>
    </w:p>
    <w:p>
      <w:pPr>
        <w:ind w:firstLine="294" w:firstLineChars="98"/>
        <w:rPr>
          <w:rFonts w:ascii="仿宋_GB2312" w:eastAsia="仿宋_GB2312"/>
          <w:sz w:val="30"/>
          <w:szCs w:val="30"/>
        </w:rPr>
      </w:pPr>
      <w:r>
        <w:rPr>
          <w:rFonts w:hint="eastAsia" w:ascii="仿宋_GB2312" w:eastAsia="仿宋_GB2312"/>
          <w:sz w:val="30"/>
          <w:szCs w:val="30"/>
        </w:rPr>
        <w:t>　（一）《福建省物业管理条例》</w:t>
      </w:r>
    </w:p>
    <w:p>
      <w:pPr>
        <w:ind w:firstLine="294" w:firstLineChars="98"/>
        <w:rPr>
          <w:rFonts w:ascii="仿宋_GB2312" w:eastAsia="仿宋_GB2312"/>
          <w:sz w:val="30"/>
          <w:szCs w:val="30"/>
        </w:rPr>
      </w:pPr>
      <w:r>
        <w:rPr>
          <w:rFonts w:hint="eastAsia" w:ascii="仿宋_GB2312" w:eastAsia="仿宋_GB2312"/>
          <w:sz w:val="30"/>
          <w:szCs w:val="30"/>
        </w:rPr>
        <w:t>　（二）《福建省人民政府关于印发福建省定价目录的通知》（闽政〔2017〕56号）</w:t>
      </w:r>
    </w:p>
    <w:p>
      <w:pPr>
        <w:ind w:firstLine="294" w:firstLineChars="98"/>
        <w:rPr>
          <w:rFonts w:ascii="仿宋_GB2312" w:eastAsia="仿宋_GB2312"/>
          <w:sz w:val="30"/>
          <w:szCs w:val="30"/>
        </w:rPr>
      </w:pPr>
      <w:r>
        <w:rPr>
          <w:rFonts w:hint="eastAsia" w:ascii="仿宋_GB2312" w:eastAsia="仿宋_GB2312"/>
          <w:sz w:val="30"/>
          <w:szCs w:val="30"/>
        </w:rPr>
        <w:t>　（三）《福建省发展和改革委员会 福建省住房和城乡建设厅关于物业服务收费管理有关问题的通知》（闽发改服价〔20</w:t>
      </w:r>
      <w:r>
        <w:rPr>
          <w:rFonts w:hint="eastAsia" w:ascii="仿宋_GB2312" w:hAnsi="仿宋_GB2312" w:eastAsia="仿宋_GB2312" w:cs="宋体"/>
          <w:color w:val="000000"/>
          <w:kern w:val="0"/>
          <w:sz w:val="30"/>
          <w:szCs w:val="30"/>
        </w:rPr>
        <w:t>19</w:t>
      </w:r>
      <w:r>
        <w:rPr>
          <w:rFonts w:hint="eastAsia" w:ascii="仿宋_GB2312" w:eastAsia="仿宋_GB2312"/>
          <w:sz w:val="30"/>
          <w:szCs w:val="30"/>
        </w:rPr>
        <w:t>〕</w:t>
      </w:r>
      <w:r>
        <w:rPr>
          <w:rFonts w:hint="eastAsia" w:ascii="仿宋_GB2312" w:eastAsia="仿宋_GB2312"/>
          <w:color w:val="000000"/>
          <w:sz w:val="30"/>
          <w:szCs w:val="30"/>
        </w:rPr>
        <w:t>33</w:t>
      </w:r>
      <w:r>
        <w:rPr>
          <w:rFonts w:hint="eastAsia" w:ascii="仿宋_GB2312" w:eastAsia="仿宋_GB2312"/>
          <w:sz w:val="30"/>
          <w:szCs w:val="30"/>
        </w:rPr>
        <w:t>1号）</w:t>
      </w:r>
    </w:p>
    <w:p>
      <w:pPr>
        <w:ind w:left="643"/>
        <w:rPr>
          <w:rFonts w:ascii="黑体" w:hAnsi="黑体" w:eastAsia="黑体"/>
          <w:b/>
          <w:bCs/>
          <w:sz w:val="32"/>
          <w:szCs w:val="32"/>
        </w:rPr>
      </w:pPr>
      <w:r>
        <w:rPr>
          <w:rFonts w:hint="eastAsia" w:ascii="黑体" w:hAnsi="黑体" w:eastAsia="黑体"/>
          <w:b/>
          <w:sz w:val="32"/>
          <w:szCs w:val="32"/>
        </w:rPr>
        <w:t>二、制定保障性住房物业服务收费标准的定价形式</w:t>
      </w:r>
    </w:p>
    <w:p>
      <w:pPr>
        <w:rPr>
          <w:rFonts w:ascii="仿宋_GB2312" w:eastAsia="仿宋_GB2312"/>
          <w:sz w:val="30"/>
          <w:szCs w:val="30"/>
        </w:rPr>
      </w:pPr>
      <w:r>
        <w:rPr>
          <w:rFonts w:hint="eastAsia" w:ascii="仿宋_GB2312" w:hAnsi="宋体" w:eastAsia="仿宋_GB2312"/>
          <w:sz w:val="30"/>
          <w:szCs w:val="30"/>
        </w:rPr>
        <w:t>　　</w:t>
      </w:r>
      <w:r>
        <w:rPr>
          <w:rFonts w:hint="eastAsia" w:ascii="仿宋_GB2312" w:eastAsia="仿宋_GB2312"/>
          <w:sz w:val="30"/>
          <w:szCs w:val="30"/>
        </w:rPr>
        <w:t>（一）保障性住房物业服务收费实行政府指导价；</w:t>
      </w:r>
    </w:p>
    <w:p>
      <w:pPr>
        <w:numPr>
          <w:ilvl w:val="0"/>
          <w:numId w:val="1"/>
        </w:numPr>
        <w:tabs>
          <w:tab w:val="left" w:pos="1440"/>
          <w:tab w:val="left" w:pos="1900"/>
          <w:tab w:val="left" w:pos="2715"/>
        </w:tabs>
        <w:ind w:firstLine="600"/>
        <w:rPr>
          <w:rFonts w:ascii="仿宋_GB2312" w:eastAsia="仿宋_GB2312"/>
          <w:sz w:val="30"/>
          <w:szCs w:val="30"/>
        </w:rPr>
      </w:pPr>
      <w:r>
        <w:rPr>
          <w:rFonts w:hint="eastAsia" w:ascii="仿宋_GB2312" w:eastAsia="仿宋_GB2312"/>
          <w:sz w:val="30"/>
          <w:szCs w:val="30"/>
        </w:rPr>
        <w:t>其他物业服务收费实行市场调节价。</w:t>
      </w:r>
    </w:p>
    <w:p>
      <w:pPr>
        <w:tabs>
          <w:tab w:val="left" w:pos="1440"/>
          <w:tab w:val="left" w:pos="1900"/>
          <w:tab w:val="left" w:pos="2715"/>
        </w:tabs>
        <w:ind w:firstLine="643" w:firstLineChars="200"/>
        <w:rPr>
          <w:rFonts w:ascii="黑体" w:hAnsi="黑体" w:eastAsia="黑体"/>
          <w:b/>
          <w:sz w:val="32"/>
          <w:szCs w:val="32"/>
        </w:rPr>
      </w:pPr>
      <w:r>
        <w:rPr>
          <w:rFonts w:hint="eastAsia" w:ascii="黑体" w:hAnsi="黑体" w:eastAsia="黑体"/>
          <w:b/>
          <w:sz w:val="32"/>
          <w:szCs w:val="32"/>
        </w:rPr>
        <w:t>三、定价主体</w:t>
      </w:r>
    </w:p>
    <w:p>
      <w:pPr>
        <w:tabs>
          <w:tab w:val="left" w:pos="1440"/>
          <w:tab w:val="left" w:pos="1900"/>
          <w:tab w:val="left" w:pos="2715"/>
        </w:tabs>
        <w:ind w:firstLine="600" w:firstLineChars="200"/>
        <w:rPr>
          <w:rFonts w:ascii="仿宋_GB2312" w:eastAsia="仿宋_GB2312"/>
          <w:sz w:val="30"/>
          <w:szCs w:val="30"/>
        </w:rPr>
      </w:pPr>
      <w:r>
        <w:rPr>
          <w:rFonts w:hint="eastAsia" w:ascii="仿宋_GB2312" w:eastAsia="仿宋_GB2312"/>
          <w:sz w:val="30"/>
          <w:szCs w:val="30"/>
        </w:rPr>
        <w:t>县（市、区）价格主管部门会同同级物业管理主管部门。</w:t>
      </w:r>
    </w:p>
    <w:p>
      <w:pPr>
        <w:tabs>
          <w:tab w:val="left" w:pos="1440"/>
          <w:tab w:val="left" w:pos="1900"/>
          <w:tab w:val="left" w:pos="2715"/>
        </w:tabs>
        <w:ind w:firstLine="643" w:firstLineChars="200"/>
        <w:rPr>
          <w:rFonts w:ascii="黑体" w:hAnsi="黑体" w:eastAsia="黑体"/>
          <w:b/>
          <w:sz w:val="32"/>
          <w:szCs w:val="32"/>
        </w:rPr>
      </w:pPr>
      <w:r>
        <w:rPr>
          <w:rFonts w:hint="eastAsia" w:ascii="黑体" w:hAnsi="黑体" w:eastAsia="黑体"/>
          <w:b/>
          <w:sz w:val="32"/>
          <w:szCs w:val="32"/>
        </w:rPr>
        <w:t>四、定价原则</w:t>
      </w:r>
    </w:p>
    <w:p>
      <w:pPr>
        <w:tabs>
          <w:tab w:val="left" w:pos="1440"/>
          <w:tab w:val="left" w:pos="1900"/>
          <w:tab w:val="left" w:pos="2715"/>
        </w:tabs>
        <w:ind w:firstLine="600" w:firstLineChars="200"/>
        <w:rPr>
          <w:rFonts w:ascii="仿宋_GB2312" w:eastAsia="仿宋_GB2312"/>
          <w:sz w:val="30"/>
          <w:szCs w:val="30"/>
        </w:rPr>
      </w:pPr>
      <w:r>
        <w:rPr>
          <w:rFonts w:hint="eastAsia" w:ascii="仿宋_GB2312" w:eastAsia="仿宋_GB2312"/>
          <w:sz w:val="30"/>
          <w:szCs w:val="30"/>
        </w:rPr>
        <w:t>根据住建部门制定的物业管理服务等级标准等因素，制定相应的基准价及其浮动幅度，各物业服务企业根据住建部门评定的服务等级在基准价格的基础上上下浮动。</w:t>
      </w:r>
    </w:p>
    <w:p>
      <w:pPr>
        <w:ind w:firstLine="643" w:firstLineChars="200"/>
        <w:rPr>
          <w:rFonts w:ascii="黑体" w:hAnsi="黑体" w:eastAsia="黑体"/>
          <w:b/>
          <w:sz w:val="32"/>
          <w:szCs w:val="32"/>
        </w:rPr>
      </w:pPr>
      <w:r>
        <w:rPr>
          <w:rFonts w:hint="eastAsia" w:ascii="黑体" w:hAnsi="黑体" w:eastAsia="黑体"/>
          <w:b/>
          <w:sz w:val="32"/>
          <w:szCs w:val="32"/>
        </w:rPr>
        <w:t>五、制定保障性住房物业服务收费标准的意义</w:t>
      </w:r>
    </w:p>
    <w:p>
      <w:pPr>
        <w:ind w:firstLine="600" w:firstLineChars="200"/>
        <w:rPr>
          <w:rFonts w:ascii="仿宋_GB2312" w:eastAsia="仿宋_GB2312"/>
          <w:sz w:val="30"/>
          <w:szCs w:val="30"/>
        </w:rPr>
      </w:pPr>
      <w:r>
        <w:rPr>
          <w:rFonts w:hint="eastAsia" w:ascii="仿宋_GB2312" w:eastAsia="仿宋_GB2312"/>
          <w:sz w:val="30"/>
          <w:szCs w:val="30"/>
        </w:rPr>
        <w:t>规范保障性住房物业服务收费行为，切实维护业主和物业服务企业的合法权益。</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D9BF9C0"/>
    <w:multiLevelType w:val="singleLevel"/>
    <w:tmpl w:val="5D9BF9C0"/>
    <w:lvl w:ilvl="0" w:tentative="0">
      <w:start w:val="2"/>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71FF1CBC"/>
    <w:rsid w:val="00520455"/>
    <w:rsid w:val="009A7789"/>
    <w:rsid w:val="00C013C4"/>
    <w:rsid w:val="00C4144D"/>
    <w:rsid w:val="00CF71B9"/>
    <w:rsid w:val="00FD7A08"/>
    <w:rsid w:val="0C1704F4"/>
    <w:rsid w:val="0DD373DC"/>
    <w:rsid w:val="1FA15888"/>
    <w:rsid w:val="55566ACB"/>
    <w:rsid w:val="71FF1CBC"/>
    <w:rsid w:val="7AFD125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qFormat/>
    <w:uiPriority w:val="0"/>
    <w:pPr>
      <w:tabs>
        <w:tab w:val="center" w:pos="4153"/>
        <w:tab w:val="right" w:pos="8306"/>
      </w:tabs>
      <w:snapToGrid w:val="0"/>
      <w:jc w:val="left"/>
    </w:pPr>
    <w:rPr>
      <w:sz w:val="18"/>
      <w:szCs w:val="18"/>
    </w:rPr>
  </w:style>
  <w:style w:type="paragraph" w:styleId="3">
    <w:name w:val="header"/>
    <w:basedOn w:val="1"/>
    <w:link w:val="6"/>
    <w:qFormat/>
    <w:uiPriority w:val="0"/>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qFormat/>
    <w:uiPriority w:val="0"/>
    <w:rPr>
      <w:rFonts w:ascii="Calibri" w:hAnsi="Calibri" w:cs="Calibri"/>
      <w:kern w:val="2"/>
      <w:sz w:val="18"/>
      <w:szCs w:val="18"/>
    </w:rPr>
  </w:style>
  <w:style w:type="character" w:customStyle="1" w:styleId="7">
    <w:name w:val="页脚 Char"/>
    <w:basedOn w:val="5"/>
    <w:link w:val="2"/>
    <w:qFormat/>
    <w:uiPriority w:val="0"/>
    <w:rPr>
      <w:rFonts w:ascii="Calibri" w:hAnsi="Calibri" w:cs="Calibr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402</Words>
  <Characters>29</Characters>
  <Lines>1</Lines>
  <Paragraphs>1</Paragraphs>
  <TotalTime>11</TotalTime>
  <ScaleCrop>false</ScaleCrop>
  <LinksUpToDate>false</LinksUpToDate>
  <CharactersWithSpaces>430</CharactersWithSpaces>
  <Application>WPS Office_11.1.0.9440_F1E327BC-269C-435d-A152-05C5408002CA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2020-04-02T03:12:00Z</dcterms:created>
  <dc:creator>Administrator</dc:creator>
  <cp:lastModifiedBy>红绿子木</cp:lastModifiedBy>
  <cp:lastPrinted>2020-04-03T01:29:00Z</cp:lastPrinted>
  <dcterms:modified xsi:type="dcterms:W3CDTF">2020-04-13T02:11:25Z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2052-11.1.0.9440</vt:lpwstr>
  </property>
</Properties>
</file>