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wordWrap/>
        <w:spacing w:before="0" w:beforeAutospacing="0" w:after="0" w:afterAutospacing="0"/>
        <w:ind w:left="0" w:right="0" w:firstLine="723" w:firstLineChars="200"/>
        <w:jc w:val="center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EDEDED"/>
        </w:rPr>
        <w:t>关于印发《绿色产业指导目录（2019年版）》的通知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EDEDED"/>
        </w:rPr>
        <w:t> 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发改环资〔2019〕293号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 加强生态文明建设、推进绿色发展，需要强有力的技术支撑和产业基础。发展绿色产业，既是推进生态文明建设、打赢污染防治攻坚战的有力支撑，也是培育绿色发展新动能、实现高质量发展的重要内容。近年来，各地区、各部门对发展绿色产业高度重视，出台了一系列政策措施，有力促进了绿色产业的发展壮大。但同时也面临概念泛化、标准不一、监管不力等问题。为进一步厘清产业边界，将有限的政策和资金引导到对推动绿色发展最重要、最关键、最紧迫的产业上，有效服务于重大战略、重大工程、重大政策，为打赢污染防治攻坚战、建设美丽中国奠定坚实的产业基础，国家发展改革委会同有关部门研究制定了《绿色产业指导目录（2019年版）》（以下简称《目录》）。现印发你们，并就有关事项通知如下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一、各地方、各部门要以《目录》为基础，根据各自领域、区域发展重点，出台投资、价格、金融、税收等方面政策措施，着力壮大节能环保、清洁生产、清洁能源等绿色产业。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二、国家发展改革委将联合相关部门，根据投资、价格、金融等不同支持政策的实际需要，逐步制定以《目录》为基础的细化目录或子目录，指导各机关、团体、企业、社会组织更好支持绿色产业发展，着力提高《目录》的可操作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三、国家发展改革委将会同相关部门，依托社会力量，设立绿色产业专家委员会，为《目录》在各领域的落实、细化目录和子目录的制定、绿色产业标准制定等工作提供相关专业意见。逐步建立绿色产业认定机制，有序引入社会中介组织开展相关服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四、各地方、各部门要进一步加强国际国内经验交流，推广壮大绿色产业的经验做法，推动建立《目录》同相关国际绿色标准之间的互认机制。国家发展改革委将联合各部门，在权限范围内对各地区和从事相关工作的协会、委员会、认证机构、企业等进行指导或检查。各地方在贯彻执行《目录》的过程中，如遇新情况、新问题，请及时向相关部门报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五、各地方、各部门要加强《目录》与既有绿色产业支持政策的衔接，妥善处理存量资金和项目，逐步根据《目录》调整政策支持范围。既有政策的数据统计可按《目录》公布前、《目录》公布后分别进行统计。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六、国家发展改革委将会同有关部门，根据国家生态文明建设重大任务、资源环境状况、污染防治攻坚重点、科学技术进步、产业市场发展等因素，适时对《目录》进行调整和修订。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附件：1. </w: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instrText xml:space="preserve"> HYPERLINK "http://www.ndrc.gov.cn/gzdt/201903/W020190306355285868217.pdf" \t "http://www.ndrc.gov.cn/gzdt/201903/_blank" </w:instrTex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30"/>
          <w:szCs w:val="30"/>
          <w:u w:val="none"/>
          <w:shd w:val="clear" w:fill="EDEDED"/>
        </w:rPr>
        <w:t>绿色产业指导目录（2019年版）</w: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2.</w: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instrText xml:space="preserve"> HYPERLINK "http://www.ndrc.gov.cn/gzdt/201903/W020190306355285916258.pdf" \t "http://www.ndrc.gov.cn/gzdt/201903/_blank" </w:instrTex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30"/>
          <w:szCs w:val="30"/>
          <w:u w:val="none"/>
          <w:shd w:val="clear" w:fill="EDEDED"/>
        </w:rPr>
        <w:t>《绿色产业指导目录（2019年版）》的解释说明</w:t>
      </w:r>
      <w:r>
        <w:rPr>
          <w:rFonts w:hint="eastAsia" w:ascii="仿宋" w:hAnsi="仿宋" w:eastAsia="仿宋" w:cs="仿宋"/>
          <w:i w:val="0"/>
          <w:caps w:val="0"/>
          <w:color w:val="4D4D4D"/>
          <w:spacing w:val="0"/>
          <w:sz w:val="30"/>
          <w:szCs w:val="30"/>
          <w:u w:val="none"/>
          <w:shd w:val="clear" w:fill="EDEDED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国家发展改革委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工业和信息化部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自 然 资 源 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生 态 环 境 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住房城乡建设部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lang w:eastAsia="zh-CN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人  民  银  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国 家 能 源 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DEDE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shd w:val="clear" w:fill="EDEDED"/>
        </w:rPr>
        <w:t>　　2019年2月14日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B75EF"/>
    <w:rsid w:val="37FB75EF"/>
    <w:rsid w:val="459B3C1C"/>
    <w:rsid w:val="47A3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2019-03-11T01:23:00Z</dcterms:created>
  <dc:creator>琥珀甲壳虫</dc:creator>
  <cp:lastModifiedBy>琥珀甲壳虫</cp:lastModifiedBy>
  <dcterms:modified xsi:type="dcterms:W3CDTF">2019-03-11T01:52:27Z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