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9D7" w:rsidRDefault="00821229">
      <w:pPr>
        <w:snapToGrid w:val="0"/>
        <w:jc w:val="left"/>
        <w:rPr>
          <w:rFonts w:ascii="黑体" w:eastAsia="黑体" w:hAnsi="黑体"/>
          <w:bCs/>
          <w:sz w:val="32"/>
          <w:szCs w:val="32"/>
        </w:rPr>
      </w:pPr>
      <w:r>
        <w:rPr>
          <w:rFonts w:ascii="黑体" w:eastAsia="黑体" w:hAnsi="黑体" w:hint="eastAsia"/>
          <w:bCs/>
          <w:sz w:val="32"/>
          <w:szCs w:val="32"/>
        </w:rPr>
        <w:t>附件</w:t>
      </w:r>
    </w:p>
    <w:p w:rsidR="003179D7" w:rsidRDefault="00821229">
      <w:pPr>
        <w:spacing w:line="700" w:lineRule="exact"/>
        <w:jc w:val="center"/>
        <w:rPr>
          <w:rFonts w:ascii="方正小标宋简体" w:eastAsia="方正小标宋简体" w:hAnsi="黑体"/>
          <w:sz w:val="32"/>
        </w:rPr>
      </w:pPr>
      <w:r>
        <w:rPr>
          <w:rFonts w:ascii="方正小标宋简体" w:eastAsia="方正小标宋简体" w:hAnsi="黑体" w:hint="eastAsia"/>
          <w:sz w:val="44"/>
        </w:rPr>
        <w:t>上杭县房屋安全鉴定专项整治问题清单和处理意见</w:t>
      </w:r>
    </w:p>
    <w:tbl>
      <w:tblPr>
        <w:tblW w:w="14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1242"/>
        <w:gridCol w:w="2725"/>
        <w:gridCol w:w="6301"/>
        <w:gridCol w:w="2895"/>
        <w:gridCol w:w="623"/>
      </w:tblGrid>
      <w:tr w:rsidR="003179D7">
        <w:trPr>
          <w:trHeight w:val="702"/>
        </w:trPr>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24"/>
              </w:rPr>
            </w:pPr>
            <w:r>
              <w:rPr>
                <w:rFonts w:ascii="黑体" w:eastAsia="黑体" w:hAnsi="黑体" w:hint="eastAsia"/>
                <w:bCs/>
                <w:sz w:val="24"/>
              </w:rPr>
              <w:t>序号</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鉴定机构名称</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24"/>
              </w:rPr>
            </w:pPr>
            <w:r>
              <w:rPr>
                <w:rFonts w:ascii="黑体" w:eastAsia="黑体" w:hAnsi="黑体" w:hint="eastAsia"/>
                <w:bCs/>
                <w:sz w:val="24"/>
              </w:rPr>
              <w:t>鉴定项目名称</w:t>
            </w:r>
          </w:p>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和报告编号</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存在问题</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处理意见</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24"/>
              </w:rPr>
            </w:pPr>
            <w:r>
              <w:rPr>
                <w:rFonts w:ascii="黑体" w:eastAsia="黑体" w:hAnsi="黑体" w:hint="eastAsia"/>
                <w:bCs/>
                <w:sz w:val="24"/>
              </w:rPr>
              <w:t>备注</w:t>
            </w:r>
          </w:p>
        </w:tc>
      </w:tr>
      <w:tr w:rsidR="003179D7">
        <w:trPr>
          <w:trHeight w:val="1878"/>
        </w:trPr>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Times New Roman" w:eastAsia="仿宋_GB2312" w:hAnsi="Times New Roman" w:cs="仿宋_GB2312"/>
                <w:sz w:val="24"/>
              </w:rPr>
            </w:pPr>
            <w:r>
              <w:rPr>
                <w:rFonts w:ascii="Times New Roman" w:eastAsia="仿宋_GB2312" w:hAnsi="Times New Roman" w:cs="仿宋_GB2312" w:hint="eastAsia"/>
                <w:sz w:val="24"/>
              </w:rPr>
              <w:t>1</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rPr>
                <w:rFonts w:ascii="仿宋_GB2312" w:eastAsia="仿宋_GB2312" w:hAnsi="仿宋_GB2312" w:cs="仿宋_GB2312"/>
                <w:sz w:val="24"/>
              </w:rPr>
            </w:pPr>
            <w:r>
              <w:rPr>
                <w:rFonts w:ascii="仿宋_GB2312" w:eastAsia="仿宋_GB2312" w:hAnsi="仿宋_GB2312" w:cs="仿宋_GB2312" w:hint="eastAsia"/>
                <w:sz w:val="24"/>
              </w:rPr>
              <w:t>福建中孚检测技术有限公司</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44"/>
              </w:rPr>
            </w:pPr>
            <w:r>
              <w:rPr>
                <w:rFonts w:ascii="Times New Roman" w:eastAsia="仿宋_GB2312" w:hAnsi="Times New Roman" w:cs="仿宋_GB2312" w:hint="eastAsia"/>
                <w:color w:val="000000"/>
                <w:sz w:val="24"/>
              </w:rPr>
              <w:t>龙岩市上杭县官</w:t>
            </w:r>
            <w:proofErr w:type="gramStart"/>
            <w:r>
              <w:rPr>
                <w:rFonts w:ascii="Times New Roman" w:eastAsia="仿宋_GB2312" w:hAnsi="Times New Roman" w:cs="仿宋_GB2312" w:hint="eastAsia"/>
                <w:color w:val="000000"/>
                <w:sz w:val="24"/>
              </w:rPr>
              <w:t>庄中心</w:t>
            </w:r>
            <w:proofErr w:type="gramEnd"/>
            <w:r>
              <w:rPr>
                <w:rFonts w:ascii="Times New Roman" w:eastAsia="仿宋_GB2312" w:hAnsi="Times New Roman" w:cs="仿宋_GB2312" w:hint="eastAsia"/>
                <w:color w:val="000000"/>
                <w:sz w:val="24"/>
              </w:rPr>
              <w:t>小学</w:t>
            </w: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号教学楼可靠性鉴定和抗震鉴定（报告编号：</w:t>
            </w:r>
            <w:r>
              <w:rPr>
                <w:rFonts w:ascii="Times New Roman" w:eastAsia="仿宋_GB2312" w:hAnsi="Times New Roman" w:cs="仿宋_GB2312" w:hint="eastAsia"/>
                <w:color w:val="000000"/>
                <w:sz w:val="24"/>
              </w:rPr>
              <w:t>RKK123000057</w:t>
            </w:r>
            <w:r>
              <w:rPr>
                <w:rFonts w:ascii="Times New Roman" w:eastAsia="仿宋_GB2312" w:hAnsi="Times New Roman" w:cs="仿宋_GB2312" w:hint="eastAsia"/>
                <w:color w:val="000000"/>
                <w:sz w:val="24"/>
              </w:rPr>
              <w:t>）</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检测数量偏少、检测深度不足，不足以支撑建模验算及后续评级（该建筑无原设计图纸等资料）。</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单元和</w:t>
            </w: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单元的建设时间有误，抗震鉴定依据有误。</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3</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少数构件现场未见检测痕迹；回弹检测不规范。</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责令鉴定机构按检测鉴定相关规范要求进行整改，重出报告；并认真开展自查自纠、举一反三。</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3179D7">
            <w:pPr>
              <w:snapToGrid w:val="0"/>
              <w:spacing w:line="360" w:lineRule="exact"/>
              <w:rPr>
                <w:rFonts w:ascii="Times New Roman" w:eastAsia="仿宋_GB2312" w:hAnsi="Times New Roman" w:cs="仿宋_GB2312"/>
                <w:sz w:val="24"/>
              </w:rPr>
            </w:pPr>
          </w:p>
        </w:tc>
      </w:tr>
      <w:tr w:rsidR="003179D7">
        <w:trPr>
          <w:trHeight w:val="1846"/>
        </w:trPr>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Times New Roman" w:eastAsia="仿宋_GB2312" w:hAnsi="Times New Roman" w:cs="仿宋_GB2312"/>
                <w:sz w:val="24"/>
              </w:rPr>
            </w:pPr>
            <w:r>
              <w:rPr>
                <w:rFonts w:ascii="Times New Roman" w:eastAsia="仿宋_GB2312" w:hAnsi="Times New Roman" w:cs="仿宋_GB2312" w:hint="eastAsia"/>
                <w:sz w:val="24"/>
              </w:rPr>
              <w:t>2</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rPr>
                <w:rFonts w:ascii="仿宋_GB2312" w:eastAsia="仿宋_GB2312" w:hAnsi="仿宋_GB2312" w:cs="仿宋_GB2312"/>
                <w:sz w:val="24"/>
              </w:rPr>
            </w:pPr>
            <w:r>
              <w:rPr>
                <w:rFonts w:ascii="仿宋_GB2312" w:eastAsia="仿宋_GB2312" w:hAnsi="仿宋_GB2312" w:cs="仿宋_GB2312" w:hint="eastAsia"/>
                <w:sz w:val="24"/>
              </w:rPr>
              <w:t>福建瑞景检测有限公司</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沈晓娟住宅项目建筑结构安全性及抗震鉴定（报告编号：</w:t>
            </w:r>
            <w:r>
              <w:rPr>
                <w:rFonts w:ascii="Times New Roman" w:eastAsia="仿宋_GB2312" w:hAnsi="Times New Roman" w:cs="仿宋_GB2312" w:hint="eastAsia"/>
                <w:color w:val="000000"/>
                <w:sz w:val="24"/>
              </w:rPr>
              <w:t>23B02FFAQ0011</w:t>
            </w:r>
            <w:r>
              <w:rPr>
                <w:rFonts w:ascii="Times New Roman" w:eastAsia="仿宋_GB2312" w:hAnsi="Times New Roman" w:cs="仿宋_GB2312" w:hint="eastAsia"/>
                <w:color w:val="000000"/>
                <w:sz w:val="24"/>
              </w:rPr>
              <w:t>）</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检测数量偏少、检测深度不足，不足以支撑建模验算及后续评级（委托方未提供设计图纸等资料）。</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结构布置图测绘与结构构件截面尺寸检测结果相矛盾。</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责令鉴定机构按检测鉴定相关规范要求进行整改，重出报告；并认真开展自查自纠、举一反三。</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3179D7">
            <w:pPr>
              <w:snapToGrid w:val="0"/>
              <w:spacing w:line="360" w:lineRule="exact"/>
              <w:rPr>
                <w:rFonts w:ascii="Times New Roman" w:eastAsia="仿宋_GB2312" w:hAnsi="Times New Roman" w:cs="仿宋_GB2312"/>
                <w:sz w:val="24"/>
              </w:rPr>
            </w:pPr>
          </w:p>
        </w:tc>
      </w:tr>
      <w:tr w:rsidR="003179D7">
        <w:trPr>
          <w:trHeight w:val="2798"/>
        </w:trPr>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Times New Roman" w:eastAsia="仿宋_GB2312" w:hAnsi="Times New Roman" w:cs="仿宋_GB2312"/>
                <w:sz w:val="24"/>
              </w:rPr>
            </w:pPr>
            <w:r>
              <w:rPr>
                <w:rFonts w:ascii="Times New Roman" w:eastAsia="仿宋_GB2312" w:hAnsi="Times New Roman" w:cs="仿宋_GB2312" w:hint="eastAsia"/>
                <w:sz w:val="24"/>
              </w:rPr>
              <w:t>3</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rPr>
                <w:rFonts w:ascii="仿宋_GB2312" w:eastAsia="仿宋_GB2312" w:hAnsi="仿宋_GB2312" w:cs="仿宋_GB2312"/>
                <w:sz w:val="24"/>
              </w:rPr>
            </w:pPr>
            <w:r>
              <w:rPr>
                <w:rFonts w:ascii="仿宋_GB2312" w:eastAsia="仿宋_GB2312" w:hAnsi="仿宋_GB2312" w:cs="仿宋_GB2312" w:hint="eastAsia"/>
                <w:sz w:val="24"/>
              </w:rPr>
              <w:t>福建省环宇工程质量检测有限公司</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上杭县建设路</w:t>
            </w:r>
            <w:r>
              <w:rPr>
                <w:rFonts w:ascii="Times New Roman" w:eastAsia="仿宋_GB2312" w:hAnsi="Times New Roman" w:cs="仿宋_GB2312" w:hint="eastAsia"/>
                <w:color w:val="000000"/>
                <w:sz w:val="24"/>
              </w:rPr>
              <w:t>20</w:t>
            </w:r>
            <w:r>
              <w:rPr>
                <w:rFonts w:ascii="Times New Roman" w:eastAsia="仿宋_GB2312" w:hAnsi="Times New Roman" w:cs="仿宋_GB2312" w:hint="eastAsia"/>
                <w:color w:val="000000"/>
                <w:sz w:val="24"/>
              </w:rPr>
              <w:t>号（</w:t>
            </w: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7</w:t>
            </w:r>
            <w:r>
              <w:rPr>
                <w:rFonts w:ascii="Times New Roman" w:eastAsia="仿宋_GB2312" w:hAnsi="Times New Roman" w:cs="仿宋_GB2312" w:hint="eastAsia"/>
                <w:color w:val="000000"/>
                <w:sz w:val="24"/>
              </w:rPr>
              <w:t>层商住楼）建筑可靠性鉴定及抗震鉴定（报告编号：</w:t>
            </w:r>
            <w:r>
              <w:rPr>
                <w:rFonts w:ascii="Times New Roman" w:eastAsia="仿宋_GB2312" w:hAnsi="Times New Roman" w:cs="仿宋_GB2312" w:hint="eastAsia"/>
                <w:color w:val="000000"/>
                <w:sz w:val="24"/>
              </w:rPr>
              <w:t>HYA22300038</w:t>
            </w:r>
            <w:r>
              <w:rPr>
                <w:rFonts w:ascii="Times New Roman" w:eastAsia="仿宋_GB2312" w:hAnsi="Times New Roman" w:cs="仿宋_GB2312" w:hint="eastAsia"/>
                <w:color w:val="000000"/>
                <w:sz w:val="24"/>
              </w:rPr>
              <w:t>）</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少数构件现场未见检测痕迹；回弹检测不规范，部分未见碳化检测痕迹。</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与相邻两栋建筑之间的抗震缝宽度不足，对抗震措施不利，报告未对该问题进行评价。</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3</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少数</w:t>
            </w:r>
            <w:proofErr w:type="gramStart"/>
            <w:r>
              <w:rPr>
                <w:rFonts w:ascii="Times New Roman" w:eastAsia="仿宋_GB2312" w:hAnsi="Times New Roman" w:cs="仿宋_GB2312" w:hint="eastAsia"/>
                <w:color w:val="000000"/>
                <w:sz w:val="24"/>
              </w:rPr>
              <w:t>框架柱经加固</w:t>
            </w:r>
            <w:proofErr w:type="gramEnd"/>
            <w:r>
              <w:rPr>
                <w:rFonts w:ascii="Times New Roman" w:eastAsia="仿宋_GB2312" w:hAnsi="Times New Roman" w:cs="仿宋_GB2312" w:hint="eastAsia"/>
                <w:color w:val="000000"/>
                <w:sz w:val="24"/>
              </w:rPr>
              <w:t>后与相邻建筑的框架</w:t>
            </w:r>
            <w:proofErr w:type="gramStart"/>
            <w:r>
              <w:rPr>
                <w:rFonts w:ascii="Times New Roman" w:eastAsia="仿宋_GB2312" w:hAnsi="Times New Roman" w:cs="仿宋_GB2312" w:hint="eastAsia"/>
                <w:color w:val="000000"/>
                <w:sz w:val="24"/>
              </w:rPr>
              <w:t>柱形成</w:t>
            </w:r>
            <w:proofErr w:type="gramEnd"/>
            <w:r>
              <w:rPr>
                <w:rFonts w:ascii="Times New Roman" w:eastAsia="仿宋_GB2312" w:hAnsi="Times New Roman" w:cs="仿宋_GB2312" w:hint="eastAsia"/>
                <w:color w:val="000000"/>
                <w:sz w:val="24"/>
              </w:rPr>
              <w:t>一个整体，</w:t>
            </w:r>
            <w:proofErr w:type="gramStart"/>
            <w:r>
              <w:rPr>
                <w:rFonts w:ascii="Times New Roman" w:eastAsia="仿宋_GB2312" w:hAnsi="Times New Roman" w:cs="仿宋_GB2312" w:hint="eastAsia"/>
                <w:color w:val="000000"/>
                <w:sz w:val="24"/>
              </w:rPr>
              <w:t>结构传力及</w:t>
            </w:r>
            <w:proofErr w:type="gramEnd"/>
            <w:r>
              <w:rPr>
                <w:rFonts w:ascii="Times New Roman" w:eastAsia="仿宋_GB2312" w:hAnsi="Times New Roman" w:cs="仿宋_GB2312" w:hint="eastAsia"/>
                <w:color w:val="000000"/>
                <w:sz w:val="24"/>
              </w:rPr>
              <w:t>构造不合理，报告未考虑该问题对结构的影响，也未对该问题进行评价。</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责令鉴定机构按检测鉴定相关规范要求进行整改，重出报告；并认真开展自查自纠、举一反三。</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3179D7">
            <w:pPr>
              <w:snapToGrid w:val="0"/>
              <w:spacing w:line="360" w:lineRule="exact"/>
              <w:rPr>
                <w:rFonts w:ascii="Times New Roman" w:eastAsia="仿宋_GB2312" w:hAnsi="Times New Roman" w:cs="仿宋_GB2312"/>
                <w:sz w:val="24"/>
              </w:rPr>
            </w:pPr>
          </w:p>
        </w:tc>
      </w:tr>
      <w:tr w:rsidR="003179D7">
        <w:trPr>
          <w:trHeight w:val="702"/>
        </w:trPr>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24"/>
              </w:rPr>
            </w:pPr>
            <w:r>
              <w:rPr>
                <w:rFonts w:ascii="黑体" w:eastAsia="黑体" w:hAnsi="黑体" w:hint="eastAsia"/>
                <w:bCs/>
                <w:sz w:val="24"/>
              </w:rPr>
              <w:lastRenderedPageBreak/>
              <w:t>序号</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鉴定机构名称</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24"/>
              </w:rPr>
            </w:pPr>
            <w:r>
              <w:rPr>
                <w:rFonts w:ascii="黑体" w:eastAsia="黑体" w:hAnsi="黑体" w:hint="eastAsia"/>
                <w:bCs/>
                <w:sz w:val="24"/>
              </w:rPr>
              <w:t>鉴定项目名称</w:t>
            </w:r>
          </w:p>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和报告编号</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存在问题</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44"/>
              </w:rPr>
            </w:pPr>
            <w:r>
              <w:rPr>
                <w:rFonts w:ascii="黑体" w:eastAsia="黑体" w:hAnsi="黑体" w:hint="eastAsia"/>
                <w:bCs/>
                <w:sz w:val="24"/>
              </w:rPr>
              <w:t>处理意见</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黑体" w:eastAsia="黑体" w:hAnsi="黑体"/>
                <w:bCs/>
                <w:sz w:val="24"/>
              </w:rPr>
            </w:pPr>
            <w:r>
              <w:rPr>
                <w:rFonts w:ascii="黑体" w:eastAsia="黑体" w:hAnsi="黑体" w:hint="eastAsia"/>
                <w:bCs/>
                <w:sz w:val="24"/>
              </w:rPr>
              <w:t>备注</w:t>
            </w:r>
          </w:p>
        </w:tc>
      </w:tr>
      <w:tr w:rsidR="003179D7">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Times New Roman" w:eastAsia="仿宋_GB2312" w:hAnsi="Times New Roman" w:cs="仿宋_GB2312"/>
                <w:sz w:val="24"/>
              </w:rPr>
            </w:pPr>
            <w:r>
              <w:rPr>
                <w:rFonts w:ascii="Times New Roman" w:eastAsia="仿宋_GB2312" w:hAnsi="Times New Roman" w:cs="仿宋_GB2312" w:hint="eastAsia"/>
                <w:sz w:val="24"/>
              </w:rPr>
              <w:t>4</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福建云检工程技术有限公司</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龙岩市上杭</w:t>
            </w:r>
            <w:proofErr w:type="gramStart"/>
            <w:r>
              <w:rPr>
                <w:rFonts w:ascii="Times New Roman" w:eastAsia="仿宋_GB2312" w:hAnsi="Times New Roman" w:cs="仿宋_GB2312" w:hint="eastAsia"/>
                <w:color w:val="000000"/>
                <w:sz w:val="24"/>
              </w:rPr>
              <w:t>县通贤镇</w:t>
            </w:r>
            <w:proofErr w:type="gramEnd"/>
            <w:r>
              <w:rPr>
                <w:rFonts w:ascii="Times New Roman" w:eastAsia="仿宋_GB2312" w:hAnsi="Times New Roman" w:cs="仿宋_GB2312" w:hint="eastAsia"/>
                <w:color w:val="000000"/>
                <w:sz w:val="24"/>
              </w:rPr>
              <w:t>岭头村已建幼儿园屋顶分布式光伏发电项目建筑结构可靠性及抗震鉴定</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（报告编号：（</w:t>
            </w:r>
            <w:r>
              <w:rPr>
                <w:rFonts w:ascii="Times New Roman" w:eastAsia="仿宋_GB2312" w:hAnsi="Times New Roman" w:cs="仿宋_GB2312" w:hint="eastAsia"/>
                <w:color w:val="000000"/>
                <w:sz w:val="24"/>
              </w:rPr>
              <w:t>F</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YJ-JD-23000045</w:t>
            </w:r>
            <w:r>
              <w:rPr>
                <w:rFonts w:ascii="Times New Roman" w:eastAsia="仿宋_GB2312" w:hAnsi="Times New Roman" w:cs="仿宋_GB2312" w:hint="eastAsia"/>
                <w:color w:val="000000"/>
                <w:sz w:val="24"/>
              </w:rPr>
              <w:t>）</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设计地震分组前后矛盾。</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一层计算层高与一层地面端加密区设计值矛盾。</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3</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梁结构构件尺寸检测中梁高尺寸检测为全高，实际现场检查发现不能检测梁全高尺寸。</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4</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框架梁箍筋现场检测不规范。</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5</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报告内容个别错误</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如报告第</w:t>
            </w:r>
            <w:r>
              <w:rPr>
                <w:rFonts w:ascii="Times New Roman" w:eastAsia="仿宋_GB2312" w:hAnsi="Times New Roman" w:cs="仿宋_GB2312" w:hint="eastAsia"/>
                <w:color w:val="000000"/>
                <w:sz w:val="24"/>
              </w:rPr>
              <w:t>28</w:t>
            </w:r>
            <w:r>
              <w:rPr>
                <w:rFonts w:ascii="Times New Roman" w:eastAsia="仿宋_GB2312" w:hAnsi="Times New Roman" w:cs="仿宋_GB2312" w:hint="eastAsia"/>
                <w:color w:val="000000"/>
                <w:sz w:val="24"/>
              </w:rPr>
              <w:t>页最后一根箍筋的检测端错误</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6</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现场围护系统存在多处墙顶水平裂缝、</w:t>
            </w:r>
            <w:proofErr w:type="gramStart"/>
            <w:r>
              <w:rPr>
                <w:rFonts w:ascii="Times New Roman" w:eastAsia="仿宋_GB2312" w:hAnsi="Times New Roman" w:cs="仿宋_GB2312" w:hint="eastAsia"/>
                <w:color w:val="000000"/>
                <w:sz w:val="24"/>
              </w:rPr>
              <w:t>板底粉刷</w:t>
            </w:r>
            <w:proofErr w:type="gramEnd"/>
            <w:r>
              <w:rPr>
                <w:rFonts w:ascii="Times New Roman" w:eastAsia="仿宋_GB2312" w:hAnsi="Times New Roman" w:cs="仿宋_GB2312" w:hint="eastAsia"/>
                <w:color w:val="000000"/>
                <w:sz w:val="24"/>
              </w:rPr>
              <w:t>成脱落等，报告中均未提及。</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FF0000"/>
                <w:sz w:val="24"/>
              </w:rPr>
            </w:pPr>
            <w:r>
              <w:rPr>
                <w:rFonts w:ascii="Times New Roman" w:eastAsia="仿宋_GB2312" w:hAnsi="Times New Roman" w:cs="仿宋_GB2312" w:hint="eastAsia"/>
                <w:color w:val="000000"/>
                <w:sz w:val="24"/>
              </w:rPr>
              <w:t>责令对该报告进行整改；并认真开展自查自纠、举一反三。</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3179D7">
            <w:pPr>
              <w:snapToGrid w:val="0"/>
              <w:spacing w:line="360" w:lineRule="exact"/>
              <w:rPr>
                <w:rFonts w:ascii="Times New Roman" w:eastAsia="仿宋_GB2312" w:hAnsi="Times New Roman" w:cs="仿宋_GB2312"/>
                <w:sz w:val="24"/>
              </w:rPr>
            </w:pPr>
          </w:p>
        </w:tc>
      </w:tr>
      <w:tr w:rsidR="003179D7">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Times New Roman" w:eastAsia="仿宋_GB2312" w:hAnsi="Times New Roman" w:cs="仿宋_GB2312"/>
                <w:sz w:val="24"/>
              </w:rPr>
            </w:pPr>
            <w:r>
              <w:rPr>
                <w:rFonts w:ascii="Times New Roman" w:eastAsia="仿宋_GB2312" w:hAnsi="Times New Roman" w:cs="仿宋_GB2312" w:hint="eastAsia"/>
                <w:sz w:val="24"/>
              </w:rPr>
              <w:t>5</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福建九鼎工程质量检测有限公司</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上杭西门加油站站房建筑结构可靠性及抗震鉴定（报告编号</w:t>
            </w:r>
            <w:r>
              <w:rPr>
                <w:rFonts w:ascii="Times New Roman" w:eastAsia="仿宋_GB2312" w:hAnsi="Times New Roman" w:cs="仿宋_GB2312" w:hint="eastAsia"/>
                <w:color w:val="000000"/>
                <w:sz w:val="24"/>
              </w:rPr>
              <w:t>:JDR23KC00585</w:t>
            </w:r>
            <w:r>
              <w:rPr>
                <w:rFonts w:ascii="Times New Roman" w:eastAsia="仿宋_GB2312" w:hAnsi="Times New Roman" w:cs="仿宋_GB2312" w:hint="eastAsia"/>
                <w:color w:val="000000"/>
                <w:sz w:val="24"/>
              </w:rPr>
              <w:t>）</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对于加固后鉴定项目，工程概况调查不够详细、描述不够具体。</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未对屋面增设的钢结构雨蓬进行检查检测、分析评价。</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3</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与相邻建筑之间的抗震缝宽度不足，对抗震措施不利，报告未对该问题进行评价。</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FF0000"/>
                <w:sz w:val="24"/>
              </w:rPr>
            </w:pPr>
            <w:r>
              <w:rPr>
                <w:rFonts w:ascii="Times New Roman" w:eastAsia="仿宋_GB2312" w:hAnsi="Times New Roman" w:cs="仿宋_GB2312" w:hint="eastAsia"/>
                <w:color w:val="000000"/>
                <w:sz w:val="24"/>
              </w:rPr>
              <w:t>责令对该报告进行整改；并认真开展自查自纠、举一反三。</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3179D7">
            <w:pPr>
              <w:snapToGrid w:val="0"/>
              <w:spacing w:line="360" w:lineRule="exact"/>
              <w:rPr>
                <w:rFonts w:ascii="Times New Roman" w:eastAsia="仿宋_GB2312" w:hAnsi="Times New Roman" w:cs="仿宋_GB2312"/>
                <w:sz w:val="24"/>
              </w:rPr>
            </w:pPr>
          </w:p>
        </w:tc>
      </w:tr>
      <w:tr w:rsidR="003179D7">
        <w:tc>
          <w:tcPr>
            <w:tcW w:w="496"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jc w:val="center"/>
              <w:rPr>
                <w:rFonts w:ascii="Times New Roman" w:eastAsia="仿宋_GB2312" w:hAnsi="Times New Roman" w:cs="仿宋_GB2312"/>
                <w:sz w:val="24"/>
              </w:rPr>
            </w:pPr>
            <w:r>
              <w:rPr>
                <w:rFonts w:ascii="Times New Roman" w:eastAsia="仿宋_GB2312" w:hAnsi="Times New Roman" w:cs="仿宋_GB2312" w:hint="eastAsia"/>
                <w:sz w:val="24"/>
              </w:rPr>
              <w:t>6</w:t>
            </w:r>
          </w:p>
        </w:tc>
        <w:tc>
          <w:tcPr>
            <w:tcW w:w="1242"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福建天评检测有限公司</w:t>
            </w:r>
          </w:p>
        </w:tc>
        <w:tc>
          <w:tcPr>
            <w:tcW w:w="272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傅华东自建房结构可靠性鉴定及抗震鉴定报告（报告编号</w:t>
            </w:r>
            <w:r>
              <w:rPr>
                <w:rFonts w:ascii="Times New Roman" w:eastAsia="仿宋_GB2312" w:hAnsi="Times New Roman" w:cs="仿宋_GB2312" w:hint="eastAsia"/>
                <w:color w:val="000000"/>
                <w:sz w:val="24"/>
              </w:rPr>
              <w:t>:BXDD</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5230041)</w:t>
            </w:r>
          </w:p>
        </w:tc>
        <w:tc>
          <w:tcPr>
            <w:tcW w:w="6301"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报告工程概况描述中房屋建成时间</w:t>
            </w:r>
            <w:r>
              <w:rPr>
                <w:rFonts w:ascii="Times New Roman" w:eastAsia="仿宋_GB2312" w:hAnsi="Times New Roman" w:cs="仿宋_GB2312" w:hint="eastAsia"/>
                <w:color w:val="000000"/>
                <w:sz w:val="24"/>
              </w:rPr>
              <w:t>(2023</w:t>
            </w:r>
            <w:r>
              <w:rPr>
                <w:rFonts w:ascii="Times New Roman" w:eastAsia="仿宋_GB2312" w:hAnsi="Times New Roman" w:cs="仿宋_GB2312" w:hint="eastAsia"/>
                <w:color w:val="000000"/>
                <w:sz w:val="24"/>
              </w:rPr>
              <w:t>年建成</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与现场业主描述不一致</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底层</w:t>
            </w:r>
            <w:r>
              <w:rPr>
                <w:rFonts w:ascii="Times New Roman" w:eastAsia="仿宋_GB2312" w:hAnsi="Times New Roman" w:cs="仿宋_GB2312" w:hint="eastAsia"/>
                <w:color w:val="000000"/>
                <w:sz w:val="24"/>
              </w:rPr>
              <w:t>2013</w:t>
            </w:r>
            <w:r>
              <w:rPr>
                <w:rFonts w:ascii="Times New Roman" w:eastAsia="仿宋_GB2312" w:hAnsi="Times New Roman" w:cs="仿宋_GB2312" w:hint="eastAsia"/>
                <w:color w:val="000000"/>
                <w:sz w:val="24"/>
              </w:rPr>
              <w:t>年建成，二层以上</w:t>
            </w:r>
            <w:r>
              <w:rPr>
                <w:rFonts w:ascii="Times New Roman" w:eastAsia="仿宋_GB2312" w:hAnsi="Times New Roman" w:cs="仿宋_GB2312" w:hint="eastAsia"/>
                <w:color w:val="000000"/>
                <w:sz w:val="24"/>
              </w:rPr>
              <w:t>2023</w:t>
            </w:r>
            <w:r>
              <w:rPr>
                <w:rFonts w:ascii="Times New Roman" w:eastAsia="仿宋_GB2312" w:hAnsi="Times New Roman" w:cs="仿宋_GB2312" w:hint="eastAsia"/>
                <w:color w:val="000000"/>
                <w:sz w:val="24"/>
              </w:rPr>
              <w:t>年建成</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2</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2013</w:t>
            </w:r>
            <w:r>
              <w:rPr>
                <w:rFonts w:ascii="Times New Roman" w:eastAsia="仿宋_GB2312" w:hAnsi="Times New Roman" w:cs="仿宋_GB2312" w:hint="eastAsia"/>
                <w:color w:val="000000"/>
                <w:sz w:val="24"/>
              </w:rPr>
              <w:t>年建成部位的混凝土强度应进行龄期修正。</w:t>
            </w:r>
          </w:p>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3</w:t>
            </w:r>
            <w:r>
              <w:rPr>
                <w:rFonts w:ascii="Times New Roman" w:eastAsia="仿宋_GB2312" w:hAnsi="Times New Roman" w:cs="仿宋_GB2312" w:hint="eastAsia"/>
                <w:color w:val="000000"/>
                <w:sz w:val="24"/>
              </w:rPr>
              <w:t>.</w:t>
            </w:r>
            <w:r>
              <w:rPr>
                <w:rFonts w:ascii="Times New Roman" w:eastAsia="仿宋_GB2312" w:hAnsi="Times New Roman" w:cs="仿宋_GB2312" w:hint="eastAsia"/>
                <w:color w:val="000000"/>
                <w:sz w:val="24"/>
              </w:rPr>
              <w:t>鉴定报告中房屋</w:t>
            </w:r>
            <w:r>
              <w:rPr>
                <w:rFonts w:ascii="Times New Roman" w:eastAsia="仿宋_GB2312" w:hAnsi="Times New Roman" w:cs="仿宋_GB2312" w:hint="eastAsia"/>
                <w:color w:val="000000"/>
                <w:sz w:val="24"/>
              </w:rPr>
              <w:t>A-C</w:t>
            </w:r>
            <w:proofErr w:type="gramStart"/>
            <w:r>
              <w:rPr>
                <w:rFonts w:ascii="Times New Roman" w:eastAsia="仿宋_GB2312" w:hAnsi="Times New Roman" w:cs="仿宋_GB2312" w:hint="eastAsia"/>
                <w:color w:val="000000"/>
                <w:sz w:val="24"/>
              </w:rPr>
              <w:t>轴部分</w:t>
            </w:r>
            <w:proofErr w:type="gramEnd"/>
            <w:r>
              <w:rPr>
                <w:rFonts w:ascii="Times New Roman" w:eastAsia="仿宋_GB2312" w:hAnsi="Times New Roman" w:cs="仿宋_GB2312" w:hint="eastAsia"/>
                <w:color w:val="000000"/>
                <w:sz w:val="24"/>
              </w:rPr>
              <w:t>为五层、</w:t>
            </w:r>
            <w:r>
              <w:rPr>
                <w:rFonts w:ascii="Times New Roman" w:eastAsia="仿宋_GB2312" w:hAnsi="Times New Roman" w:cs="仿宋_GB2312" w:hint="eastAsia"/>
                <w:color w:val="000000"/>
                <w:sz w:val="24"/>
              </w:rPr>
              <w:t>D-H</w:t>
            </w:r>
            <w:r>
              <w:rPr>
                <w:rFonts w:ascii="Times New Roman" w:eastAsia="仿宋_GB2312" w:hAnsi="Times New Roman" w:cs="仿宋_GB2312" w:hint="eastAsia"/>
                <w:color w:val="000000"/>
                <w:sz w:val="24"/>
              </w:rPr>
              <w:t>轴为单层，现场实际</w:t>
            </w:r>
            <w:r>
              <w:rPr>
                <w:rFonts w:ascii="Times New Roman" w:eastAsia="仿宋_GB2312" w:hAnsi="Times New Roman" w:cs="仿宋_GB2312" w:hint="eastAsia"/>
                <w:color w:val="000000"/>
                <w:sz w:val="24"/>
              </w:rPr>
              <w:t>A-C</w:t>
            </w:r>
            <w:r>
              <w:rPr>
                <w:rFonts w:ascii="Times New Roman" w:eastAsia="仿宋_GB2312" w:hAnsi="Times New Roman" w:cs="仿宋_GB2312" w:hint="eastAsia"/>
                <w:color w:val="000000"/>
                <w:sz w:val="24"/>
              </w:rPr>
              <w:t>轴及</w:t>
            </w:r>
            <w:r>
              <w:rPr>
                <w:rFonts w:ascii="Times New Roman" w:eastAsia="仿宋_GB2312" w:hAnsi="Times New Roman" w:cs="仿宋_GB2312" w:hint="eastAsia"/>
                <w:color w:val="000000"/>
                <w:sz w:val="24"/>
              </w:rPr>
              <w:t>D-H</w:t>
            </w:r>
            <w:r>
              <w:rPr>
                <w:rFonts w:ascii="Times New Roman" w:eastAsia="仿宋_GB2312" w:hAnsi="Times New Roman" w:cs="仿宋_GB2312" w:hint="eastAsia"/>
                <w:color w:val="000000"/>
                <w:sz w:val="24"/>
              </w:rPr>
              <w:t>轴均为五层半。考虑出报告时间为</w:t>
            </w:r>
            <w:r>
              <w:rPr>
                <w:rFonts w:ascii="Times New Roman" w:eastAsia="仿宋_GB2312" w:hAnsi="Times New Roman" w:cs="仿宋_GB2312" w:hint="eastAsia"/>
                <w:color w:val="000000"/>
                <w:sz w:val="24"/>
              </w:rPr>
              <w:t>2023</w:t>
            </w:r>
            <w:r>
              <w:rPr>
                <w:rFonts w:ascii="Times New Roman" w:eastAsia="仿宋_GB2312" w:hAnsi="Times New Roman" w:cs="仿宋_GB2312" w:hint="eastAsia"/>
                <w:color w:val="000000"/>
                <w:sz w:val="24"/>
              </w:rPr>
              <w:t>年</w:t>
            </w:r>
            <w:r>
              <w:rPr>
                <w:rFonts w:ascii="Times New Roman" w:eastAsia="仿宋_GB2312" w:hAnsi="Times New Roman" w:cs="仿宋_GB2312" w:hint="eastAsia"/>
                <w:color w:val="000000"/>
                <w:sz w:val="24"/>
              </w:rPr>
              <w:t>6</w:t>
            </w:r>
            <w:r>
              <w:rPr>
                <w:rFonts w:ascii="Times New Roman" w:eastAsia="仿宋_GB2312" w:hAnsi="Times New Roman" w:cs="仿宋_GB2312" w:hint="eastAsia"/>
                <w:color w:val="000000"/>
                <w:sz w:val="24"/>
              </w:rPr>
              <w:t>月</w:t>
            </w:r>
            <w:r>
              <w:rPr>
                <w:rFonts w:ascii="Times New Roman" w:eastAsia="仿宋_GB2312" w:hAnsi="Times New Roman" w:cs="仿宋_GB2312" w:hint="eastAsia"/>
                <w:color w:val="000000"/>
                <w:sz w:val="24"/>
              </w:rPr>
              <w:t>1</w:t>
            </w:r>
            <w:r>
              <w:rPr>
                <w:rFonts w:ascii="Times New Roman" w:eastAsia="仿宋_GB2312" w:hAnsi="Times New Roman" w:cs="仿宋_GB2312" w:hint="eastAsia"/>
                <w:color w:val="000000"/>
                <w:sz w:val="24"/>
              </w:rPr>
              <w:t>日，住建局现场核查时间为</w:t>
            </w:r>
            <w:r>
              <w:rPr>
                <w:rFonts w:ascii="Times New Roman" w:eastAsia="仿宋_GB2312" w:hAnsi="Times New Roman" w:cs="仿宋_GB2312" w:hint="eastAsia"/>
                <w:color w:val="000000"/>
                <w:sz w:val="24"/>
              </w:rPr>
              <w:t>2023</w:t>
            </w:r>
            <w:r>
              <w:rPr>
                <w:rFonts w:ascii="Times New Roman" w:eastAsia="仿宋_GB2312" w:hAnsi="Times New Roman" w:cs="仿宋_GB2312" w:hint="eastAsia"/>
                <w:color w:val="000000"/>
                <w:sz w:val="24"/>
              </w:rPr>
              <w:t>年</w:t>
            </w:r>
            <w:r>
              <w:rPr>
                <w:rFonts w:ascii="Times New Roman" w:eastAsia="仿宋_GB2312" w:hAnsi="Times New Roman" w:cs="仿宋_GB2312" w:hint="eastAsia"/>
                <w:color w:val="000000"/>
                <w:sz w:val="24"/>
              </w:rPr>
              <w:t>12</w:t>
            </w:r>
            <w:r>
              <w:rPr>
                <w:rFonts w:ascii="Times New Roman" w:eastAsia="仿宋_GB2312" w:hAnsi="Times New Roman" w:cs="仿宋_GB2312" w:hint="eastAsia"/>
                <w:color w:val="000000"/>
                <w:sz w:val="24"/>
              </w:rPr>
              <w:t>月底，不排除这期间该房屋有加层可能。</w:t>
            </w:r>
          </w:p>
        </w:tc>
        <w:tc>
          <w:tcPr>
            <w:tcW w:w="2895" w:type="dxa"/>
            <w:tcBorders>
              <w:top w:val="single" w:sz="4" w:space="0" w:color="auto"/>
              <w:left w:val="single" w:sz="4" w:space="0" w:color="auto"/>
              <w:bottom w:val="single" w:sz="4" w:space="0" w:color="auto"/>
              <w:right w:val="single" w:sz="4" w:space="0" w:color="auto"/>
            </w:tcBorders>
            <w:vAlign w:val="center"/>
          </w:tcPr>
          <w:p w:rsidR="003179D7" w:rsidRDefault="00821229">
            <w:pPr>
              <w:snapToGrid w:val="0"/>
              <w:spacing w:line="360" w:lineRule="exact"/>
              <w:rPr>
                <w:rFonts w:ascii="Times New Roman" w:eastAsia="仿宋_GB2312" w:hAnsi="Times New Roman" w:cs="仿宋_GB2312"/>
                <w:color w:val="000000"/>
                <w:sz w:val="24"/>
              </w:rPr>
            </w:pPr>
            <w:r>
              <w:rPr>
                <w:rFonts w:ascii="Times New Roman" w:eastAsia="仿宋_GB2312" w:hAnsi="Times New Roman" w:cs="仿宋_GB2312" w:hint="eastAsia"/>
                <w:color w:val="000000"/>
                <w:sz w:val="24"/>
              </w:rPr>
              <w:t>责令对该报告进行整改；并认真开展自查自纠、举一反三。</w:t>
            </w:r>
          </w:p>
        </w:tc>
        <w:tc>
          <w:tcPr>
            <w:tcW w:w="623" w:type="dxa"/>
            <w:tcBorders>
              <w:top w:val="single" w:sz="4" w:space="0" w:color="auto"/>
              <w:left w:val="single" w:sz="4" w:space="0" w:color="auto"/>
              <w:bottom w:val="single" w:sz="4" w:space="0" w:color="auto"/>
              <w:right w:val="single" w:sz="4" w:space="0" w:color="auto"/>
            </w:tcBorders>
            <w:vAlign w:val="center"/>
          </w:tcPr>
          <w:p w:rsidR="003179D7" w:rsidRDefault="003179D7">
            <w:pPr>
              <w:snapToGrid w:val="0"/>
              <w:spacing w:line="360" w:lineRule="exact"/>
              <w:rPr>
                <w:rFonts w:ascii="Times New Roman" w:eastAsia="仿宋_GB2312" w:hAnsi="Times New Roman" w:cs="仿宋_GB2312"/>
                <w:sz w:val="24"/>
              </w:rPr>
            </w:pPr>
          </w:p>
        </w:tc>
      </w:tr>
    </w:tbl>
    <w:p w:rsidR="003179D7" w:rsidRDefault="003179D7" w:rsidP="00AC1635">
      <w:pPr>
        <w:widowControl/>
        <w:shd w:val="clear" w:color="060000" w:fill="FFFFFF"/>
        <w:spacing w:line="580" w:lineRule="exact"/>
      </w:pPr>
      <w:bookmarkStart w:id="0" w:name="_GoBack"/>
      <w:bookmarkEnd w:id="0"/>
    </w:p>
    <w:sectPr w:rsidR="003179D7" w:rsidSect="00AC1635">
      <w:headerReference w:type="default" r:id="rId8"/>
      <w:footerReference w:type="default" r:id="rId9"/>
      <w:pgSz w:w="16838" w:h="11906" w:orient="landscape"/>
      <w:pgMar w:top="1474" w:right="1871" w:bottom="1474" w:left="1474" w:header="851" w:footer="992" w:gutter="0"/>
      <w:cols w:space="0"/>
      <w:docGrid w:type="line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229" w:rsidRDefault="00821229">
      <w:r>
        <w:separator/>
      </w:r>
    </w:p>
  </w:endnote>
  <w:endnote w:type="continuationSeparator" w:id="0">
    <w:p w:rsidR="00821229" w:rsidRDefault="0082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D7" w:rsidRDefault="002733B9">
    <w:pPr>
      <w:pStyle w:val="a3"/>
    </w:pPr>
    <w:r>
      <w:rPr>
        <w:noProof/>
      </w:rPr>
      <mc:AlternateContent>
        <mc:Choice Requires="wps">
          <w:drawing>
            <wp:anchor distT="0" distB="0" distL="114300" distR="114300" simplePos="0" relativeHeight="251658240" behindDoc="0" locked="0" layoutInCell="1" allowOverlap="1" wp14:anchorId="3C6D2865" wp14:editId="42B37B04">
              <wp:simplePos x="0" y="0"/>
              <wp:positionH relativeFrom="margin">
                <wp:align>outside</wp:align>
              </wp:positionH>
              <wp:positionV relativeFrom="paragraph">
                <wp:posOffset>0</wp:posOffset>
              </wp:positionV>
              <wp:extent cx="512445" cy="204470"/>
              <wp:effectExtent l="0" t="0" r="0" b="0"/>
              <wp:wrapNone/>
              <wp:docPr id="1"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9D7" w:rsidRDefault="00821229">
                          <w:pPr>
                            <w:snapToGrid w:val="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C1635" w:rsidRPr="00AC1635">
                            <w:rPr>
                              <w:noProof/>
                            </w:rPr>
                            <w:t>1</w:t>
                          </w:r>
                          <w:r>
                            <w:rPr>
                              <w:rFonts w:ascii="宋体" w:hAnsi="宋体" w:cs="宋体" w:hint="eastAsia"/>
                              <w:sz w:val="28"/>
                              <w:szCs w:val="28"/>
                            </w:rPr>
                            <w:fldChar w:fldCharType="end"/>
                          </w:r>
                          <w:r>
                            <w:rPr>
                              <w:rFonts w:ascii="Times New Roman" w:hAnsi="Times New Roman" w:cs="Times New Roman"/>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1" o:spid="_x0000_s1026" type="#_x0000_t202" style="position:absolute;margin-left:-10.85pt;margin-top:0;width:40.35pt;height:16.1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" filled="f" stroked="f">
              <v:textbox style="mso-fit-shape-to-text:t" inset="0,0,0,0">
                <w:txbxContent>
                  <w:p w:rsidR="003179D7" w:rsidRDefault="00821229">
                    <w:pPr>
                      <w:snapToGrid w:val="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C1635" w:rsidRPr="00AC1635">
                      <w:rPr>
                        <w:noProof/>
                      </w:rPr>
                      <w:t>1</w:t>
                    </w:r>
                    <w:r>
                      <w:rPr>
                        <w:rFonts w:ascii="宋体" w:hAnsi="宋体" w:cs="宋体" w:hint="eastAsia"/>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229" w:rsidRDefault="00821229">
      <w:r>
        <w:separator/>
      </w:r>
    </w:p>
  </w:footnote>
  <w:footnote w:type="continuationSeparator" w:id="0">
    <w:p w:rsidR="00821229" w:rsidRDefault="00821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D7" w:rsidRDefault="003179D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337"/>
  <w:displayHorizontalDrawingGridEvery w:val="2"/>
  <w:noPunctuationKerning/>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9D7"/>
    <w:rsid w:val="002733B9"/>
    <w:rsid w:val="003179D7"/>
    <w:rsid w:val="00821229"/>
    <w:rsid w:val="00AC1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rPr>
  </w:style>
  <w:style w:type="character" w:customStyle="1" w:styleId="Char">
    <w:name w:val="页脚 Char"/>
    <w:link w:val="a3"/>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character" w:styleId="a5">
    <w:name w:val="page number"/>
    <w:rPr>
      <w:rFonts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rPr>
  </w:style>
  <w:style w:type="character" w:customStyle="1" w:styleId="Char">
    <w:name w:val="页脚 Char"/>
    <w:link w:val="a3"/>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character" w:styleId="a5">
    <w:name w:val="page numbe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杭建综〔2024〕2号</dc:title>
  <dc:creator>Administrator</dc:creator>
  <cp:lastModifiedBy>Administrator</cp:lastModifiedBy>
  <cp:revision>3</cp:revision>
  <cp:lastPrinted>2024-01-05T07:52:00Z</cp:lastPrinted>
  <dcterms:created xsi:type="dcterms:W3CDTF">2024-01-08T07:40:00Z</dcterms:created>
  <dcterms:modified xsi:type="dcterms:W3CDTF">2024-01-08T07:41:00Z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