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line="340" w:lineRule="exact"/>
        <w:ind w:firstLine="3092" w:firstLineChars="700"/>
        <w:rPr>
          <w:rFonts w:hint="eastAsia" w:ascii="方正小标宋简体" w:hAnsi="方正小标宋简体" w:eastAsia="方正小标宋简体" w:cs="方正小标宋简体"/>
          <w:b/>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lang w:val="en-US" w:eastAsia="zh-CN"/>
          <w14:textFill>
            <w14:solidFill>
              <w14:schemeClr w14:val="tx1"/>
            </w14:solidFill>
          </w14:textFill>
        </w:rPr>
        <w:t>上杭开放大学</w:t>
      </w:r>
    </w:p>
    <w:p>
      <w:pPr>
        <w:spacing w:beforeLines="50" w:line="340" w:lineRule="exact"/>
        <w:ind w:firstLine="883" w:firstLineChars="200"/>
        <w:rPr>
          <w:rFonts w:hint="eastAsia" w:ascii="方正小标宋简体" w:hAnsi="方正小标宋简体" w:eastAsia="方正小标宋简体" w:cs="方正小标宋简体"/>
          <w:b/>
          <w:color w:val="000000" w:themeColor="text1"/>
          <w:sz w:val="44"/>
          <w:szCs w:val="44"/>
          <w:lang w:val="en-US" w:eastAsia="zh-CN"/>
          <w14:textFill>
            <w14:solidFill>
              <w14:schemeClr w14:val="tx1"/>
            </w14:solidFill>
          </w14:textFill>
        </w:rPr>
      </w:pPr>
    </w:p>
    <w:p>
      <w:pPr>
        <w:spacing w:beforeLines="50" w:line="340" w:lineRule="exact"/>
        <w:ind w:firstLine="442" w:firstLineChars="100"/>
        <w:rPr>
          <w:rFonts w:hint="eastAsia" w:ascii="方正小标宋简体" w:hAnsi="方正小标宋简体" w:eastAsia="方正小标宋简体" w:cs="方正小标宋简体"/>
          <w:b/>
          <w:color w:val="000000" w:themeColor="text1"/>
          <w:sz w:val="30"/>
          <w:szCs w:val="30"/>
          <w14:textFill>
            <w14:solidFill>
              <w14:schemeClr w14:val="tx1"/>
            </w14:solidFill>
          </w14:textFill>
        </w:rPr>
      </w:pPr>
      <w:bookmarkStart w:id="0" w:name="_GoBack"/>
      <w:bookmarkEnd w:id="0"/>
      <w:r>
        <w:rPr>
          <w:rFonts w:hint="eastAsia" w:ascii="方正小标宋简体" w:hAnsi="方正小标宋简体" w:eastAsia="方正小标宋简体" w:cs="方正小标宋简体"/>
          <w:b/>
          <w:color w:val="000000" w:themeColor="text1"/>
          <w:sz w:val="44"/>
          <w:szCs w:val="44"/>
          <w:lang w:val="en-US" w:eastAsia="zh-CN"/>
          <w14:textFill>
            <w14:solidFill>
              <w14:schemeClr w14:val="tx1"/>
            </w14:solidFill>
          </w14:textFill>
        </w:rPr>
        <w:t>2023秋</w:t>
      </w: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开设专业、层次、学制及收费标准</w:t>
      </w:r>
    </w:p>
    <w:p>
      <w:pPr>
        <w:spacing w:beforeLines="50" w:line="340" w:lineRule="exact"/>
        <w:ind w:firstLine="602" w:firstLineChars="200"/>
        <w:rPr>
          <w:rFonts w:hint="eastAsia" w:ascii="黑体" w:hAnsi="黑体" w:eastAsia="黑体" w:cs="黑体"/>
          <w:b/>
          <w:color w:val="000000" w:themeColor="text1"/>
          <w:sz w:val="30"/>
          <w:szCs w:val="30"/>
          <w14:textFill>
            <w14:solidFill>
              <w14:schemeClr w14:val="tx1"/>
            </w14:solidFill>
          </w14:textFill>
        </w:rPr>
      </w:pPr>
    </w:p>
    <w:tbl>
      <w:tblPr>
        <w:tblStyle w:val="3"/>
        <w:tblW w:w="9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1825"/>
        <w:gridCol w:w="717"/>
        <w:gridCol w:w="766"/>
        <w:gridCol w:w="2455"/>
        <w:gridCol w:w="1240"/>
        <w:gridCol w:w="1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120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主办学校</w:t>
            </w:r>
          </w:p>
          <w:p>
            <w:pPr>
              <w:spacing w:line="400" w:lineRule="exact"/>
              <w:jc w:val="center"/>
              <w:rPr>
                <w:rFonts w:hint="eastAsia"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招生项目</w:t>
            </w:r>
          </w:p>
        </w:tc>
        <w:tc>
          <w:tcPr>
            <w:tcW w:w="18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241" w:firstLineChars="100"/>
              <w:jc w:val="center"/>
              <w:rPr>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专</w:t>
            </w:r>
            <w:r>
              <w:rPr>
                <w:b/>
                <w:bCs w:val="0"/>
                <w:color w:val="000000" w:themeColor="text1"/>
                <w:sz w:val="24"/>
                <w14:textFill>
                  <w14:solidFill>
                    <w14:schemeClr w14:val="tx1"/>
                  </w14:solidFill>
                </w14:textFill>
              </w:rPr>
              <w:t xml:space="preserve">  </w:t>
            </w:r>
            <w:r>
              <w:rPr>
                <w:rFonts w:hint="eastAsia"/>
                <w:b/>
                <w:bCs w:val="0"/>
                <w:color w:val="000000" w:themeColor="text1"/>
                <w:sz w:val="24"/>
                <w14:textFill>
                  <w14:solidFill>
                    <w14:schemeClr w14:val="tx1"/>
                  </w14:solidFill>
                </w14:textFill>
              </w:rPr>
              <w:t>业</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层</w:t>
            </w:r>
            <w:r>
              <w:rPr>
                <w:b/>
                <w:bCs w:val="0"/>
                <w:color w:val="000000" w:themeColor="text1"/>
                <w:sz w:val="24"/>
                <w14:textFill>
                  <w14:solidFill>
                    <w14:schemeClr w14:val="tx1"/>
                  </w14:solidFill>
                </w14:textFill>
              </w:rPr>
              <w:t xml:space="preserve"> </w:t>
            </w:r>
            <w:r>
              <w:rPr>
                <w:rFonts w:hint="eastAsia"/>
                <w:b/>
                <w:bCs w:val="0"/>
                <w:color w:val="000000" w:themeColor="text1"/>
                <w:sz w:val="24"/>
                <w14:textFill>
                  <w14:solidFill>
                    <w14:schemeClr w14:val="tx1"/>
                  </w14:solidFill>
                </w14:textFill>
              </w:rPr>
              <w:t>次</w:t>
            </w: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学制</w:t>
            </w:r>
          </w:p>
        </w:tc>
        <w:tc>
          <w:tcPr>
            <w:tcW w:w="245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eastAsia="宋体"/>
                <w:b/>
                <w:bCs w:val="0"/>
                <w:color w:val="000000" w:themeColor="text1"/>
                <w:sz w:val="24"/>
                <w:lang w:eastAsia="zh-CN"/>
                <w14:textFill>
                  <w14:solidFill>
                    <w14:schemeClr w14:val="tx1"/>
                  </w14:solidFill>
                </w14:textFill>
              </w:rPr>
            </w:pPr>
            <w:r>
              <w:rPr>
                <w:rFonts w:hint="eastAsia"/>
                <w:b/>
                <w:bCs w:val="0"/>
                <w:color w:val="000000" w:themeColor="text1"/>
                <w:sz w:val="24"/>
                <w:lang w:eastAsia="zh-CN"/>
                <w14:textFill>
                  <w14:solidFill>
                    <w14:schemeClr w14:val="tx1"/>
                  </w14:solidFill>
                </w14:textFill>
              </w:rPr>
              <w:t>收费标准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总学费</w:t>
            </w:r>
          </w:p>
          <w:p>
            <w:pPr>
              <w:spacing w:line="400" w:lineRule="exact"/>
              <w:jc w:val="center"/>
              <w:rPr>
                <w:rFonts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sz w:val="24"/>
                <w14:textFill>
                  <w14:solidFill>
                    <w14:schemeClr w14:val="tx1"/>
                  </w14:solidFill>
                </w14:textFill>
              </w:rPr>
              <w:t>（元）</w:t>
            </w:r>
          </w:p>
        </w:tc>
        <w:tc>
          <w:tcPr>
            <w:tcW w:w="130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both"/>
              <w:rPr>
                <w:rFonts w:hint="eastAsia"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每学期缴费（元）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restart"/>
            <w:tcBorders>
              <w:top w:val="single" w:color="auto" w:sz="4" w:space="0"/>
              <w:left w:val="single" w:color="auto" w:sz="4" w:space="0"/>
              <w:right w:val="single" w:color="auto" w:sz="4" w:space="0"/>
            </w:tcBorders>
            <w:noWrap w:val="0"/>
            <w:vAlign w:val="center"/>
          </w:tcPr>
          <w:p>
            <w:pPr>
              <w:spacing w:line="400" w:lineRule="exact"/>
              <w:rPr>
                <w:rFonts w:hint="default" w:eastAsia="宋体"/>
                <w:b/>
                <w:bCs w:val="0"/>
                <w:color w:val="000000" w:themeColor="text1"/>
                <w:sz w:val="24"/>
                <w:lang w:val="en-US" w:eastAsia="zh-CN"/>
                <w14:textFill>
                  <w14:solidFill>
                    <w14:schemeClr w14:val="tx1"/>
                  </w14:solidFill>
                </w14:textFill>
              </w:rPr>
            </w:pPr>
            <w:r>
              <w:rPr>
                <w:rFonts w:hint="eastAsia" w:ascii="黑体" w:hAnsi="黑体" w:eastAsia="黑体"/>
                <w:b/>
                <w:bCs w:val="0"/>
                <w:color w:val="000000" w:themeColor="text1"/>
                <w:sz w:val="24"/>
                <w14:textFill>
                  <w14:solidFill>
                    <w14:schemeClr w14:val="tx1"/>
                  </w14:solidFill>
                </w14:textFill>
              </w:rPr>
              <w:t>国家开放大学</w:t>
            </w:r>
            <w:r>
              <w:rPr>
                <w:rFonts w:hint="eastAsia"/>
                <w:b/>
                <w:bCs w:val="0"/>
                <w:color w:val="000000" w:themeColor="text1"/>
                <w:sz w:val="24"/>
                <w14:textFill>
                  <w14:solidFill>
                    <w14:schemeClr w14:val="tx1"/>
                  </w14:solidFill>
                </w14:textFill>
              </w:rPr>
              <w:t>（</w:t>
            </w:r>
            <w:r>
              <w:rPr>
                <w:rFonts w:hint="eastAsia"/>
                <w:b/>
                <w:bCs w:val="0"/>
                <w:color w:val="000000" w:themeColor="text1"/>
                <w:sz w:val="24"/>
                <w:lang w:eastAsia="zh-CN"/>
                <w14:textFill>
                  <w14:solidFill>
                    <w14:schemeClr w14:val="tx1"/>
                  </w14:solidFill>
                </w14:textFill>
              </w:rPr>
              <w:t>原</w:t>
            </w:r>
            <w:r>
              <w:rPr>
                <w:rFonts w:hint="eastAsia"/>
                <w:b/>
                <w:bCs w:val="0"/>
                <w:color w:val="000000" w:themeColor="text1"/>
                <w:sz w:val="24"/>
                <w14:textFill>
                  <w14:solidFill>
                    <w14:schemeClr w14:val="tx1"/>
                  </w14:solidFill>
                </w14:textFill>
              </w:rPr>
              <w:t>中央广播电视大学）</w:t>
            </w:r>
          </w:p>
        </w:tc>
        <w:tc>
          <w:tcPr>
            <w:tcW w:w="182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val="0"/>
                <w:color w:val="000000" w:themeColor="text1"/>
                <w:sz w:val="24"/>
                <w:szCs w:val="24"/>
                <w14:textFill>
                  <w14:solidFill>
                    <w14:schemeClr w14:val="tx1"/>
                  </w14:solidFill>
                </w14:textFill>
              </w:rPr>
            </w:pPr>
            <w:r>
              <w:rPr>
                <w:rFonts w:hint="eastAsia" w:ascii="宋体" w:hAnsi="宋体" w:eastAsia="宋体" w:cs="宋体"/>
                <w:b/>
                <w:bCs w:val="0"/>
                <w:color w:val="000000" w:themeColor="text1"/>
                <w:sz w:val="24"/>
                <w:szCs w:val="24"/>
                <w14:textFill>
                  <w14:solidFill>
                    <w14:schemeClr w14:val="tx1"/>
                  </w14:solidFill>
                </w14:textFill>
              </w:rPr>
              <w:t>行政管理</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本科</w:t>
            </w:r>
          </w:p>
        </w:tc>
        <w:tc>
          <w:tcPr>
            <w:tcW w:w="766" w:type="dxa"/>
            <w:vMerge w:val="restart"/>
            <w:tcBorders>
              <w:top w:val="single" w:color="auto" w:sz="4" w:space="0"/>
              <w:left w:val="single" w:color="auto" w:sz="4" w:space="0"/>
              <w:right w:val="single" w:color="auto" w:sz="4" w:space="0"/>
            </w:tcBorders>
            <w:noWrap w:val="0"/>
            <w:vAlign w:val="center"/>
          </w:tcPr>
          <w:p>
            <w:pPr>
              <w:spacing w:line="400" w:lineRule="exact"/>
              <w:jc w:val="center"/>
              <w:rPr>
                <w:rFonts w:hint="eastAsia"/>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两</w:t>
            </w:r>
          </w:p>
          <w:p>
            <w:pPr>
              <w:spacing w:line="400" w:lineRule="exact"/>
              <w:jc w:val="center"/>
              <w:rPr>
                <w:rFonts w:hint="eastAsia"/>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年</w:t>
            </w:r>
          </w:p>
          <w:p>
            <w:pPr>
              <w:spacing w:line="400" w:lineRule="exact"/>
              <w:jc w:val="center"/>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半</w:t>
            </w: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default" w:eastAsia="宋体"/>
                <w:b/>
                <w:bCs w:val="0"/>
                <w:color w:val="000000" w:themeColor="text1"/>
                <w:sz w:val="18"/>
                <w:szCs w:val="18"/>
                <w:lang w:val="en-US" w:eastAsia="zh-CN"/>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每学分100元（73学分）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7300</w:t>
            </w:r>
          </w:p>
        </w:tc>
        <w:tc>
          <w:tcPr>
            <w:tcW w:w="1309" w:type="dxa"/>
            <w:tcBorders>
              <w:top w:val="single" w:color="auto" w:sz="4" w:space="0"/>
              <w:left w:val="single" w:color="auto" w:sz="4" w:space="0"/>
              <w:right w:val="single" w:color="auto" w:sz="4" w:space="0"/>
            </w:tcBorders>
            <w:noWrap w:val="0"/>
            <w:vAlign w:val="center"/>
          </w:tcPr>
          <w:p>
            <w:pPr>
              <w:spacing w:line="400" w:lineRule="exact"/>
              <w:jc w:val="center"/>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continue"/>
            <w:tcBorders>
              <w:left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val="0"/>
                <w:color w:val="000000" w:themeColor="text1"/>
                <w:sz w:val="24"/>
                <w:szCs w:val="24"/>
                <w14:textFill>
                  <w14:solidFill>
                    <w14:schemeClr w14:val="tx1"/>
                  </w14:solidFill>
                </w14:textFill>
              </w:rPr>
            </w:pP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专科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b/>
                <w:bCs w:val="0"/>
                <w:color w:val="000000" w:themeColor="text1"/>
                <w:sz w:val="18"/>
                <w:szCs w:val="18"/>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每学分80元（79学分）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b/>
                <w:bCs w:val="0"/>
                <w:color w:val="000000" w:themeColor="text1"/>
                <w:sz w:val="24"/>
                <w14:textFill>
                  <w14:solidFill>
                    <w14:schemeClr w14:val="tx1"/>
                  </w14:solidFill>
                </w14:textFill>
              </w:rPr>
              <w:t>6</w:t>
            </w:r>
            <w:r>
              <w:rPr>
                <w:rFonts w:hint="eastAsia"/>
                <w:b/>
                <w:bCs w:val="0"/>
                <w:color w:val="000000" w:themeColor="text1"/>
                <w:sz w:val="24"/>
                <w:lang w:val="en-US" w:eastAsia="zh-CN"/>
                <w14:textFill>
                  <w14:solidFill>
                    <w14:schemeClr w14:val="tx1"/>
                  </w14:solidFill>
                </w14:textFill>
              </w:rPr>
              <w:t>320</w:t>
            </w:r>
          </w:p>
        </w:tc>
        <w:tc>
          <w:tcPr>
            <w:tcW w:w="1309" w:type="dxa"/>
            <w:tcBorders>
              <w:left w:val="single" w:color="auto" w:sz="4" w:space="0"/>
              <w:right w:val="single" w:color="auto" w:sz="4" w:space="0"/>
            </w:tcBorders>
            <w:noWrap w:val="0"/>
            <w:vAlign w:val="center"/>
          </w:tcPr>
          <w:p>
            <w:pPr>
              <w:spacing w:line="400" w:lineRule="exact"/>
              <w:jc w:val="center"/>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continue"/>
            <w:tcBorders>
              <w:left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val="0"/>
                <w:color w:val="000000" w:themeColor="text1"/>
                <w:sz w:val="24"/>
                <w:szCs w:val="24"/>
                <w14:textFill>
                  <w14:solidFill>
                    <w14:schemeClr w14:val="tx1"/>
                  </w14:solidFill>
                </w14:textFill>
              </w:rPr>
            </w:pPr>
            <w:r>
              <w:rPr>
                <w:rFonts w:hint="eastAsia" w:ascii="宋体" w:hAnsi="宋体" w:eastAsia="宋体" w:cs="宋体"/>
                <w:b/>
                <w:bCs w:val="0"/>
                <w:color w:val="000000" w:themeColor="text1"/>
                <w:sz w:val="24"/>
                <w:szCs w:val="24"/>
                <w14:textFill>
                  <w14:solidFill>
                    <w14:schemeClr w14:val="tx1"/>
                  </w14:solidFill>
                </w14:textFill>
              </w:rPr>
              <w:t>法</w:t>
            </w:r>
            <w:r>
              <w:rPr>
                <w:rFonts w:hint="eastAsia" w:ascii="宋体" w:hAnsi="宋体" w:cs="宋体"/>
                <w:b/>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bCs w:val="0"/>
                <w:color w:val="000000" w:themeColor="text1"/>
                <w:sz w:val="24"/>
                <w:szCs w:val="24"/>
                <w14:textFill>
                  <w14:solidFill>
                    <w14:schemeClr w14:val="tx1"/>
                  </w14:solidFill>
                </w14:textFill>
              </w:rPr>
              <w:t>学</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本科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b/>
                <w:bCs w:val="0"/>
                <w:color w:val="000000" w:themeColor="text1"/>
                <w:sz w:val="18"/>
                <w:szCs w:val="18"/>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每学分100元（73学分）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b/>
                <w:bCs w:val="0"/>
                <w:color w:val="000000" w:themeColor="text1"/>
                <w:sz w:val="24"/>
                <w14:textFill>
                  <w14:solidFill>
                    <w14:schemeClr w14:val="tx1"/>
                  </w14:solidFill>
                </w14:textFill>
              </w:rPr>
              <w:t>7</w:t>
            </w:r>
            <w:r>
              <w:rPr>
                <w:rFonts w:hint="eastAsia"/>
                <w:b/>
                <w:bCs w:val="0"/>
                <w:color w:val="000000" w:themeColor="text1"/>
                <w:sz w:val="24"/>
                <w:lang w:val="en-US" w:eastAsia="zh-CN"/>
                <w14:textFill>
                  <w14:solidFill>
                    <w14:schemeClr w14:val="tx1"/>
                  </w14:solidFill>
                </w14:textFill>
              </w:rPr>
              <w:t>3</w:t>
            </w:r>
            <w:r>
              <w:rPr>
                <w:b/>
                <w:bCs w:val="0"/>
                <w:color w:val="000000" w:themeColor="text1"/>
                <w:sz w:val="24"/>
                <w14:textFill>
                  <w14:solidFill>
                    <w14:schemeClr w14:val="tx1"/>
                  </w14:solidFill>
                </w14:textFill>
              </w:rPr>
              <w:t>00</w:t>
            </w:r>
          </w:p>
        </w:tc>
        <w:tc>
          <w:tcPr>
            <w:tcW w:w="1309" w:type="dxa"/>
            <w:tcBorders>
              <w:left w:val="single" w:color="auto" w:sz="4" w:space="0"/>
              <w:right w:val="single" w:color="auto" w:sz="4" w:space="0"/>
            </w:tcBorders>
            <w:noWrap w:val="0"/>
            <w:vAlign w:val="center"/>
          </w:tcPr>
          <w:p>
            <w:pPr>
              <w:spacing w:line="400" w:lineRule="exact"/>
              <w:jc w:val="center"/>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continue"/>
            <w:tcBorders>
              <w:left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val="0"/>
                <w:color w:val="000000" w:themeColor="text1"/>
                <w:sz w:val="24"/>
                <w:szCs w:val="24"/>
                <w14:textFill>
                  <w14:solidFill>
                    <w14:schemeClr w14:val="tx1"/>
                  </w14:solidFill>
                </w14:textFill>
              </w:rPr>
            </w:pPr>
            <w:r>
              <w:rPr>
                <w:rFonts w:hint="eastAsia" w:ascii="宋体" w:hAnsi="宋体" w:eastAsia="宋体" w:cs="宋体"/>
                <w:b/>
                <w:bCs w:val="0"/>
                <w:color w:val="000000" w:themeColor="text1"/>
                <w:sz w:val="24"/>
                <w:szCs w:val="24"/>
                <w14:textFill>
                  <w14:solidFill>
                    <w14:schemeClr w14:val="tx1"/>
                  </w14:solidFill>
                </w14:textFill>
              </w:rPr>
              <w:t>会计学</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本科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b/>
                <w:bCs w:val="0"/>
                <w:color w:val="000000" w:themeColor="text1"/>
                <w:sz w:val="18"/>
                <w:szCs w:val="18"/>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每学分90元（73学分）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b/>
                <w:bCs w:val="0"/>
                <w:color w:val="000000" w:themeColor="text1"/>
                <w:sz w:val="24"/>
                <w14:textFill>
                  <w14:solidFill>
                    <w14:schemeClr w14:val="tx1"/>
                  </w14:solidFill>
                </w14:textFill>
              </w:rPr>
              <w:t>6</w:t>
            </w:r>
            <w:r>
              <w:rPr>
                <w:rFonts w:hint="eastAsia"/>
                <w:b/>
                <w:bCs w:val="0"/>
                <w:color w:val="000000" w:themeColor="text1"/>
                <w:sz w:val="24"/>
                <w:lang w:val="en-US" w:eastAsia="zh-CN"/>
                <w14:textFill>
                  <w14:solidFill>
                    <w14:schemeClr w14:val="tx1"/>
                  </w14:solidFill>
                </w14:textFill>
              </w:rPr>
              <w:t>57</w:t>
            </w:r>
            <w:r>
              <w:rPr>
                <w:b/>
                <w:bCs w:val="0"/>
                <w:color w:val="000000" w:themeColor="text1"/>
                <w:sz w:val="24"/>
                <w14:textFill>
                  <w14:solidFill>
                    <w14:schemeClr w14:val="tx1"/>
                  </w14:solidFill>
                </w14:textFill>
              </w:rPr>
              <w:t>0</w:t>
            </w:r>
          </w:p>
        </w:tc>
        <w:tc>
          <w:tcPr>
            <w:tcW w:w="1309" w:type="dxa"/>
            <w:tcBorders>
              <w:left w:val="single" w:color="auto" w:sz="4" w:space="0"/>
              <w:right w:val="single" w:color="auto" w:sz="4" w:space="0"/>
            </w:tcBorders>
            <w:noWrap w:val="0"/>
            <w:vAlign w:val="center"/>
          </w:tcPr>
          <w:p>
            <w:pPr>
              <w:spacing w:line="400" w:lineRule="exact"/>
              <w:jc w:val="center"/>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continue"/>
            <w:tcBorders>
              <w:left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val="0"/>
                <w:color w:val="000000" w:themeColor="text1"/>
                <w:sz w:val="24"/>
                <w:szCs w:val="24"/>
                <w14:textFill>
                  <w14:solidFill>
                    <w14:schemeClr w14:val="tx1"/>
                  </w14:solidFill>
                </w14:textFill>
              </w:rPr>
            </w:pPr>
            <w:r>
              <w:rPr>
                <w:rFonts w:hint="eastAsia" w:ascii="宋体" w:hAnsi="宋体" w:eastAsia="宋体" w:cs="宋体"/>
                <w:b/>
                <w:bCs w:val="0"/>
                <w:color w:val="000000" w:themeColor="text1"/>
                <w:sz w:val="24"/>
                <w:szCs w:val="24"/>
                <w14:textFill>
                  <w14:solidFill>
                    <w14:schemeClr w14:val="tx1"/>
                  </w14:solidFill>
                </w14:textFill>
              </w:rPr>
              <w:t>学前教育</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本科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b/>
                <w:bCs w:val="0"/>
                <w:color w:val="000000" w:themeColor="text1"/>
                <w:sz w:val="18"/>
                <w:szCs w:val="18"/>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每学分90元（73学分）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b/>
                <w:bCs w:val="0"/>
                <w:color w:val="000000" w:themeColor="text1"/>
                <w:sz w:val="24"/>
                <w14:textFill>
                  <w14:solidFill>
                    <w14:schemeClr w14:val="tx1"/>
                  </w14:solidFill>
                </w14:textFill>
              </w:rPr>
              <w:t>6</w:t>
            </w:r>
            <w:r>
              <w:rPr>
                <w:rFonts w:hint="eastAsia"/>
                <w:b/>
                <w:bCs w:val="0"/>
                <w:color w:val="000000" w:themeColor="text1"/>
                <w:sz w:val="24"/>
                <w:lang w:val="en-US" w:eastAsia="zh-CN"/>
                <w14:textFill>
                  <w14:solidFill>
                    <w14:schemeClr w14:val="tx1"/>
                  </w14:solidFill>
                </w14:textFill>
              </w:rPr>
              <w:t>57</w:t>
            </w:r>
            <w:r>
              <w:rPr>
                <w:b/>
                <w:bCs w:val="0"/>
                <w:color w:val="000000" w:themeColor="text1"/>
                <w:sz w:val="24"/>
                <w14:textFill>
                  <w14:solidFill>
                    <w14:schemeClr w14:val="tx1"/>
                  </w14:solidFill>
                </w14:textFill>
              </w:rPr>
              <w:t>0</w:t>
            </w:r>
          </w:p>
        </w:tc>
        <w:tc>
          <w:tcPr>
            <w:tcW w:w="1309" w:type="dxa"/>
            <w:tcBorders>
              <w:left w:val="single" w:color="auto" w:sz="4" w:space="0"/>
              <w:right w:val="single" w:color="auto" w:sz="4" w:space="0"/>
            </w:tcBorders>
            <w:noWrap w:val="0"/>
            <w:vAlign w:val="center"/>
          </w:tcPr>
          <w:p>
            <w:pPr>
              <w:spacing w:line="400" w:lineRule="exact"/>
              <w:jc w:val="center"/>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continue"/>
            <w:tcBorders>
              <w:left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val="0"/>
                <w:color w:val="000000" w:themeColor="text1"/>
                <w:sz w:val="24"/>
                <w:szCs w:val="24"/>
                <w14:textFill>
                  <w14:solidFill>
                    <w14:schemeClr w14:val="tx1"/>
                  </w14:solidFill>
                </w14:textFill>
              </w:rPr>
            </w:pP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专科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b/>
                <w:bCs w:val="0"/>
                <w:color w:val="000000" w:themeColor="text1"/>
                <w:sz w:val="18"/>
                <w:szCs w:val="18"/>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每学分90元（79学分）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7110</w:t>
            </w:r>
          </w:p>
        </w:tc>
        <w:tc>
          <w:tcPr>
            <w:tcW w:w="1309" w:type="dxa"/>
            <w:tcBorders>
              <w:left w:val="single" w:color="auto" w:sz="4" w:space="0"/>
              <w:right w:val="single" w:color="auto" w:sz="4" w:space="0"/>
            </w:tcBorders>
            <w:noWrap w:val="0"/>
            <w:vAlign w:val="center"/>
          </w:tcPr>
          <w:p>
            <w:pPr>
              <w:spacing w:line="400" w:lineRule="exact"/>
              <w:jc w:val="center"/>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continue"/>
            <w:tcBorders>
              <w:left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val="0"/>
                <w:color w:val="000000" w:themeColor="text1"/>
                <w:sz w:val="24"/>
                <w:szCs w:val="24"/>
                <w:lang w:val="en-US" w:eastAsia="zh-CN"/>
                <w14:textFill>
                  <w14:solidFill>
                    <w14:schemeClr w14:val="tx1"/>
                  </w14:solidFill>
                </w14:textFill>
              </w:rPr>
            </w:pPr>
            <w:r>
              <w:rPr>
                <w:rFonts w:hint="eastAsia" w:ascii="宋体" w:hAnsi="宋体" w:eastAsia="宋体" w:cs="宋体"/>
                <w:b/>
                <w:bCs w:val="0"/>
                <w:color w:val="000000" w:themeColor="text1"/>
                <w:sz w:val="24"/>
                <w:szCs w:val="24"/>
                <w:lang w:val="en-US" w:eastAsia="zh-CN"/>
                <w14:textFill>
                  <w14:solidFill>
                    <w14:schemeClr w14:val="tx1"/>
                  </w14:solidFill>
                </w14:textFill>
              </w:rPr>
              <w:t>汉语言文学</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eastAsia="宋体"/>
                <w:b/>
                <w:bCs w:val="0"/>
                <w:color w:val="000000" w:themeColor="text1"/>
                <w:sz w:val="24"/>
                <w:lang w:eastAsia="zh-CN"/>
                <w14:textFill>
                  <w14:solidFill>
                    <w14:schemeClr w14:val="tx1"/>
                  </w14:solidFill>
                </w14:textFill>
              </w:rPr>
            </w:pPr>
            <w:r>
              <w:rPr>
                <w:rFonts w:hint="eastAsia"/>
                <w:b/>
                <w:bCs w:val="0"/>
                <w:color w:val="000000" w:themeColor="text1"/>
                <w:sz w:val="24"/>
                <w:lang w:eastAsia="zh-CN"/>
                <w14:textFill>
                  <w14:solidFill>
                    <w14:schemeClr w14:val="tx1"/>
                  </w14:solidFill>
                </w14:textFill>
              </w:rPr>
              <w:t>本科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default"/>
                <w:b/>
                <w:bCs w:val="0"/>
                <w:color w:val="000000" w:themeColor="text1"/>
                <w:sz w:val="18"/>
                <w:szCs w:val="18"/>
                <w:lang w:val="en-US" w:eastAsia="zh-CN"/>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每学分90元（73学分）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6570</w:t>
            </w:r>
          </w:p>
        </w:tc>
        <w:tc>
          <w:tcPr>
            <w:tcW w:w="1309" w:type="dxa"/>
            <w:tcBorders>
              <w:left w:val="single" w:color="auto" w:sz="4" w:space="0"/>
              <w:right w:val="single" w:color="auto" w:sz="4" w:space="0"/>
            </w:tcBorders>
            <w:noWrap w:val="0"/>
            <w:vAlign w:val="center"/>
          </w:tcPr>
          <w:p>
            <w:pPr>
              <w:spacing w:line="400" w:lineRule="exact"/>
              <w:jc w:val="center"/>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continue"/>
            <w:tcBorders>
              <w:left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val="0"/>
                <w:color w:val="000000" w:themeColor="text1"/>
                <w:sz w:val="24"/>
                <w:szCs w:val="24"/>
                <w:lang w:val="en-US" w:eastAsia="zh-CN"/>
                <w14:textFill>
                  <w14:solidFill>
                    <w14:schemeClr w14:val="tx1"/>
                  </w14:solidFill>
                </w14:textFill>
              </w:rPr>
            </w:pPr>
            <w:r>
              <w:rPr>
                <w:rFonts w:hint="eastAsia" w:ascii="宋体" w:hAnsi="宋体" w:eastAsia="宋体" w:cs="宋体"/>
                <w:b/>
                <w:bCs w:val="0"/>
                <w:color w:val="000000" w:themeColor="text1"/>
                <w:sz w:val="24"/>
                <w:szCs w:val="24"/>
                <w:lang w:val="en-US" w:eastAsia="zh-CN"/>
                <w14:textFill>
                  <w14:solidFill>
                    <w14:schemeClr w14:val="tx1"/>
                  </w14:solidFill>
                </w14:textFill>
              </w:rPr>
              <w:t>小学教育</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本科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b/>
                <w:bCs w:val="0"/>
                <w:color w:val="000000" w:themeColor="text1"/>
                <w:sz w:val="18"/>
                <w:szCs w:val="18"/>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每学分90元（73学分）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b/>
                <w:bCs w:val="0"/>
                <w:color w:val="000000" w:themeColor="text1"/>
                <w:sz w:val="24"/>
                <w14:textFill>
                  <w14:solidFill>
                    <w14:schemeClr w14:val="tx1"/>
                  </w14:solidFill>
                </w14:textFill>
              </w:rPr>
              <w:t>6</w:t>
            </w:r>
            <w:r>
              <w:rPr>
                <w:rFonts w:hint="eastAsia"/>
                <w:b/>
                <w:bCs w:val="0"/>
                <w:color w:val="000000" w:themeColor="text1"/>
                <w:sz w:val="24"/>
                <w:lang w:val="en-US" w:eastAsia="zh-CN"/>
                <w14:textFill>
                  <w14:solidFill>
                    <w14:schemeClr w14:val="tx1"/>
                  </w14:solidFill>
                </w14:textFill>
              </w:rPr>
              <w:t>57</w:t>
            </w:r>
            <w:r>
              <w:rPr>
                <w:b/>
                <w:bCs w:val="0"/>
                <w:color w:val="000000" w:themeColor="text1"/>
                <w:sz w:val="24"/>
                <w14:textFill>
                  <w14:solidFill>
                    <w14:schemeClr w14:val="tx1"/>
                  </w14:solidFill>
                </w14:textFill>
              </w:rPr>
              <w:t>0</w:t>
            </w:r>
          </w:p>
        </w:tc>
        <w:tc>
          <w:tcPr>
            <w:tcW w:w="1309" w:type="dxa"/>
            <w:tcBorders>
              <w:left w:val="single" w:color="auto" w:sz="4" w:space="0"/>
              <w:right w:val="single" w:color="auto" w:sz="4" w:space="0"/>
            </w:tcBorders>
            <w:noWrap w:val="0"/>
            <w:vAlign w:val="center"/>
          </w:tcPr>
          <w:p>
            <w:pPr>
              <w:spacing w:line="400" w:lineRule="exact"/>
              <w:jc w:val="center"/>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continue"/>
            <w:tcBorders>
              <w:left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val="0"/>
                <w:color w:val="000000" w:themeColor="text1"/>
                <w:sz w:val="24"/>
                <w:szCs w:val="24"/>
                <w:lang w:val="en-US" w:eastAsia="zh-CN"/>
                <w14:textFill>
                  <w14:solidFill>
                    <w14:schemeClr w14:val="tx1"/>
                  </w14:solidFill>
                </w14:textFill>
              </w:rPr>
            </w:pPr>
            <w:r>
              <w:rPr>
                <w:rFonts w:hint="eastAsia" w:ascii="宋体" w:hAnsi="宋体" w:eastAsia="宋体" w:cs="宋体"/>
                <w:b/>
                <w:bCs w:val="0"/>
                <w:color w:val="000000" w:themeColor="text1"/>
                <w:sz w:val="24"/>
                <w:szCs w:val="24"/>
                <w:lang w:val="en-US" w:eastAsia="zh-CN"/>
                <w14:textFill>
                  <w14:solidFill>
                    <w14:schemeClr w14:val="tx1"/>
                  </w14:solidFill>
                </w14:textFill>
              </w:rPr>
              <w:t>建筑工程技术</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eastAsia="宋体"/>
                <w:b/>
                <w:bCs w:val="0"/>
                <w:color w:val="000000" w:themeColor="text1"/>
                <w:sz w:val="24"/>
                <w:lang w:eastAsia="zh-CN"/>
                <w14:textFill>
                  <w14:solidFill>
                    <w14:schemeClr w14:val="tx1"/>
                  </w14:solidFill>
                </w14:textFill>
              </w:rPr>
            </w:pPr>
            <w:r>
              <w:rPr>
                <w:rFonts w:hint="eastAsia"/>
                <w:b/>
                <w:bCs w:val="0"/>
                <w:color w:val="000000" w:themeColor="text1"/>
                <w:sz w:val="24"/>
                <w:lang w:eastAsia="zh-CN"/>
                <w14:textFill>
                  <w14:solidFill>
                    <w14:schemeClr w14:val="tx1"/>
                  </w14:solidFill>
                </w14:textFill>
              </w:rPr>
              <w:t>专科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b/>
                <w:bCs w:val="0"/>
                <w:color w:val="000000" w:themeColor="text1"/>
                <w:sz w:val="18"/>
                <w:szCs w:val="18"/>
                <w:lang w:val="en-US" w:eastAsia="zh-CN"/>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每学分90元（79学分）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7110</w:t>
            </w:r>
          </w:p>
        </w:tc>
        <w:tc>
          <w:tcPr>
            <w:tcW w:w="1309" w:type="dxa"/>
            <w:tcBorders>
              <w:left w:val="single" w:color="auto" w:sz="4" w:space="0"/>
              <w:right w:val="single" w:color="auto" w:sz="4" w:space="0"/>
            </w:tcBorders>
            <w:noWrap w:val="0"/>
            <w:vAlign w:val="center"/>
          </w:tcPr>
          <w:p>
            <w:pPr>
              <w:spacing w:line="400" w:lineRule="exact"/>
              <w:jc w:val="center"/>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continue"/>
            <w:tcBorders>
              <w:left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val="0"/>
                <w:color w:val="000000" w:themeColor="text1"/>
                <w:sz w:val="24"/>
                <w:szCs w:val="24"/>
                <w:lang w:eastAsia="zh-CN"/>
                <w14:textFill>
                  <w14:solidFill>
                    <w14:schemeClr w14:val="tx1"/>
                  </w14:solidFill>
                </w14:textFill>
              </w:rPr>
            </w:pPr>
            <w:r>
              <w:rPr>
                <w:rFonts w:hint="eastAsia" w:ascii="宋体" w:hAnsi="宋体" w:eastAsia="宋体" w:cs="宋体"/>
                <w:b/>
                <w:bCs w:val="0"/>
                <w:color w:val="000000" w:themeColor="text1"/>
                <w:sz w:val="24"/>
                <w:szCs w:val="24"/>
                <w14:textFill>
                  <w14:solidFill>
                    <w14:schemeClr w14:val="tx1"/>
                  </w14:solidFill>
                </w14:textFill>
              </w:rPr>
              <w:t>土木工程</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本科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b/>
                <w:bCs w:val="0"/>
                <w:color w:val="000000" w:themeColor="text1"/>
                <w:kern w:val="2"/>
                <w:sz w:val="18"/>
                <w:szCs w:val="18"/>
                <w:lang w:val="en-US" w:eastAsia="zh-CN" w:bidi="ar-SA"/>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每学分100元（73学分）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73</w:t>
            </w:r>
            <w:r>
              <w:rPr>
                <w:b/>
                <w:bCs w:val="0"/>
                <w:color w:val="000000" w:themeColor="text1"/>
                <w:sz w:val="24"/>
                <w14:textFill>
                  <w14:solidFill>
                    <w14:schemeClr w14:val="tx1"/>
                  </w14:solidFill>
                </w14:textFill>
              </w:rPr>
              <w:t>00</w:t>
            </w:r>
          </w:p>
        </w:tc>
        <w:tc>
          <w:tcPr>
            <w:tcW w:w="1309" w:type="dxa"/>
            <w:tcBorders>
              <w:left w:val="single" w:color="auto" w:sz="4" w:space="0"/>
              <w:right w:val="single" w:color="auto" w:sz="4" w:space="0"/>
            </w:tcBorders>
            <w:noWrap w:val="0"/>
            <w:vAlign w:val="center"/>
          </w:tcPr>
          <w:p>
            <w:pPr>
              <w:spacing w:line="400" w:lineRule="exact"/>
              <w:jc w:val="center"/>
              <w:rPr>
                <w:rFonts w:hint="default"/>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kern w:val="2"/>
                <w:sz w:val="24"/>
                <w:szCs w:val="24"/>
                <w:lang w:val="en-US" w:eastAsia="zh-CN" w:bidi="ar-SA"/>
                <w14:textFill>
                  <w14:solidFill>
                    <w14:schemeClr w14:val="tx1"/>
                  </w14:solidFill>
                </w14:textFill>
              </w:rPr>
              <w:t>1825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209" w:type="dxa"/>
            <w:vMerge w:val="continue"/>
            <w:tcBorders>
              <w:left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tcBorders>
              <w:top w:val="single" w:color="auto" w:sz="4" w:space="0"/>
              <w:left w:val="single" w:color="auto" w:sz="4" w:space="0"/>
              <w:right w:val="single" w:color="auto" w:sz="4" w:space="0"/>
            </w:tcBorders>
            <w:noWrap w:val="0"/>
            <w:vAlign w:val="center"/>
          </w:tcPr>
          <w:p>
            <w:pPr>
              <w:spacing w:line="240" w:lineRule="auto"/>
              <w:jc w:val="center"/>
              <w:rPr>
                <w:rFonts w:hint="eastAsia" w:ascii="宋体" w:hAnsi="宋体" w:eastAsia="宋体" w:cs="宋体"/>
                <w:b/>
                <w:bCs w:val="0"/>
                <w:color w:val="000000" w:themeColor="text1"/>
                <w:sz w:val="24"/>
                <w:szCs w:val="24"/>
                <w:lang w:val="en-US" w:eastAsia="zh-CN"/>
                <w14:textFill>
                  <w14:solidFill>
                    <w14:schemeClr w14:val="tx1"/>
                  </w14:solidFill>
                </w14:textFill>
              </w:rPr>
            </w:pPr>
            <w:r>
              <w:rPr>
                <w:rFonts w:hint="eastAsia" w:ascii="宋体" w:hAnsi="宋体" w:eastAsia="宋体" w:cs="宋体"/>
                <w:b/>
                <w:bCs w:val="0"/>
                <w:color w:val="000000" w:themeColor="text1"/>
                <w:sz w:val="24"/>
                <w:szCs w:val="24"/>
                <w:lang w:val="en-US" w:eastAsia="zh-CN"/>
                <w14:textFill>
                  <w14:solidFill>
                    <w14:schemeClr w14:val="tx1"/>
                  </w14:solidFill>
                </w14:textFill>
              </w:rPr>
              <w:t>机械设计制造及其自动</w:t>
            </w:r>
            <w:r>
              <w:rPr>
                <w:rFonts w:hint="eastAsia" w:ascii="宋体" w:hAnsi="宋体" w:eastAsia="宋体" w:cs="宋体"/>
                <w:b/>
                <w:bCs w:val="0"/>
                <w:color w:val="000000" w:themeColor="text1"/>
                <w:sz w:val="21"/>
                <w:szCs w:val="21"/>
                <w:lang w:val="en-US" w:eastAsia="zh-CN"/>
                <w14:textFill>
                  <w14:solidFill>
                    <w14:schemeClr w14:val="tx1"/>
                  </w14:solidFill>
                </w14:textFill>
              </w:rPr>
              <w:t>化</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eastAsia="宋体"/>
                <w:b/>
                <w:bCs w:val="0"/>
                <w:color w:val="000000" w:themeColor="text1"/>
                <w:sz w:val="24"/>
                <w:lang w:eastAsia="zh-CN"/>
                <w14:textFill>
                  <w14:solidFill>
                    <w14:schemeClr w14:val="tx1"/>
                  </w14:solidFill>
                </w14:textFill>
              </w:rPr>
            </w:pPr>
            <w:r>
              <w:rPr>
                <w:rFonts w:hint="eastAsia"/>
                <w:b/>
                <w:bCs w:val="0"/>
                <w:color w:val="000000" w:themeColor="text1"/>
                <w:sz w:val="24"/>
                <w:lang w:eastAsia="zh-CN"/>
                <w14:textFill>
                  <w14:solidFill>
                    <w14:schemeClr w14:val="tx1"/>
                  </w14:solidFill>
                </w14:textFill>
              </w:rPr>
              <w:t>本科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b/>
                <w:bCs w:val="0"/>
                <w:color w:val="000000" w:themeColor="text1"/>
                <w:kern w:val="2"/>
                <w:sz w:val="18"/>
                <w:szCs w:val="18"/>
                <w:lang w:val="en-US" w:eastAsia="zh-CN" w:bidi="ar-SA"/>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每学分90元（73学分）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6570</w:t>
            </w:r>
          </w:p>
        </w:tc>
        <w:tc>
          <w:tcPr>
            <w:tcW w:w="1309" w:type="dxa"/>
            <w:tcBorders>
              <w:left w:val="single" w:color="auto" w:sz="4" w:space="0"/>
              <w:right w:val="single" w:color="auto" w:sz="4" w:space="0"/>
            </w:tcBorders>
            <w:noWrap w:val="0"/>
            <w:vAlign w:val="center"/>
          </w:tcPr>
          <w:p>
            <w:pPr>
              <w:spacing w:line="400" w:lineRule="exact"/>
              <w:jc w:val="center"/>
              <w:rPr>
                <w:rFonts w:hint="default"/>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kern w:val="2"/>
                <w:sz w:val="24"/>
                <w:szCs w:val="24"/>
                <w:lang w:val="en-US" w:eastAsia="zh-CN" w:bidi="ar-SA"/>
                <w14:textFill>
                  <w14:solidFill>
                    <w14:schemeClr w14:val="tx1"/>
                  </w14:solidFill>
                </w14:textFill>
              </w:rPr>
              <w:t>1642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continue"/>
            <w:tcBorders>
              <w:left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tcBorders>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val="0"/>
                <w:color w:val="000000" w:themeColor="text1"/>
                <w:sz w:val="24"/>
                <w:szCs w:val="24"/>
                <w:lang w:eastAsia="zh-CN"/>
                <w14:textFill>
                  <w14:solidFill>
                    <w14:schemeClr w14:val="tx1"/>
                  </w14:solidFill>
                </w14:textFill>
              </w:rPr>
            </w:pPr>
            <w:r>
              <w:rPr>
                <w:rFonts w:hint="eastAsia" w:ascii="宋体" w:hAnsi="宋体" w:eastAsia="宋体" w:cs="宋体"/>
                <w:b/>
                <w:bCs w:val="0"/>
                <w:color w:val="000000" w:themeColor="text1"/>
                <w:sz w:val="24"/>
                <w:szCs w:val="24"/>
                <w:lang w:eastAsia="zh-CN"/>
                <w14:textFill>
                  <w14:solidFill>
                    <w14:schemeClr w14:val="tx1"/>
                  </w14:solidFill>
                </w14:textFill>
              </w:rPr>
              <w:t>机电一体化技术</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eastAsia="宋体"/>
                <w:b/>
                <w:bCs w:val="0"/>
                <w:color w:val="000000" w:themeColor="text1"/>
                <w:sz w:val="24"/>
                <w:lang w:eastAsia="zh-CN"/>
                <w14:textFill>
                  <w14:solidFill>
                    <w14:schemeClr w14:val="tx1"/>
                  </w14:solidFill>
                </w14:textFill>
              </w:rPr>
            </w:pPr>
            <w:r>
              <w:rPr>
                <w:rFonts w:hint="eastAsia"/>
                <w:b/>
                <w:bCs w:val="0"/>
                <w:color w:val="000000" w:themeColor="text1"/>
                <w:sz w:val="24"/>
                <w:lang w:eastAsia="zh-CN"/>
                <w14:textFill>
                  <w14:solidFill>
                    <w14:schemeClr w14:val="tx1"/>
                  </w14:solidFill>
                </w14:textFill>
              </w:rPr>
              <w:t>专科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b/>
                <w:bCs w:val="0"/>
                <w:color w:val="000000" w:themeColor="text1"/>
                <w:kern w:val="2"/>
                <w:sz w:val="18"/>
                <w:szCs w:val="18"/>
                <w:lang w:val="en-US" w:eastAsia="zh-CN" w:bidi="ar-SA"/>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每学分90元（79学分）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7110</w:t>
            </w:r>
          </w:p>
        </w:tc>
        <w:tc>
          <w:tcPr>
            <w:tcW w:w="1309" w:type="dxa"/>
            <w:tcBorders>
              <w:left w:val="single" w:color="auto" w:sz="4" w:space="0"/>
              <w:right w:val="single" w:color="auto" w:sz="4" w:space="0"/>
            </w:tcBorders>
            <w:noWrap w:val="0"/>
            <w:vAlign w:val="center"/>
          </w:tcPr>
          <w:p>
            <w:pPr>
              <w:spacing w:line="400" w:lineRule="exact"/>
              <w:jc w:val="center"/>
              <w:rPr>
                <w:rFonts w:hint="default"/>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kern w:val="2"/>
                <w:sz w:val="24"/>
                <w:szCs w:val="24"/>
                <w:lang w:val="en-US" w:eastAsia="zh-CN" w:bidi="ar-SA"/>
                <w14:textFill>
                  <w14:solidFill>
                    <w14:schemeClr w14:val="tx1"/>
                  </w14:solidFill>
                </w14:textFill>
              </w:rPr>
              <w:t>1777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9" w:type="dxa"/>
            <w:vMerge w:val="continue"/>
            <w:tcBorders>
              <w:left w:val="single" w:color="auto" w:sz="4" w:space="0"/>
              <w:bottom w:val="single" w:color="auto" w:sz="4" w:space="0"/>
              <w:right w:val="single" w:color="auto" w:sz="4" w:space="0"/>
            </w:tcBorders>
            <w:noWrap w:val="0"/>
            <w:vAlign w:val="center"/>
          </w:tcPr>
          <w:p>
            <w:pPr>
              <w:widowControl/>
              <w:jc w:val="left"/>
              <w:rPr>
                <w:b/>
                <w:bCs w:val="0"/>
                <w:color w:val="000000" w:themeColor="text1"/>
                <w:sz w:val="24"/>
                <w14:textFill>
                  <w14:solidFill>
                    <w14:schemeClr w14:val="tx1"/>
                  </w14:solidFill>
                </w14:textFill>
              </w:rPr>
            </w:pPr>
          </w:p>
        </w:tc>
        <w:tc>
          <w:tcPr>
            <w:tcW w:w="1825" w:type="dxa"/>
            <w:tcBorders>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b/>
                <w:bCs w:val="0"/>
                <w:color w:val="000000" w:themeColor="text1"/>
                <w:sz w:val="24"/>
                <w:szCs w:val="24"/>
                <w:lang w:eastAsia="zh-CN"/>
                <w14:textFill>
                  <w14:solidFill>
                    <w14:schemeClr w14:val="tx1"/>
                  </w14:solidFill>
                </w14:textFill>
              </w:rPr>
            </w:pPr>
            <w:r>
              <w:rPr>
                <w:rFonts w:hint="eastAsia" w:ascii="宋体" w:hAnsi="宋体" w:cs="宋体"/>
                <w:b/>
                <w:bCs w:val="0"/>
                <w:color w:val="000000" w:themeColor="text1"/>
                <w:sz w:val="24"/>
                <w:szCs w:val="24"/>
                <w:lang w:eastAsia="zh-CN"/>
                <w14:textFill>
                  <w14:solidFill>
                    <w14:schemeClr w14:val="tx1"/>
                  </w14:solidFill>
                </w14:textFill>
              </w:rPr>
              <w:t>应用化工技术</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b/>
                <w:bCs w:val="0"/>
                <w:color w:val="000000" w:themeColor="text1"/>
                <w:sz w:val="24"/>
                <w:lang w:eastAsia="zh-CN"/>
                <w14:textFill>
                  <w14:solidFill>
                    <w14:schemeClr w14:val="tx1"/>
                  </w14:solidFill>
                </w14:textFill>
              </w:rPr>
            </w:pPr>
            <w:r>
              <w:rPr>
                <w:rFonts w:hint="eastAsia"/>
                <w:b/>
                <w:bCs w:val="0"/>
                <w:color w:val="000000" w:themeColor="text1"/>
                <w:sz w:val="24"/>
                <w:lang w:eastAsia="zh-CN"/>
                <w14:textFill>
                  <w14:solidFill>
                    <w14:schemeClr w14:val="tx1"/>
                  </w14:solidFill>
                </w14:textFill>
              </w:rPr>
              <w:t>专科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default"/>
                <w:b/>
                <w:bCs w:val="0"/>
                <w:color w:val="000000" w:themeColor="text1"/>
                <w:sz w:val="18"/>
                <w:szCs w:val="18"/>
                <w:lang w:val="en-US" w:eastAsia="zh-CN"/>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每学分90元（79学分）</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7110</w:t>
            </w:r>
          </w:p>
        </w:tc>
        <w:tc>
          <w:tcPr>
            <w:tcW w:w="1309" w:type="dxa"/>
            <w:tcBorders>
              <w:left w:val="single" w:color="auto" w:sz="4" w:space="0"/>
              <w:right w:val="single" w:color="auto" w:sz="4" w:space="0"/>
            </w:tcBorders>
            <w:noWrap w:val="0"/>
            <w:vAlign w:val="center"/>
          </w:tcPr>
          <w:p>
            <w:pPr>
              <w:spacing w:line="400" w:lineRule="exact"/>
              <w:jc w:val="center"/>
              <w:rPr>
                <w:rFonts w:hint="default"/>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kern w:val="2"/>
                <w:sz w:val="24"/>
                <w:szCs w:val="24"/>
                <w:lang w:val="en-US" w:eastAsia="zh-CN" w:bidi="ar-SA"/>
                <w14:textFill>
                  <w14:solidFill>
                    <w14:schemeClr w14:val="tx1"/>
                  </w14:solidFill>
                </w14:textFill>
              </w:rPr>
              <w:t>1777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209" w:type="dxa"/>
            <w:vMerge w:val="restart"/>
            <w:tcBorders>
              <w:top w:val="single" w:color="auto" w:sz="4" w:space="0"/>
              <w:left w:val="single" w:color="auto" w:sz="4" w:space="0"/>
              <w:right w:val="single" w:color="auto" w:sz="4" w:space="0"/>
            </w:tcBorders>
            <w:noWrap w:val="0"/>
            <w:vAlign w:val="center"/>
          </w:tcPr>
          <w:p>
            <w:pPr>
              <w:widowControl/>
              <w:jc w:val="left"/>
              <w:rPr>
                <w:rFonts w:hint="default"/>
                <w:b/>
                <w:bCs w:val="0"/>
                <w:color w:val="000000" w:themeColor="text1"/>
                <w:sz w:val="24"/>
                <w:lang w:val="en-US" w:eastAsia="zh-CN"/>
                <w14:textFill>
                  <w14:solidFill>
                    <w14:schemeClr w14:val="tx1"/>
                  </w14:solidFill>
                </w14:textFill>
              </w:rPr>
            </w:pPr>
            <w:r>
              <w:rPr>
                <w:rFonts w:hint="default"/>
                <w:b/>
                <w:bCs w:val="0"/>
                <w:color w:val="000000" w:themeColor="text1"/>
                <w:sz w:val="24"/>
                <w:lang w:val="en-US" w:eastAsia="zh-CN"/>
                <w14:textFill>
                  <w14:solidFill>
                    <w14:schemeClr w14:val="tx1"/>
                  </w14:solidFill>
                </w14:textFill>
              </w:rPr>
              <w:t>“</w:t>
            </w:r>
            <w:r>
              <w:rPr>
                <w:rFonts w:hint="eastAsia"/>
                <w:b/>
                <w:bCs w:val="0"/>
                <w:color w:val="000000" w:themeColor="text1"/>
                <w:sz w:val="24"/>
                <w:lang w:val="en-US" w:eastAsia="zh-CN"/>
                <w14:textFill>
                  <w14:solidFill>
                    <w14:schemeClr w14:val="tx1"/>
                  </w14:solidFill>
                </w14:textFill>
              </w:rPr>
              <w:t>乡村振兴计划</w:t>
            </w:r>
            <w:r>
              <w:rPr>
                <w:rFonts w:hint="default"/>
                <w:b/>
                <w:bCs w:val="0"/>
                <w:color w:val="000000" w:themeColor="text1"/>
                <w:sz w:val="24"/>
                <w:lang w:val="en-US" w:eastAsia="zh-CN"/>
                <w14:textFill>
                  <w14:solidFill>
                    <w14:schemeClr w14:val="tx1"/>
                  </w14:solidFill>
                </w14:textFill>
              </w:rPr>
              <w:t>”</w:t>
            </w:r>
            <w:r>
              <w:rPr>
                <w:rFonts w:hint="eastAsia"/>
                <w:b/>
                <w:bCs w:val="0"/>
                <w:color w:val="000000" w:themeColor="text1"/>
                <w:sz w:val="24"/>
                <w:lang w:val="en-US" w:eastAsia="zh-CN"/>
                <w14:textFill>
                  <w14:solidFill>
                    <w14:schemeClr w14:val="tx1"/>
                  </w14:solidFill>
                </w14:textFill>
              </w:rPr>
              <w:t>招生项目</w:t>
            </w:r>
          </w:p>
        </w:tc>
        <w:tc>
          <w:tcPr>
            <w:tcW w:w="18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b/>
                <w:bCs w:val="0"/>
                <w:color w:val="000000" w:themeColor="text1"/>
                <w:sz w:val="24"/>
                <w:szCs w:val="24"/>
                <w14:textFill>
                  <w14:solidFill>
                    <w14:schemeClr w14:val="tx1"/>
                  </w14:solidFill>
                </w14:textFill>
              </w:rPr>
            </w:pPr>
            <w:r>
              <w:rPr>
                <w:rFonts w:hint="eastAsia"/>
                <w:b/>
                <w:bCs w:val="0"/>
                <w:color w:val="000000" w:themeColor="text1"/>
                <w:sz w:val="24"/>
                <w:szCs w:val="24"/>
                <w:lang w:eastAsia="zh-CN"/>
                <w14:textFill>
                  <w14:solidFill>
                    <w14:schemeClr w14:val="tx1"/>
                  </w14:solidFill>
                </w14:textFill>
              </w:rPr>
              <w:t>现代</w:t>
            </w:r>
            <w:r>
              <w:rPr>
                <w:rFonts w:hint="eastAsia"/>
                <w:b/>
                <w:bCs w:val="0"/>
                <w:color w:val="000000" w:themeColor="text1"/>
                <w:sz w:val="24"/>
                <w:szCs w:val="24"/>
                <w14:textFill>
                  <w14:solidFill>
                    <w14:schemeClr w14:val="tx1"/>
                  </w14:solidFill>
                </w14:textFill>
              </w:rPr>
              <w:t>农业经济</w:t>
            </w:r>
          </w:p>
          <w:p>
            <w:pPr>
              <w:spacing w:line="400" w:lineRule="exact"/>
              <w:ind w:firstLine="482" w:firstLineChars="200"/>
              <w:jc w:val="center"/>
              <w:rPr>
                <w:rFonts w:hint="eastAsia"/>
                <w:b/>
                <w:bCs w:val="0"/>
                <w:color w:val="000000" w:themeColor="text1"/>
                <w:sz w:val="24"/>
                <w:szCs w:val="24"/>
                <w:lang w:eastAsia="zh-CN"/>
                <w14:textFill>
                  <w14:solidFill>
                    <w14:schemeClr w14:val="tx1"/>
                  </w14:solidFill>
                </w14:textFill>
              </w:rPr>
            </w:pPr>
            <w:r>
              <w:rPr>
                <w:rFonts w:hint="eastAsia"/>
                <w:b/>
                <w:bCs w:val="0"/>
                <w:color w:val="000000" w:themeColor="text1"/>
                <w:sz w:val="24"/>
                <w:szCs w:val="24"/>
                <w14:textFill>
                  <w14:solidFill>
                    <w14:schemeClr w14:val="tx1"/>
                  </w14:solidFill>
                </w14:textFill>
              </w:rPr>
              <w:t>管理</w:t>
            </w:r>
          </w:p>
        </w:tc>
        <w:tc>
          <w:tcPr>
            <w:tcW w:w="717" w:type="dxa"/>
            <w:vMerge w:val="restart"/>
            <w:tcBorders>
              <w:top w:val="single" w:color="auto" w:sz="4" w:space="0"/>
              <w:left w:val="single" w:color="auto" w:sz="4" w:space="0"/>
              <w:right w:val="single" w:color="auto" w:sz="4" w:space="0"/>
            </w:tcBorders>
            <w:noWrap w:val="0"/>
            <w:vAlign w:val="center"/>
          </w:tcPr>
          <w:p>
            <w:pPr>
              <w:spacing w:line="400" w:lineRule="exact"/>
              <w:jc w:val="center"/>
              <w:rPr>
                <w:rFonts w:hint="eastAsia" w:eastAsia="宋体"/>
                <w:b/>
                <w:bCs w:val="0"/>
                <w:color w:val="000000" w:themeColor="text1"/>
                <w:sz w:val="24"/>
                <w:lang w:eastAsia="zh-CN"/>
                <w14:textFill>
                  <w14:solidFill>
                    <w14:schemeClr w14:val="tx1"/>
                  </w14:solidFill>
                </w14:textFill>
              </w:rPr>
            </w:pPr>
            <w:r>
              <w:rPr>
                <w:rFonts w:hint="eastAsia"/>
                <w:b/>
                <w:bCs w:val="0"/>
                <w:color w:val="000000" w:themeColor="text1"/>
                <w:sz w:val="24"/>
                <w14:textFill>
                  <w14:solidFill>
                    <w14:schemeClr w14:val="tx1"/>
                  </w14:solidFill>
                </w14:textFill>
              </w:rPr>
              <w:t>专科</w:t>
            </w:r>
          </w:p>
        </w:tc>
        <w:tc>
          <w:tcPr>
            <w:tcW w:w="766" w:type="dxa"/>
            <w:vMerge w:val="continue"/>
            <w:tcBorders>
              <w:left w:val="single" w:color="auto" w:sz="4" w:space="0"/>
              <w:right w:val="single" w:color="auto" w:sz="4" w:space="0"/>
            </w:tcBorders>
            <w:noWrap w:val="0"/>
            <w:vAlign w:val="top"/>
          </w:tcPr>
          <w:p>
            <w:pPr>
              <w:spacing w:line="400" w:lineRule="exact"/>
              <w:rPr>
                <w:rFonts w:hint="eastAsia"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2455" w:type="dxa"/>
            <w:vMerge w:val="restart"/>
            <w:tcBorders>
              <w:top w:val="single" w:color="auto" w:sz="4" w:space="0"/>
              <w:left w:val="single" w:color="auto" w:sz="4" w:space="0"/>
              <w:right w:val="single" w:color="auto" w:sz="4" w:space="0"/>
            </w:tcBorders>
            <w:noWrap w:val="0"/>
            <w:vAlign w:val="center"/>
          </w:tcPr>
          <w:p>
            <w:pPr>
              <w:spacing w:line="400" w:lineRule="exact"/>
              <w:jc w:val="center"/>
              <w:rPr>
                <w:rFonts w:hint="eastAsia"/>
                <w:b/>
                <w:bCs w:val="0"/>
                <w:color w:val="000000" w:themeColor="text1"/>
                <w:sz w:val="18"/>
                <w:szCs w:val="18"/>
                <w:lang w:val="en-US" w:eastAsia="zh-CN"/>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每学分56元</w:t>
            </w:r>
          </w:p>
          <w:p>
            <w:pPr>
              <w:spacing w:line="400" w:lineRule="exact"/>
              <w:jc w:val="center"/>
              <w:rPr>
                <w:rFonts w:hint="default"/>
                <w:b/>
                <w:bCs w:val="0"/>
                <w:color w:val="000000" w:themeColor="text1"/>
                <w:sz w:val="18"/>
                <w:szCs w:val="18"/>
                <w:lang w:val="en-US" w:eastAsia="zh-CN"/>
                <w14:textFill>
                  <w14:solidFill>
                    <w14:schemeClr w14:val="tx1"/>
                  </w14:solidFill>
                </w14:textFill>
              </w:rPr>
            </w:pPr>
            <w:r>
              <w:rPr>
                <w:rFonts w:hint="eastAsia"/>
                <w:b/>
                <w:bCs w:val="0"/>
                <w:color w:val="000000" w:themeColor="text1"/>
                <w:sz w:val="18"/>
                <w:szCs w:val="18"/>
                <w:lang w:val="en-US" w:eastAsia="zh-CN"/>
                <w14:textFill>
                  <w14:solidFill>
                    <w14:schemeClr w14:val="tx1"/>
                  </w14:solidFill>
                </w14:textFill>
              </w:rPr>
              <w:t>（79学分）</w:t>
            </w:r>
          </w:p>
        </w:tc>
        <w:tc>
          <w:tcPr>
            <w:tcW w:w="1240" w:type="dxa"/>
            <w:vMerge w:val="restart"/>
            <w:tcBorders>
              <w:top w:val="single" w:color="auto" w:sz="4" w:space="0"/>
              <w:left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4424</w:t>
            </w:r>
          </w:p>
        </w:tc>
        <w:tc>
          <w:tcPr>
            <w:tcW w:w="1309" w:type="dxa"/>
            <w:vMerge w:val="restart"/>
            <w:tcBorders>
              <w:left w:val="single" w:color="auto" w:sz="4" w:space="0"/>
              <w:right w:val="single" w:color="auto" w:sz="4" w:space="0"/>
            </w:tcBorders>
            <w:noWrap w:val="0"/>
            <w:vAlign w:val="center"/>
          </w:tcPr>
          <w:p>
            <w:pPr>
              <w:spacing w:line="400" w:lineRule="exact"/>
              <w:jc w:val="center"/>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209" w:type="dxa"/>
            <w:vMerge w:val="continue"/>
            <w:tcBorders>
              <w:left w:val="single" w:color="auto" w:sz="4" w:space="0"/>
              <w:right w:val="single" w:color="auto" w:sz="4" w:space="0"/>
            </w:tcBorders>
            <w:noWrap w:val="0"/>
            <w:vAlign w:val="center"/>
          </w:tcPr>
          <w:p>
            <w:pPr>
              <w:widowControl/>
              <w:jc w:val="left"/>
              <w:rPr>
                <w:rFonts w:hint="default"/>
                <w:b/>
                <w:bCs w:val="0"/>
                <w:color w:val="000000" w:themeColor="text1"/>
                <w:sz w:val="24"/>
                <w:lang w:val="en-US" w:eastAsia="zh-CN"/>
                <w14:textFill>
                  <w14:solidFill>
                    <w14:schemeClr w14:val="tx1"/>
                  </w14:solidFill>
                </w14:textFill>
              </w:rPr>
            </w:pPr>
          </w:p>
        </w:tc>
        <w:tc>
          <w:tcPr>
            <w:tcW w:w="18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b/>
                <w:bCs w:val="0"/>
                <w:color w:val="000000" w:themeColor="text1"/>
                <w:sz w:val="24"/>
                <w:szCs w:val="24"/>
                <w:lang w:eastAsia="zh-CN"/>
                <w14:textFill>
                  <w14:solidFill>
                    <w14:schemeClr w14:val="tx1"/>
                  </w14:solidFill>
                </w14:textFill>
              </w:rPr>
            </w:pPr>
            <w:r>
              <w:rPr>
                <w:rFonts w:hint="eastAsia"/>
                <w:b/>
                <w:bCs w:val="0"/>
                <w:color w:val="000000" w:themeColor="text1"/>
                <w:sz w:val="24"/>
                <w:szCs w:val="24"/>
                <w:lang w:eastAsia="zh-CN"/>
                <w14:textFill>
                  <w14:solidFill>
                    <w14:schemeClr w14:val="tx1"/>
                  </w14:solidFill>
                </w14:textFill>
              </w:rPr>
              <w:t>党务工作</w:t>
            </w:r>
          </w:p>
        </w:tc>
        <w:tc>
          <w:tcPr>
            <w:tcW w:w="717" w:type="dxa"/>
            <w:vMerge w:val="continue"/>
            <w:tcBorders>
              <w:left w:val="single" w:color="auto" w:sz="4" w:space="0"/>
              <w:bottom w:val="single" w:color="auto" w:sz="4" w:space="0"/>
              <w:right w:val="single" w:color="auto" w:sz="4" w:space="0"/>
            </w:tcBorders>
            <w:noWrap w:val="0"/>
            <w:vAlign w:val="center"/>
          </w:tcPr>
          <w:p>
            <w:pPr>
              <w:spacing w:line="400" w:lineRule="exact"/>
              <w:rPr>
                <w:rFonts w:hint="eastAsia"/>
                <w:b/>
                <w:bCs w:val="0"/>
                <w:color w:val="000000" w:themeColor="text1"/>
                <w:sz w:val="24"/>
                <w14:textFill>
                  <w14:solidFill>
                    <w14:schemeClr w14:val="tx1"/>
                  </w14:solidFill>
                </w14:textFill>
              </w:rPr>
            </w:pPr>
          </w:p>
        </w:tc>
        <w:tc>
          <w:tcPr>
            <w:tcW w:w="766" w:type="dxa"/>
            <w:vMerge w:val="continue"/>
            <w:tcBorders>
              <w:left w:val="single" w:color="auto" w:sz="4" w:space="0"/>
              <w:bottom w:val="single" w:color="auto" w:sz="4" w:space="0"/>
              <w:right w:val="single" w:color="auto" w:sz="4" w:space="0"/>
            </w:tcBorders>
            <w:noWrap w:val="0"/>
            <w:vAlign w:val="top"/>
          </w:tcPr>
          <w:p>
            <w:pPr>
              <w:spacing w:line="400" w:lineRule="exact"/>
              <w:rPr>
                <w:rFonts w:hint="eastAsia"/>
                <w:b/>
                <w:bCs w:val="0"/>
                <w:color w:val="000000" w:themeColor="text1"/>
                <w:sz w:val="24"/>
                <w14:textFill>
                  <w14:solidFill>
                    <w14:schemeClr w14:val="tx1"/>
                  </w14:solidFill>
                </w14:textFill>
              </w:rPr>
            </w:pPr>
          </w:p>
        </w:tc>
        <w:tc>
          <w:tcPr>
            <w:tcW w:w="2455" w:type="dxa"/>
            <w:vMerge w:val="continue"/>
            <w:tcBorders>
              <w:left w:val="single" w:color="auto" w:sz="4" w:space="0"/>
              <w:bottom w:val="single" w:color="auto" w:sz="4" w:space="0"/>
              <w:right w:val="single" w:color="auto" w:sz="4" w:space="0"/>
            </w:tcBorders>
            <w:noWrap w:val="0"/>
            <w:vAlign w:val="top"/>
          </w:tcPr>
          <w:p>
            <w:pPr>
              <w:spacing w:line="400" w:lineRule="exact"/>
              <w:jc w:val="center"/>
              <w:rPr>
                <w:rFonts w:hint="eastAsia"/>
                <w:b/>
                <w:bCs w:val="0"/>
                <w:color w:val="000000" w:themeColor="text1"/>
                <w:sz w:val="18"/>
                <w:szCs w:val="18"/>
                <w:lang w:eastAsia="zh-CN"/>
                <w14:textFill>
                  <w14:solidFill>
                    <w14:schemeClr w14:val="tx1"/>
                  </w14:solidFill>
                </w14:textFill>
              </w:rPr>
            </w:pPr>
          </w:p>
        </w:tc>
        <w:tc>
          <w:tcPr>
            <w:tcW w:w="1240" w:type="dxa"/>
            <w:vMerge w:val="continue"/>
            <w:tcBorders>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p>
        </w:tc>
        <w:tc>
          <w:tcPr>
            <w:tcW w:w="1309" w:type="dxa"/>
            <w:vMerge w:val="continue"/>
            <w:tcBorders>
              <w:left w:val="single" w:color="auto" w:sz="4" w:space="0"/>
              <w:bottom w:val="single" w:color="auto" w:sz="4" w:space="0"/>
              <w:right w:val="single" w:color="auto" w:sz="4" w:space="0"/>
            </w:tcBorders>
            <w:noWrap w:val="0"/>
            <w:vAlign w:val="top"/>
          </w:tcPr>
          <w:p>
            <w:pPr>
              <w:spacing w:line="400" w:lineRule="exact"/>
              <w:jc w:val="center"/>
              <w:rPr>
                <w:rFonts w:hint="default" w:eastAsia="宋体"/>
                <w:b/>
                <w:bCs w:val="0"/>
                <w:color w:val="000000" w:themeColor="text1"/>
                <w:sz w:val="24"/>
                <w:lang w:val="en-US" w:eastAsia="zh-CN"/>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黑体" w:hAnsi="黑体" w:eastAsia="黑体" w:cs="黑体"/>
          <w:b/>
          <w:color w:val="000000" w:themeColor="text1"/>
          <w:sz w:val="24"/>
          <w:szCs w:val="24"/>
          <w:lang w:eastAsia="zh-CN"/>
          <w14:textFill>
            <w14:solidFill>
              <w14:schemeClr w14:val="tx1"/>
            </w14:solidFill>
          </w14:textFill>
        </w:rPr>
      </w:pPr>
      <w:r>
        <w:rPr>
          <w:rFonts w:hint="eastAsia" w:ascii="黑体" w:hAnsi="黑体" w:eastAsia="黑体" w:cs="黑体"/>
          <w:b/>
          <w:color w:val="000000" w:themeColor="text1"/>
          <w:sz w:val="24"/>
          <w:szCs w:val="24"/>
          <w:lang w:eastAsia="zh-CN"/>
          <w14:textFill>
            <w14:solidFill>
              <w14:schemeClr w14:val="tx1"/>
            </w14:solidFill>
          </w14:textFill>
        </w:rPr>
        <w:t>注：学费按学分收取，严格按</w:t>
      </w:r>
      <w:r>
        <w:rPr>
          <w:rFonts w:hint="eastAsia" w:ascii="黑体" w:hAnsi="黑体" w:eastAsia="黑体" w:cs="黑体"/>
          <w:b/>
          <w:color w:val="000000" w:themeColor="text1"/>
          <w:sz w:val="24"/>
          <w:szCs w:val="24"/>
          <w:lang w:val="en-US" w:eastAsia="zh-CN"/>
          <w14:textFill>
            <w14:solidFill>
              <w14:schemeClr w14:val="tx1"/>
            </w14:solidFill>
          </w14:textFill>
        </w:rPr>
        <w:t>照《福建省财政厅关于规范福建广播电视大学系统收费收入管理有关问题的复函》（闽财综【2008】34号）</w:t>
      </w:r>
      <w:r>
        <w:rPr>
          <w:rFonts w:hint="eastAsia" w:ascii="黑体" w:hAnsi="黑体" w:eastAsia="黑体" w:cs="黑体"/>
          <w:b/>
          <w:color w:val="000000" w:themeColor="text1"/>
          <w:sz w:val="24"/>
          <w:szCs w:val="24"/>
          <w:lang w:eastAsia="zh-CN"/>
          <w14:textFill>
            <w14:solidFill>
              <w14:schemeClr w14:val="tx1"/>
            </w14:solidFill>
          </w14:textFill>
        </w:rPr>
        <w:t>核定的标准执行。教材费每学期预收200元，第四学期结算，多还少补。</w:t>
      </w: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hODg0ZGU5YzAzM2NlOGZmN2Q4YTAxNzNjOTQ4ZDMifQ=="/>
  </w:docVars>
  <w:rsids>
    <w:rsidRoot w:val="0B1841CA"/>
    <w:rsid w:val="0B1841CA"/>
    <w:rsid w:val="0B985110"/>
    <w:rsid w:val="127E0B34"/>
    <w:rsid w:val="20020FF7"/>
    <w:rsid w:val="21BA145D"/>
    <w:rsid w:val="2C862667"/>
    <w:rsid w:val="530F6FAB"/>
    <w:rsid w:val="64F05FA8"/>
    <w:rsid w:val="666B40A1"/>
    <w:rsid w:val="75574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441</Words>
  <Characters>565</Characters>
  <Lines>0</Lines>
  <Paragraphs>0</Paragraphs>
  <TotalTime>4</TotalTime>
  <ScaleCrop>false</ScaleCrop>
  <LinksUpToDate>false</LinksUpToDate>
  <CharactersWithSpaces>570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2023-10-26T01:27:00Z</dcterms:created>
  <dc:creator>13605938618手机用户</dc:creator>
  <cp:lastModifiedBy>13605938618手机用户</cp:lastModifiedBy>
  <dcterms:modified xsi:type="dcterms:W3CDTF">2023-10-26T01:35:21Z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E4908DDC6DD0443AAF4C85B5CC5F5B9D_11</vt:lpwstr>
  </property>
</Properties>
</file>