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EF1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2024年度上杭县城市新能源公交车运营补贴资金自评报告</w:t>
      </w:r>
    </w:p>
    <w:bookmarkEnd w:id="0"/>
    <w:p w14:paraId="657CC0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0046AFD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地方财政投入情况(本项满分300分)</w:t>
      </w:r>
    </w:p>
    <w:p w14:paraId="71EF80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上杭县于</w:t>
      </w:r>
      <w:r>
        <w:rPr>
          <w:rFonts w:hint="eastAsia" w:ascii="仿宋_GB2312" w:hAnsi="仿宋_GB2312" w:eastAsia="仿宋_GB2312" w:cs="仿宋_GB2312"/>
          <w:sz w:val="32"/>
          <w:szCs w:val="32"/>
          <w:lang w:val="en-US" w:eastAsia="zh-CN"/>
        </w:rPr>
        <w:t>2024年9月</w:t>
      </w:r>
      <w:r>
        <w:rPr>
          <w:rFonts w:hint="eastAsia" w:ascii="仿宋_GB2312" w:hAnsi="仿宋_GB2312" w:eastAsia="仿宋_GB2312" w:cs="仿宋_GB2312"/>
          <w:sz w:val="32"/>
          <w:szCs w:val="32"/>
        </w:rPr>
        <w:t>出台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上杭县交通运输局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上杭县财政局关于印发</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rPr>
        <w:t>上杭县城区和古田公交客运服务成本规制方案</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2"/>
          <w:szCs w:val="32"/>
          <w:lang w:eastAsia="zh-CN"/>
        </w:rPr>
        <w:t>》（杭交〔2024〕77号）</w:t>
      </w:r>
      <w:r>
        <w:rPr>
          <w:rFonts w:hint="eastAsia" w:ascii="仿宋_GB2312" w:hAnsi="仿宋_GB2312" w:eastAsia="仿宋_GB2312" w:cs="仿宋_GB2312"/>
          <w:sz w:val="32"/>
          <w:szCs w:val="32"/>
        </w:rPr>
        <w:t>，得50分。</w:t>
      </w:r>
    </w:p>
    <w:p w14:paraId="41DF85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w:t>
      </w:r>
      <w:r>
        <w:rPr>
          <w:rFonts w:hint="eastAsia" w:ascii="仿宋_GB2312" w:hAnsi="仿宋_GB2312" w:eastAsia="仿宋_GB2312" w:cs="仿宋_GB2312"/>
          <w:sz w:val="32"/>
          <w:szCs w:val="32"/>
        </w:rPr>
        <w:t>未</w:t>
      </w:r>
      <w:r>
        <w:rPr>
          <w:rFonts w:hint="eastAsia" w:ascii="仿宋_GB2312" w:hAnsi="仿宋_GB2312" w:eastAsia="仿宋_GB2312" w:cs="仿宋_GB2312"/>
          <w:sz w:val="32"/>
          <w:szCs w:val="32"/>
        </w:rPr>
        <w:t>开展城市公交企业成本评估测算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上年度城市公交成本规制财政补贴</w:t>
      </w:r>
      <w:r>
        <w:rPr>
          <w:rFonts w:hint="eastAsia" w:ascii="仿宋_GB2312" w:hAnsi="仿宋_GB2312" w:eastAsia="仿宋_GB2312" w:cs="仿宋_GB2312"/>
          <w:sz w:val="32"/>
          <w:szCs w:val="32"/>
          <w:lang w:eastAsia="zh-CN"/>
        </w:rPr>
        <w:t>兑现率按</w:t>
      </w:r>
      <w:r>
        <w:rPr>
          <w:rFonts w:hint="eastAsia" w:ascii="仿宋_GB2312" w:hAnsi="仿宋_GB2312" w:eastAsia="仿宋_GB2312" w:cs="仿宋_GB2312"/>
          <w:sz w:val="32"/>
          <w:szCs w:val="32"/>
          <w:lang w:val="en-US" w:eastAsia="zh-CN"/>
        </w:rPr>
        <w:t>0计算，本项不</w:t>
      </w:r>
      <w:r>
        <w:rPr>
          <w:rFonts w:hint="eastAsia" w:ascii="仿宋_GB2312" w:hAnsi="仿宋_GB2312" w:eastAsia="仿宋_GB2312" w:cs="仿宋_GB2312"/>
          <w:sz w:val="32"/>
          <w:szCs w:val="32"/>
        </w:rPr>
        <w:t>得分。</w:t>
      </w:r>
    </w:p>
    <w:p w14:paraId="25FEF0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本项自评得分：</w:t>
      </w:r>
      <w:r>
        <w:rPr>
          <w:rFonts w:hint="eastAsia" w:ascii="仿宋_GB2312" w:hAnsi="仿宋_GB2312" w:eastAsia="仿宋_GB2312" w:cs="仿宋_GB2312"/>
          <w:sz w:val="32"/>
          <w:szCs w:val="32"/>
          <w:lang w:val="en-US" w:eastAsia="zh-CN"/>
        </w:rPr>
        <w:t>50分。</w:t>
      </w:r>
    </w:p>
    <w:p w14:paraId="05F133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新能源公交车推广应用情况(本项满分100分)</w:t>
      </w:r>
    </w:p>
    <w:p w14:paraId="4021A2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w:t>
      </w:r>
      <w:r>
        <w:rPr>
          <w:rFonts w:hint="eastAsia" w:ascii="仿宋_GB2312" w:hAnsi="仿宋_GB2312" w:eastAsia="仿宋_GB2312" w:cs="仿宋_GB2312"/>
          <w:sz w:val="32"/>
          <w:szCs w:val="32"/>
        </w:rPr>
        <w:t>积极推广应用新能源公交车，城市公交车辆中新能源汽车比例达到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w:t>
      </w:r>
    </w:p>
    <w:p w14:paraId="4B08F4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本项自评得分：</w:t>
      </w:r>
      <w:r>
        <w:rPr>
          <w:rFonts w:hint="eastAsia" w:ascii="仿宋_GB2312" w:hAnsi="仿宋_GB2312" w:eastAsia="仿宋_GB2312" w:cs="仿宋_GB2312"/>
          <w:sz w:val="32"/>
          <w:szCs w:val="32"/>
          <w:lang w:val="en-US" w:eastAsia="zh-CN"/>
        </w:rPr>
        <w:t>100分。</w:t>
      </w:r>
    </w:p>
    <w:p w14:paraId="6434E3F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国家示范工程创建城市情况(本项满分50分)</w:t>
      </w:r>
    </w:p>
    <w:p w14:paraId="39E56D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上杭县暂未创建国家公交都市建设示范城市或者绿色出行城市创建工作</w:t>
      </w:r>
      <w:r>
        <w:rPr>
          <w:rFonts w:hint="eastAsia" w:ascii="仿宋_GB2312" w:hAnsi="仿宋_GB2312" w:eastAsia="仿宋_GB2312" w:cs="仿宋_GB2312"/>
          <w:sz w:val="32"/>
          <w:szCs w:val="32"/>
          <w:lang w:eastAsia="zh-CN"/>
        </w:rPr>
        <w:t>。</w:t>
      </w:r>
    </w:p>
    <w:p w14:paraId="579ED8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本项自评得分:0分。</w:t>
      </w:r>
    </w:p>
    <w:p w14:paraId="39A5B8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综合以上，上杭县自评得分为</w:t>
      </w:r>
      <w:r>
        <w:rPr>
          <w:rFonts w:hint="eastAsia" w:ascii="仿宋_GB2312" w:hAnsi="仿宋_GB2312" w:eastAsia="仿宋_GB2312" w:cs="仿宋_GB2312"/>
          <w:sz w:val="32"/>
          <w:szCs w:val="32"/>
          <w:lang w:val="en-US" w:eastAsia="zh-CN"/>
        </w:rPr>
        <w:t>150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w:t>
      </w:r>
    </w:p>
    <w:p w14:paraId="500214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sectPr>
      <w:pgSz w:w="11906" w:h="16838"/>
      <w:pgMar w:top="181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2C57A9"/>
    <w:rsid w:val="6B2C5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424</Words>
  <Characters>440</Characters>
  <Lines>0</Lines>
  <Paragraphs>0</Paragraphs>
  <TotalTime>4</TotalTime>
  <ScaleCrop>false</ScaleCrop>
  <LinksUpToDate>false</LinksUpToDate>
  <CharactersWithSpaces>441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2025-02-26T02:53:00Z</dcterms:created>
  <dc:creator>刘淇炜</dc:creator>
  <cp:lastModifiedBy>刘淇炜</cp:lastModifiedBy>
  <cp:lastPrinted>2025-02-26T03:10:44Z</cp:lastPrinted>
  <dcterms:modified xsi:type="dcterms:W3CDTF">2025-02-26T03:11:02Z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6BF6FDAFEB764B96A56B4B7540EBFA5D_11</vt:lpwstr>
  </property>
  <property fmtid="{D5CDD505-2E9C-101B-9397-08002B2CF9AE}" pid="4" name="KSOTemplateDocerSaveRecord">
    <vt:lpwstr>eyJoZGlkIjoiMWUzNTlhMjM0NDdiNjMyYjRmMTI2YmQ4ZmE1MDlhMzkiLCJ1c2VySWQiOiIxNDA1MTc1ODk5In0=</vt:lpwstr>
  </property>
</Properties>
</file>