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2026年</w:t>
      </w:r>
      <w:r>
        <w:rPr>
          <w:rFonts w:hint="eastAsia" w:ascii="方正小标宋简体" w:hAnsi="方正小标宋简体" w:eastAsia="方正小标宋简体" w:cs="方正小标宋简体"/>
          <w:sz w:val="44"/>
          <w:szCs w:val="44"/>
          <w:highlight w:val="none"/>
        </w:rPr>
        <w:t>政府预算相关重要事项说明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kern w:val="0"/>
          <w:sz w:val="32"/>
          <w:szCs w:val="32"/>
          <w:highlight w:val="none"/>
          <w:lang w:eastAsia="zh-CN"/>
        </w:rPr>
        <w:t>上杭</w:t>
      </w:r>
      <w:r>
        <w:rPr>
          <w:rFonts w:hint="default" w:ascii="Times New Roman" w:hAnsi="Times New Roman" w:eastAsia="黑体" w:cs="Times New Roman"/>
          <w:kern w:val="0"/>
          <w:sz w:val="32"/>
          <w:szCs w:val="32"/>
          <w:highlight w:val="none"/>
        </w:rPr>
        <w:t>县本级支出预算说明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w:t>
      </w:r>
      <w:r>
        <w:rPr>
          <w:rFonts w:hint="default" w:ascii="Times New Roman" w:hAnsi="Times New Roman" w:eastAsia="仿宋_GB2312" w:cs="Times New Roman"/>
          <w:color w:val="auto"/>
          <w:kern w:val="0"/>
          <w:sz w:val="32"/>
          <w:szCs w:val="32"/>
          <w:highlight w:val="none"/>
          <w:lang w:eastAsia="zh-CN"/>
        </w:rPr>
        <w:t>上杭</w:t>
      </w:r>
      <w:r>
        <w:rPr>
          <w:rFonts w:hint="default" w:ascii="Times New Roman" w:hAnsi="Times New Roman" w:eastAsia="仿宋_GB2312" w:cs="Times New Roman"/>
          <w:color w:val="auto"/>
          <w:kern w:val="0"/>
          <w:sz w:val="32"/>
          <w:szCs w:val="32"/>
          <w:highlight w:val="none"/>
        </w:rPr>
        <w:t>县本级一般公共预算支出数为</w:t>
      </w:r>
      <w:r>
        <w:rPr>
          <w:rFonts w:hint="default" w:ascii="Times New Roman" w:hAnsi="Times New Roman" w:eastAsia="仿宋_GB2312" w:cs="Times New Roman"/>
          <w:color w:val="auto"/>
          <w:kern w:val="0"/>
          <w:sz w:val="32"/>
          <w:szCs w:val="32"/>
          <w:highlight w:val="none"/>
          <w:lang w:val="en-US" w:eastAsia="zh-CN"/>
        </w:rPr>
        <w:t>547529</w:t>
      </w:r>
      <w:r>
        <w:rPr>
          <w:rFonts w:hint="default" w:ascii="Times New Roman" w:hAnsi="Times New Roman" w:eastAsia="仿宋_GB2312" w:cs="Times New Roman"/>
          <w:color w:val="auto"/>
          <w:kern w:val="0"/>
          <w:sz w:val="32"/>
          <w:szCs w:val="32"/>
          <w:highlight w:val="none"/>
        </w:rPr>
        <w:t>万元，比</w:t>
      </w: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年度预算数</w:t>
      </w:r>
      <w:r>
        <w:rPr>
          <w:rFonts w:hint="default" w:ascii="Times New Roman" w:hAnsi="Times New Roman" w:eastAsia="仿宋_GB2312" w:cs="Times New Roman"/>
          <w:color w:val="auto"/>
          <w:kern w:val="0"/>
          <w:sz w:val="32"/>
          <w:szCs w:val="32"/>
          <w:highlight w:val="none"/>
          <w:lang w:eastAsia="zh-CN"/>
        </w:rPr>
        <w:t>增加</w:t>
      </w:r>
      <w:r>
        <w:rPr>
          <w:rFonts w:hint="default" w:ascii="Times New Roman" w:hAnsi="Times New Roman" w:eastAsia="仿宋_GB2312" w:cs="Times New Roman"/>
          <w:color w:val="auto"/>
          <w:kern w:val="0"/>
          <w:sz w:val="32"/>
          <w:szCs w:val="32"/>
          <w:highlight w:val="none"/>
          <w:lang w:val="en-US" w:eastAsia="zh-CN"/>
        </w:rPr>
        <w:t>17636</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增幅</w:t>
      </w:r>
      <w:r>
        <w:rPr>
          <w:rFonts w:hint="default" w:ascii="Times New Roman" w:hAnsi="Times New Roman" w:eastAsia="仿宋_GB2312" w:cs="Times New Roman"/>
          <w:color w:val="auto"/>
          <w:kern w:val="0"/>
          <w:sz w:val="32"/>
          <w:szCs w:val="32"/>
          <w:highlight w:val="none"/>
          <w:lang w:val="en-US" w:eastAsia="zh-CN"/>
        </w:rPr>
        <w:t>3.33</w:t>
      </w:r>
      <w:r>
        <w:rPr>
          <w:rFonts w:hint="default" w:ascii="Times New Roman" w:hAnsi="Times New Roman" w:eastAsia="仿宋_GB2312" w:cs="Times New Roman"/>
          <w:color w:val="auto"/>
          <w:kern w:val="0"/>
          <w:sz w:val="32"/>
          <w:szCs w:val="32"/>
          <w:highlight w:val="none"/>
        </w:rPr>
        <w:t>%。具体情况如下（分款级科目表述）：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楷体_GB2312" w:cs="Times New Roman"/>
          <w:b/>
          <w:bCs/>
          <w:color w:val="auto"/>
          <w:kern w:val="0"/>
          <w:sz w:val="32"/>
          <w:szCs w:val="32"/>
          <w:highlight w:val="none"/>
        </w:rPr>
        <w:t>（一）</w:t>
      </w:r>
      <w:r>
        <w:rPr>
          <w:rFonts w:hint="default" w:ascii="Times New Roman" w:hAnsi="Times New Roman" w:eastAsia="楷体_GB2312" w:cs="Times New Roman"/>
          <w:b/>
          <w:bCs/>
          <w:color w:val="auto"/>
          <w:kern w:val="0"/>
          <w:sz w:val="32"/>
          <w:szCs w:val="32"/>
          <w:highlight w:val="none"/>
          <w:lang w:eastAsia="zh-CN"/>
        </w:rPr>
        <w:t>一般公共服务支出</w:t>
      </w:r>
      <w:r>
        <w:rPr>
          <w:rFonts w:hint="default" w:ascii="Times New Roman" w:hAnsi="Times New Roman" w:eastAsia="楷体_GB2312" w:cs="Times New Roman"/>
          <w:b/>
          <w:bCs/>
          <w:color w:val="auto"/>
          <w:kern w:val="0"/>
          <w:sz w:val="32"/>
          <w:szCs w:val="32"/>
          <w:highlight w:val="none"/>
          <w:lang w:val="en-US" w:eastAsia="zh-CN"/>
        </w:rPr>
        <w:t>29908</w:t>
      </w:r>
      <w:r>
        <w:rPr>
          <w:rFonts w:hint="default" w:ascii="Times New Roman" w:hAnsi="Times New Roman" w:eastAsia="楷体_GB2312" w:cs="Times New Roman"/>
          <w:b/>
          <w:bCs/>
          <w:color w:val="auto"/>
          <w:kern w:val="0"/>
          <w:sz w:val="32"/>
          <w:szCs w:val="32"/>
          <w:highlight w:val="none"/>
        </w:rPr>
        <w:t>万元，较</w:t>
      </w:r>
      <w:r>
        <w:rPr>
          <w:rFonts w:hint="default" w:ascii="Times New Roman" w:hAnsi="Times New Roman" w:eastAsia="楷体_GB2312" w:cs="Times New Roman"/>
          <w:b/>
          <w:bCs/>
          <w:color w:val="auto"/>
          <w:kern w:val="0"/>
          <w:sz w:val="32"/>
          <w:szCs w:val="32"/>
          <w:highlight w:val="none"/>
          <w:lang w:eastAsia="zh-CN"/>
        </w:rPr>
        <w:t>上年</w:t>
      </w:r>
      <w:r>
        <w:rPr>
          <w:rFonts w:hint="default" w:ascii="Times New Roman" w:hAnsi="Times New Roman" w:eastAsia="楷体_GB2312" w:cs="Times New Roman"/>
          <w:b/>
          <w:bCs/>
          <w:color w:val="auto"/>
          <w:kern w:val="0"/>
          <w:sz w:val="32"/>
          <w:szCs w:val="32"/>
          <w:highlight w:val="none"/>
        </w:rPr>
        <w:t>预算数</w:t>
      </w:r>
      <w:r>
        <w:rPr>
          <w:rFonts w:hint="default" w:ascii="Times New Roman" w:hAnsi="Times New Roman" w:eastAsia="楷体_GB2312" w:cs="Times New Roman"/>
          <w:b/>
          <w:bCs/>
          <w:color w:val="auto"/>
          <w:kern w:val="0"/>
          <w:sz w:val="32"/>
          <w:szCs w:val="32"/>
          <w:highlight w:val="none"/>
          <w:lang w:eastAsia="zh-CN"/>
        </w:rPr>
        <w:t>增加</w:t>
      </w:r>
      <w:r>
        <w:rPr>
          <w:rFonts w:hint="default" w:ascii="Times New Roman" w:hAnsi="Times New Roman" w:eastAsia="楷体_GB2312" w:cs="Times New Roman"/>
          <w:b/>
          <w:bCs/>
          <w:color w:val="auto"/>
          <w:kern w:val="0"/>
          <w:sz w:val="32"/>
          <w:szCs w:val="32"/>
          <w:highlight w:val="none"/>
          <w:lang w:val="en-US" w:eastAsia="zh-CN"/>
        </w:rPr>
        <w:t>2177</w:t>
      </w:r>
      <w:r>
        <w:rPr>
          <w:rFonts w:hint="default" w:ascii="Times New Roman" w:hAnsi="Times New Roman" w:eastAsia="楷体_GB2312" w:cs="Times New Roman"/>
          <w:b/>
          <w:bCs/>
          <w:color w:val="auto"/>
          <w:kern w:val="0"/>
          <w:sz w:val="32"/>
          <w:szCs w:val="32"/>
          <w:highlight w:val="none"/>
        </w:rPr>
        <w:t>万元，</w:t>
      </w:r>
      <w:r>
        <w:rPr>
          <w:rFonts w:hint="default" w:ascii="Times New Roman" w:hAnsi="Times New Roman" w:eastAsia="楷体_GB2312" w:cs="Times New Roman"/>
          <w:b/>
          <w:bCs/>
          <w:color w:val="auto"/>
          <w:kern w:val="0"/>
          <w:sz w:val="32"/>
          <w:szCs w:val="32"/>
          <w:highlight w:val="none"/>
          <w:lang w:eastAsia="zh-CN"/>
        </w:rPr>
        <w:t>增幅</w:t>
      </w:r>
      <w:r>
        <w:rPr>
          <w:rFonts w:hint="default" w:ascii="Times New Roman" w:hAnsi="Times New Roman" w:eastAsia="楷体_GB2312" w:cs="Times New Roman"/>
          <w:b/>
          <w:bCs/>
          <w:color w:val="auto"/>
          <w:kern w:val="0"/>
          <w:sz w:val="32"/>
          <w:szCs w:val="32"/>
          <w:highlight w:val="none"/>
          <w:lang w:val="en-US" w:eastAsia="zh-CN"/>
        </w:rPr>
        <w:t>7.72</w:t>
      </w:r>
      <w:r>
        <w:rPr>
          <w:rFonts w:hint="default" w:ascii="Times New Roman" w:hAnsi="Times New Roman" w:eastAsia="楷体_GB2312" w:cs="Times New Roman"/>
          <w:b/>
          <w:bCs/>
          <w:color w:val="auto"/>
          <w:kern w:val="0"/>
          <w:sz w:val="32"/>
          <w:szCs w:val="32"/>
          <w:highlight w:val="none"/>
        </w:rPr>
        <w:t>%。</w:t>
      </w:r>
      <w:r>
        <w:rPr>
          <w:rFonts w:hint="default" w:ascii="Times New Roman" w:hAnsi="Times New Roman" w:eastAsia="仿宋_GB2312" w:cs="Times New Roman"/>
          <w:color w:val="auto"/>
          <w:kern w:val="0"/>
          <w:sz w:val="32"/>
          <w:szCs w:val="32"/>
          <w:highlight w:val="none"/>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1.</w:t>
      </w:r>
      <w:r>
        <w:rPr>
          <w:rFonts w:hint="default" w:ascii="Times New Roman" w:hAnsi="Times New Roman" w:eastAsia="仿宋_GB2312" w:cs="Times New Roman"/>
          <w:kern w:val="0"/>
          <w:sz w:val="32"/>
          <w:szCs w:val="32"/>
          <w:highlight w:val="none"/>
          <w:lang w:eastAsia="zh-CN"/>
        </w:rPr>
        <w:t>人大事务</w:t>
      </w:r>
      <w:r>
        <w:rPr>
          <w:rFonts w:hint="default" w:ascii="Times New Roman" w:hAnsi="Times New Roman" w:eastAsia="仿宋_GB2312" w:cs="Times New Roman"/>
          <w:kern w:val="0"/>
          <w:sz w:val="32"/>
          <w:szCs w:val="32"/>
          <w:highlight w:val="none"/>
          <w:lang w:val="en-US" w:eastAsia="zh-CN"/>
        </w:rPr>
        <w:t>1438</w:t>
      </w:r>
      <w:r>
        <w:rPr>
          <w:rFonts w:hint="default" w:ascii="Times New Roman" w:hAnsi="Times New Roman" w:eastAsia="仿宋_GB2312" w:cs="Times New Roman"/>
          <w:kern w:val="0"/>
          <w:sz w:val="32"/>
          <w:szCs w:val="32"/>
          <w:highlight w:val="none"/>
        </w:rPr>
        <w:t>万元，较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增加</w:t>
      </w:r>
      <w:r>
        <w:rPr>
          <w:rFonts w:hint="default" w:ascii="Times New Roman" w:hAnsi="Times New Roman" w:eastAsia="仿宋_GB2312" w:cs="Times New Roman"/>
          <w:kern w:val="0"/>
          <w:sz w:val="32"/>
          <w:szCs w:val="32"/>
          <w:highlight w:val="none"/>
          <w:lang w:val="en-US" w:eastAsia="zh-CN"/>
        </w:rPr>
        <w:t>284</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eastAsia="zh-CN"/>
        </w:rPr>
        <w:t>增幅</w:t>
      </w:r>
      <w:r>
        <w:rPr>
          <w:rFonts w:hint="default" w:ascii="Times New Roman" w:hAnsi="Times New Roman" w:eastAsia="仿宋_GB2312" w:cs="Times New Roman"/>
          <w:kern w:val="0"/>
          <w:sz w:val="32"/>
          <w:szCs w:val="32"/>
          <w:highlight w:val="none"/>
          <w:lang w:val="en-US" w:eastAsia="zh-CN"/>
        </w:rPr>
        <w:t>24.61</w:t>
      </w:r>
      <w:r>
        <w:rPr>
          <w:rFonts w:hint="default" w:ascii="Times New Roman" w:hAnsi="Times New Roman" w:eastAsia="仿宋_GB2312" w:cs="Times New Roman"/>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w:t>
      </w:r>
      <w:r>
        <w:rPr>
          <w:rFonts w:hint="default" w:ascii="Times New Roman" w:hAnsi="Times New Roman" w:eastAsia="仿宋_GB2312" w:cs="Times New Roman"/>
          <w:kern w:val="0"/>
          <w:sz w:val="32"/>
          <w:szCs w:val="32"/>
          <w:highlight w:val="none"/>
          <w:lang w:eastAsia="zh-CN"/>
        </w:rPr>
        <w:t>政协事务</w:t>
      </w:r>
      <w:r>
        <w:rPr>
          <w:rFonts w:hint="default" w:ascii="Times New Roman" w:hAnsi="Times New Roman" w:eastAsia="仿宋_GB2312" w:cs="Times New Roman"/>
          <w:kern w:val="0"/>
          <w:sz w:val="32"/>
          <w:szCs w:val="32"/>
          <w:highlight w:val="none"/>
          <w:lang w:val="en-US" w:eastAsia="zh-CN"/>
        </w:rPr>
        <w:t>920</w:t>
      </w:r>
      <w:r>
        <w:rPr>
          <w:rFonts w:hint="default" w:ascii="Times New Roman" w:hAnsi="Times New Roman" w:eastAsia="仿宋_GB2312" w:cs="Times New Roman"/>
          <w:kern w:val="0"/>
          <w:sz w:val="32"/>
          <w:szCs w:val="32"/>
          <w:highlight w:val="none"/>
        </w:rPr>
        <w:t>万元，较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增加</w:t>
      </w:r>
      <w:r>
        <w:rPr>
          <w:rFonts w:hint="default" w:ascii="Times New Roman" w:hAnsi="Times New Roman" w:eastAsia="仿宋_GB2312" w:cs="Times New Roman"/>
          <w:kern w:val="0"/>
          <w:sz w:val="32"/>
          <w:szCs w:val="32"/>
          <w:highlight w:val="none"/>
          <w:lang w:val="en-US" w:eastAsia="zh-CN"/>
        </w:rPr>
        <w:t>10</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eastAsia="zh-CN"/>
        </w:rPr>
        <w:t>增幅</w:t>
      </w:r>
      <w:r>
        <w:rPr>
          <w:rFonts w:hint="default" w:ascii="Times New Roman" w:hAnsi="Times New Roman" w:eastAsia="仿宋_GB2312" w:cs="Times New Roman"/>
          <w:kern w:val="0"/>
          <w:sz w:val="32"/>
          <w:szCs w:val="32"/>
          <w:highlight w:val="none"/>
          <w:lang w:val="en-US" w:eastAsia="zh-CN"/>
        </w:rPr>
        <w:t>1.1</w:t>
      </w:r>
      <w:r>
        <w:rPr>
          <w:rFonts w:hint="default" w:ascii="Times New Roman" w:hAnsi="Times New Roman" w:eastAsia="仿宋_GB2312" w:cs="Times New Roman"/>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eastAsia="zh-CN"/>
        </w:rPr>
      </w:pPr>
      <w:r>
        <w:rPr>
          <w:rFonts w:hint="default" w:ascii="Times New Roman" w:hAnsi="Times New Roman" w:eastAsia="仿宋_GB2312" w:cs="Times New Roman"/>
          <w:kern w:val="0"/>
          <w:sz w:val="32"/>
          <w:szCs w:val="32"/>
          <w:highlight w:val="none"/>
        </w:rPr>
        <w:t>3.</w:t>
      </w:r>
      <w:r>
        <w:rPr>
          <w:rFonts w:hint="default" w:ascii="Times New Roman" w:hAnsi="Times New Roman" w:eastAsia="仿宋_GB2312" w:cs="Times New Roman"/>
          <w:kern w:val="0"/>
          <w:sz w:val="32"/>
          <w:szCs w:val="32"/>
          <w:highlight w:val="none"/>
          <w:lang w:eastAsia="zh-CN"/>
        </w:rPr>
        <w:t>政府办公厅（室）及相关机构事务</w:t>
      </w:r>
      <w:r>
        <w:rPr>
          <w:rFonts w:hint="default" w:ascii="Times New Roman" w:hAnsi="Times New Roman" w:eastAsia="仿宋_GB2312" w:cs="Times New Roman"/>
          <w:kern w:val="0"/>
          <w:sz w:val="32"/>
          <w:szCs w:val="32"/>
          <w:highlight w:val="none"/>
          <w:lang w:val="en-US" w:eastAsia="zh-CN"/>
        </w:rPr>
        <w:t>5037</w:t>
      </w:r>
      <w:r>
        <w:rPr>
          <w:rFonts w:hint="default" w:ascii="Times New Roman" w:hAnsi="Times New Roman" w:eastAsia="仿宋_GB2312" w:cs="Times New Roman"/>
          <w:kern w:val="0"/>
          <w:sz w:val="32"/>
          <w:szCs w:val="32"/>
          <w:highlight w:val="none"/>
        </w:rPr>
        <w:t>万元，较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增加</w:t>
      </w:r>
      <w:r>
        <w:rPr>
          <w:rFonts w:hint="default" w:ascii="Times New Roman" w:hAnsi="Times New Roman" w:eastAsia="仿宋_GB2312" w:cs="Times New Roman"/>
          <w:kern w:val="0"/>
          <w:sz w:val="32"/>
          <w:szCs w:val="32"/>
          <w:highlight w:val="none"/>
          <w:lang w:val="en-US" w:eastAsia="zh-CN"/>
        </w:rPr>
        <w:t>321</w:t>
      </w:r>
      <w:r>
        <w:rPr>
          <w:rFonts w:hint="default" w:ascii="Times New Roman" w:hAnsi="Times New Roman" w:eastAsia="仿宋_GB2312" w:cs="Times New Roman"/>
          <w:kern w:val="0"/>
          <w:sz w:val="32"/>
          <w:szCs w:val="32"/>
          <w:highlight w:val="none"/>
        </w:rPr>
        <w:t>万元，</w:t>
      </w:r>
      <w:r>
        <w:rPr>
          <w:rFonts w:hint="default" w:ascii="Times New Roman" w:hAnsi="Times New Roman" w:eastAsia="仿宋_GB2312" w:cs="Times New Roman"/>
          <w:kern w:val="0"/>
          <w:sz w:val="32"/>
          <w:szCs w:val="32"/>
          <w:highlight w:val="none"/>
          <w:lang w:eastAsia="zh-CN"/>
        </w:rPr>
        <w:t>增幅</w:t>
      </w:r>
      <w:r>
        <w:rPr>
          <w:rFonts w:hint="default" w:ascii="Times New Roman" w:hAnsi="Times New Roman" w:eastAsia="仿宋_GB2312" w:cs="Times New Roman"/>
          <w:kern w:val="0"/>
          <w:sz w:val="32"/>
          <w:szCs w:val="32"/>
          <w:highlight w:val="none"/>
          <w:lang w:val="en-US" w:eastAsia="zh-CN"/>
        </w:rPr>
        <w:t>6.81</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4.发展与改革事务2235万元，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增加</w:t>
      </w:r>
      <w:r>
        <w:rPr>
          <w:rFonts w:hint="default" w:ascii="Times New Roman" w:hAnsi="Times New Roman" w:eastAsia="仿宋_GB2312" w:cs="Times New Roman"/>
          <w:color w:val="auto"/>
          <w:kern w:val="0"/>
          <w:sz w:val="32"/>
          <w:szCs w:val="32"/>
          <w:highlight w:val="none"/>
          <w:lang w:val="en-US" w:eastAsia="zh-CN"/>
        </w:rPr>
        <w:t>499万元，增幅28.74%。主要是增加项目前期经费500万元。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5.统计信息事务947万元，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增加</w:t>
      </w:r>
      <w:r>
        <w:rPr>
          <w:rFonts w:hint="default" w:ascii="Times New Roman" w:hAnsi="Times New Roman" w:eastAsia="仿宋_GB2312" w:cs="Times New Roman"/>
          <w:kern w:val="0"/>
          <w:sz w:val="32"/>
          <w:szCs w:val="32"/>
          <w:highlight w:val="none"/>
          <w:lang w:val="en-US" w:eastAsia="zh-CN"/>
        </w:rPr>
        <w:t>70万元，增幅7.98%。</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6.财政事务1853万元，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减少</w:t>
      </w:r>
      <w:r>
        <w:rPr>
          <w:rFonts w:hint="default" w:ascii="Times New Roman" w:hAnsi="Times New Roman" w:eastAsia="仿宋_GB2312" w:cs="Times New Roman"/>
          <w:kern w:val="0"/>
          <w:sz w:val="32"/>
          <w:szCs w:val="32"/>
          <w:highlight w:val="none"/>
          <w:lang w:val="en-US" w:eastAsia="zh-CN"/>
        </w:rPr>
        <w:t>83万元，减</w:t>
      </w:r>
      <w:r>
        <w:rPr>
          <w:rFonts w:hint="default" w:ascii="Times New Roman" w:hAnsi="Times New Roman" w:eastAsia="仿宋_GB2312" w:cs="Times New Roman"/>
          <w:color w:val="auto"/>
          <w:kern w:val="0"/>
          <w:sz w:val="32"/>
          <w:szCs w:val="32"/>
          <w:highlight w:val="none"/>
          <w:lang w:val="en-US" w:eastAsia="zh-CN"/>
        </w:rPr>
        <w:t>幅4.29%。</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7.审计事务798万元，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减少</w:t>
      </w:r>
      <w:r>
        <w:rPr>
          <w:rFonts w:hint="default" w:ascii="Times New Roman" w:hAnsi="Times New Roman" w:eastAsia="仿宋_GB2312" w:cs="Times New Roman"/>
          <w:color w:val="auto"/>
          <w:kern w:val="0"/>
          <w:sz w:val="32"/>
          <w:szCs w:val="32"/>
          <w:highlight w:val="none"/>
          <w:lang w:val="en-US" w:eastAsia="zh-CN"/>
        </w:rPr>
        <w:t>77万元，减幅8.8%。</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8.纪检监察事务3836万元，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w:t>
      </w:r>
      <w:r>
        <w:rPr>
          <w:rFonts w:hint="default" w:ascii="Times New Roman" w:hAnsi="Times New Roman" w:eastAsia="仿宋_GB2312" w:cs="Times New Roman"/>
          <w:color w:val="auto"/>
          <w:kern w:val="0"/>
          <w:sz w:val="32"/>
          <w:szCs w:val="32"/>
          <w:highlight w:val="none"/>
        </w:rPr>
        <w:t>预算数增加</w:t>
      </w:r>
      <w:r>
        <w:rPr>
          <w:rFonts w:hint="default" w:ascii="Times New Roman" w:hAnsi="Times New Roman" w:eastAsia="仿宋_GB2312" w:cs="Times New Roman"/>
          <w:color w:val="auto"/>
          <w:kern w:val="0"/>
          <w:sz w:val="32"/>
          <w:szCs w:val="32"/>
          <w:highlight w:val="none"/>
          <w:lang w:val="en-US" w:eastAsia="zh-CN"/>
        </w:rPr>
        <w:t>491万元，增幅14.68%。</w:t>
      </w:r>
      <w:r>
        <w:rPr>
          <w:rFonts w:hint="default" w:ascii="Times New Roman" w:hAnsi="Times New Roman" w:eastAsia="仿宋_GB2312" w:cs="Times New Roman"/>
          <w:color w:val="auto"/>
          <w:kern w:val="0"/>
          <w:sz w:val="32"/>
          <w:szCs w:val="32"/>
          <w:highlight w:val="none"/>
          <w:lang w:eastAsia="zh-CN"/>
        </w:rPr>
        <w:t>主要是非税收入安排的支出增加</w:t>
      </w:r>
      <w:r>
        <w:rPr>
          <w:rFonts w:hint="default" w:ascii="Times New Roman" w:hAnsi="Times New Roman" w:eastAsia="仿宋_GB2312" w:cs="Times New Roman"/>
          <w:color w:val="auto"/>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9.商贸事务1712万元，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w:t>
      </w:r>
      <w:r>
        <w:rPr>
          <w:rFonts w:hint="default" w:ascii="Times New Roman" w:hAnsi="Times New Roman" w:eastAsia="仿宋_GB2312" w:cs="Times New Roman"/>
          <w:kern w:val="0"/>
          <w:sz w:val="32"/>
          <w:szCs w:val="32"/>
          <w:highlight w:val="none"/>
        </w:rPr>
        <w:t>预算数</w:t>
      </w:r>
      <w:r>
        <w:rPr>
          <w:rFonts w:hint="default" w:ascii="Times New Roman" w:hAnsi="Times New Roman" w:eastAsia="仿宋_GB2312" w:cs="Times New Roman"/>
          <w:kern w:val="0"/>
          <w:sz w:val="32"/>
          <w:szCs w:val="32"/>
          <w:highlight w:val="none"/>
          <w:lang w:eastAsia="zh-CN"/>
        </w:rPr>
        <w:t>增加</w:t>
      </w:r>
      <w:r>
        <w:rPr>
          <w:rFonts w:hint="default" w:ascii="Times New Roman" w:hAnsi="Times New Roman" w:eastAsia="仿宋_GB2312" w:cs="Times New Roman"/>
          <w:kern w:val="0"/>
          <w:sz w:val="32"/>
          <w:szCs w:val="32"/>
          <w:highlight w:val="none"/>
          <w:lang w:val="en-US" w:eastAsia="zh-CN"/>
        </w:rPr>
        <w:t>244万元，增幅16.6</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lang w:eastAsia="zh-CN"/>
        </w:rPr>
        <w:t>主要是增加龙岩海关工作经费306万元。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10.民族事务304万元，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106万元，增幅53.5</w:t>
      </w:r>
      <w:r>
        <w:rPr>
          <w:rFonts w:hint="default" w:ascii="Times New Roman" w:hAnsi="Times New Roman" w:eastAsia="仿宋_GB2312" w:cs="Times New Roman"/>
          <w:color w:val="auto"/>
          <w:kern w:val="0"/>
          <w:sz w:val="32"/>
          <w:szCs w:val="32"/>
          <w:highlight w:val="none"/>
          <w:lang w:val="en-US" w:eastAsia="zh-CN"/>
        </w:rPr>
        <w:t>4%。</w:t>
      </w:r>
      <w:r>
        <w:rPr>
          <w:rFonts w:hint="default" w:ascii="Times New Roman" w:hAnsi="Times New Roman" w:eastAsia="仿宋_GB2312" w:cs="Times New Roman"/>
          <w:color w:val="auto"/>
          <w:kern w:val="0"/>
          <w:sz w:val="32"/>
          <w:szCs w:val="32"/>
          <w:highlight w:val="none"/>
          <w:lang w:eastAsia="zh-CN"/>
        </w:rPr>
        <w:t>主要是今年增加了三月三活动经费</w:t>
      </w:r>
      <w:r>
        <w:rPr>
          <w:rFonts w:hint="default" w:ascii="Times New Roman" w:hAnsi="Times New Roman" w:eastAsia="仿宋_GB2312" w:cs="Times New Roman"/>
          <w:color w:val="auto"/>
          <w:kern w:val="0"/>
          <w:sz w:val="32"/>
          <w:szCs w:val="32"/>
          <w:highlight w:val="none"/>
          <w:lang w:val="en-US" w:eastAsia="zh-CN"/>
        </w:rPr>
        <w:t>100万元。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11.港澳台事务152万元，较上年预算数减少44万元，增幅22.45%，主要是台办基本业务费减少了50万元。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12.档案事务288万元，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6万元，减幅2.04%。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12.民主党派</w:t>
      </w:r>
      <w:r>
        <w:rPr>
          <w:rFonts w:hint="default" w:ascii="Times New Roman" w:hAnsi="Times New Roman" w:eastAsia="仿宋_GB2312" w:cs="Times New Roman"/>
          <w:color w:val="auto"/>
          <w:kern w:val="0"/>
          <w:sz w:val="32"/>
          <w:szCs w:val="32"/>
          <w:highlight w:val="none"/>
          <w:lang w:val="en-US" w:eastAsia="zh-CN"/>
        </w:rPr>
        <w:t>及工商联事务112万元，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28万元，增幅33.33%。主要是增加基本业务费等18万元。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14.群众团体事务40</w:t>
      </w:r>
      <w:r>
        <w:rPr>
          <w:rFonts w:hint="default" w:ascii="Times New Roman" w:hAnsi="Times New Roman" w:eastAsia="仿宋_GB2312" w:cs="Times New Roman"/>
          <w:kern w:val="0"/>
          <w:sz w:val="32"/>
          <w:szCs w:val="32"/>
          <w:highlight w:val="none"/>
          <w:lang w:val="en-US" w:eastAsia="zh-CN"/>
        </w:rPr>
        <w:t>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w:t>
      </w:r>
      <w:r>
        <w:rPr>
          <w:rFonts w:hint="default" w:ascii="Times New Roman" w:hAnsi="Times New Roman" w:eastAsia="仿宋_GB2312" w:cs="Times New Roman"/>
          <w:kern w:val="0"/>
          <w:sz w:val="32"/>
          <w:szCs w:val="32"/>
          <w:highlight w:val="none"/>
          <w:lang w:val="en-US" w:eastAsia="zh-CN"/>
        </w:rPr>
        <w:t>增加24万元，增幅6.37%。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15.党委办公厅(室)及相关机构事务2767万元，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249万元，增幅9.89%。</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16.组织事务1762万元，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78万元，减幅4.24%。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17.宣传事务1003万元，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39万元，增幅4.05%。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18.统战事务421万元，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49万元，减幅11.6</w:t>
      </w:r>
      <w:r>
        <w:rPr>
          <w:rFonts w:hint="default" w:ascii="Times New Roman" w:hAnsi="Times New Roman" w:eastAsia="仿宋_GB2312" w:cs="Times New Roman"/>
          <w:color w:val="auto"/>
          <w:kern w:val="0"/>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19.市场监督管理事务3133万元，较上年预算数减少222万元，减幅6.62%。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20.社会工作事务527万元，较上年预算数增加315万元，增幅148.58%。主要是基本业务费增加248万元，志愿者服务增加20万元。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21.信访事务262万元，较上年预算数增加23万元，增幅9.62%。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（二）公共安全支出23198万元，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294万元，减幅1.25%。</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1.武装警察部队218万元，较上年预算数持平。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2.公安20206万元，较上年预算数减少397万元，减幅1.93%。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3.司法2334万元，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123万元，增幅5.56%。</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（三）教育支出123198万元，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5310万元，增幅4.51%。</w:t>
      </w:r>
      <w:r>
        <w:rPr>
          <w:rFonts w:hint="default" w:ascii="Times New Roman" w:hAnsi="Times New Roman" w:eastAsia="仿宋_GB2312" w:cs="Times New Roman"/>
          <w:b w:val="0"/>
          <w:bCs w:val="0"/>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1.教育管理事务479万元，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395万元，增幅470.24%，主要是免一年保育保教费补助300万元。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2.普通教育102782万元，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2569万元，增幅2.56%。</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3.职业教育3068万元，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874万元，减幅22.17%。主要是提前下达的省市专项减少。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4.特殊教育1314万元，</w:t>
      </w:r>
      <w:r>
        <w:rPr>
          <w:rFonts w:hint="default" w:ascii="Times New Roman" w:hAnsi="Times New Roman" w:eastAsia="仿宋_GB2312" w:cs="Times New Roman"/>
          <w:kern w:val="0"/>
          <w:sz w:val="32"/>
          <w:szCs w:val="32"/>
          <w:highlight w:val="none"/>
        </w:rPr>
        <w:t>较上年预算数增加</w:t>
      </w:r>
      <w:r>
        <w:rPr>
          <w:rFonts w:hint="default" w:ascii="Times New Roman" w:hAnsi="Times New Roman" w:eastAsia="仿宋_GB2312" w:cs="Times New Roman"/>
          <w:kern w:val="0"/>
          <w:sz w:val="32"/>
          <w:szCs w:val="32"/>
          <w:highlight w:val="none"/>
          <w:lang w:val="en-US" w:eastAsia="zh-CN"/>
        </w:rPr>
        <w:t>654</w:t>
      </w:r>
      <w:r>
        <w:rPr>
          <w:rFonts w:hint="default" w:ascii="Times New Roman" w:hAnsi="Times New Roman" w:eastAsia="仿宋_GB2312" w:cs="Times New Roman"/>
          <w:kern w:val="0"/>
          <w:sz w:val="32"/>
          <w:szCs w:val="32"/>
          <w:highlight w:val="none"/>
        </w:rPr>
        <w:t>万元，增幅</w:t>
      </w:r>
      <w:r>
        <w:rPr>
          <w:rFonts w:hint="default" w:ascii="Times New Roman" w:hAnsi="Times New Roman" w:eastAsia="仿宋_GB2312" w:cs="Times New Roman"/>
          <w:kern w:val="0"/>
          <w:sz w:val="32"/>
          <w:szCs w:val="32"/>
          <w:highlight w:val="none"/>
          <w:lang w:val="en-US" w:eastAsia="zh-CN"/>
        </w:rPr>
        <w:t>99.09</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主要是增加上杭六中分校（女子专门教育）经费600万元。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5.进修及培训3718万元，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472万元，增幅14.54%。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6.教育费附加安排的支出2400万元，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900万元，增幅60%。主要是增加职专示范校建设县级配套及中职生均公用经费县级配套资金900万元。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7.其他教育支出9437万元，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1194万元，增幅14.49</w:t>
      </w:r>
      <w:r>
        <w:rPr>
          <w:rFonts w:hint="default" w:ascii="Times New Roman" w:hAnsi="Times New Roman" w:eastAsia="仿宋_GB2312" w:cs="Times New Roman"/>
          <w:color w:val="auto"/>
          <w:kern w:val="0"/>
          <w:sz w:val="32"/>
          <w:szCs w:val="32"/>
          <w:highlight w:val="none"/>
          <w:lang w:val="en-US" w:eastAsia="zh-CN"/>
        </w:rPr>
        <w:t>%。主要是增加小学、中学编外教师工资绩效1034.72万元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（四）科学技术支出39445万元，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9198万元，增幅30.41%。</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1.科技条件与服务39240万元，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9200万元，增加30.6</w:t>
      </w:r>
      <w:r>
        <w:rPr>
          <w:rFonts w:hint="default" w:ascii="Times New Roman" w:hAnsi="Times New Roman" w:eastAsia="仿宋_GB2312" w:cs="Times New Roman"/>
          <w:color w:val="auto"/>
          <w:kern w:val="0"/>
          <w:sz w:val="32"/>
          <w:szCs w:val="32"/>
          <w:highlight w:val="none"/>
          <w:lang w:val="en-US" w:eastAsia="zh-CN"/>
        </w:rPr>
        <w:t>3%。</w:t>
      </w:r>
      <w:r>
        <w:rPr>
          <w:rFonts w:hint="default" w:ascii="Times New Roman" w:hAnsi="Times New Roman" w:eastAsia="仿宋_GB2312" w:cs="Times New Roman"/>
          <w:color w:val="auto"/>
          <w:kern w:val="0"/>
          <w:sz w:val="32"/>
          <w:szCs w:val="32"/>
          <w:highlight w:val="none"/>
          <w:lang w:eastAsia="zh-CN"/>
        </w:rPr>
        <w:t>主要是增加消化2024年从预算内拨到专户的产业发展扶持资金</w:t>
      </w:r>
      <w:r>
        <w:rPr>
          <w:rFonts w:hint="default" w:ascii="Times New Roman" w:hAnsi="Times New Roman" w:eastAsia="仿宋_GB2312" w:cs="Times New Roman"/>
          <w:color w:val="auto"/>
          <w:kern w:val="0"/>
          <w:sz w:val="32"/>
          <w:szCs w:val="32"/>
          <w:highlight w:val="none"/>
          <w:lang w:val="en-US" w:eastAsia="zh-CN"/>
        </w:rPr>
        <w:t>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2.科学技术普及205万元，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2万元，减幅1%。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（五）文化旅游体育与传媒支出4437万元，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583万元，减幅11.61%。</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1.文化和旅游2771万元，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38万元，减幅1.39%。</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2.文</w:t>
      </w:r>
      <w:r>
        <w:rPr>
          <w:rFonts w:hint="default" w:ascii="Times New Roman" w:hAnsi="Times New Roman" w:eastAsia="仿宋_GB2312" w:cs="Times New Roman"/>
          <w:color w:val="auto"/>
          <w:kern w:val="0"/>
          <w:sz w:val="32"/>
          <w:szCs w:val="32"/>
          <w:highlight w:val="none"/>
          <w:lang w:val="en-US" w:eastAsia="zh-CN"/>
        </w:rPr>
        <w:t>物603万元，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452万元，减幅42.84%。主要是文物保护较去年减少580万元。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3.广播</w:t>
      </w:r>
      <w:r>
        <w:rPr>
          <w:rFonts w:hint="default" w:ascii="Times New Roman" w:hAnsi="Times New Roman" w:eastAsia="仿宋_GB2312" w:cs="Times New Roman"/>
          <w:color w:val="auto"/>
          <w:kern w:val="0"/>
          <w:sz w:val="32"/>
          <w:szCs w:val="32"/>
          <w:highlight w:val="none"/>
          <w:lang w:val="en-US" w:eastAsia="zh-CN"/>
        </w:rPr>
        <w:t>影视1063万元，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128万元，减幅12.04%。主要是提前下达的省市专项减少</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（六）社会保障和就业支出80958万元，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5905万元，增幅7.87%。</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1.人力资源和社会保障管理事务1871万元，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369万元，增幅24.5</w:t>
      </w:r>
      <w:r>
        <w:rPr>
          <w:rFonts w:hint="default" w:ascii="Times New Roman" w:hAnsi="Times New Roman" w:eastAsia="仿宋_GB2312" w:cs="Times New Roman"/>
          <w:color w:val="auto"/>
          <w:kern w:val="0"/>
          <w:sz w:val="32"/>
          <w:szCs w:val="32"/>
          <w:highlight w:val="none"/>
          <w:lang w:val="en-US" w:eastAsia="zh-CN"/>
        </w:rPr>
        <w:t>7%。主要是提前下达的省市专项增加。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2.民政管理事务1435万元，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469万元，增幅48.55%</w:t>
      </w:r>
      <w:r>
        <w:rPr>
          <w:rFonts w:hint="default" w:ascii="Times New Roman" w:hAnsi="Times New Roman" w:eastAsia="仿宋_GB2312" w:cs="Times New Roman"/>
          <w:color w:val="auto"/>
          <w:kern w:val="0"/>
          <w:sz w:val="32"/>
          <w:szCs w:val="32"/>
          <w:highlight w:val="none"/>
          <w:lang w:val="en-US" w:eastAsia="zh-CN"/>
        </w:rPr>
        <w:t>。主要是基本业务费增加。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3.行政事业单位养老支出22490万元，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377万元，减幅1.65%。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4.就业补助369万元，较上年预算数增加109万元，增幅41.92%。</w:t>
      </w:r>
      <w:r>
        <w:rPr>
          <w:rFonts w:hint="default" w:ascii="Times New Roman" w:hAnsi="Times New Roman" w:eastAsia="仿宋_GB2312" w:cs="Times New Roman"/>
          <w:color w:val="auto"/>
          <w:kern w:val="0"/>
          <w:sz w:val="32"/>
          <w:szCs w:val="32"/>
          <w:highlight w:val="none"/>
          <w:lang w:val="en-US" w:eastAsia="zh-CN"/>
        </w:rPr>
        <w:t>主要是提前下达的省市专项较上年增加。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5.抚恤4430万元，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318万元，增幅7.73%。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6.退役安置1163万元，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255万元，增幅28.08%</w:t>
      </w:r>
      <w:r>
        <w:rPr>
          <w:rFonts w:hint="default" w:ascii="Times New Roman" w:hAnsi="Times New Roman" w:eastAsia="仿宋_GB2312" w:cs="Times New Roman"/>
          <w:color w:val="auto"/>
          <w:kern w:val="0"/>
          <w:sz w:val="32"/>
          <w:szCs w:val="32"/>
          <w:highlight w:val="none"/>
          <w:lang w:val="en-US" w:eastAsia="zh-CN"/>
        </w:rPr>
        <w:t>。主要是提前下达的省市专项较上年增加。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7.社会福利1419万元，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215万元，增幅15.15%。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8.残疾人事业3071万元，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377万元，增幅13.99%。</w:t>
      </w:r>
      <w:r>
        <w:rPr>
          <w:rFonts w:hint="default" w:ascii="Times New Roman" w:hAnsi="Times New Roman" w:eastAsia="仿宋_GB2312" w:cs="Times New Roman"/>
          <w:color w:val="auto"/>
          <w:kern w:val="0"/>
          <w:sz w:val="32"/>
          <w:szCs w:val="32"/>
          <w:highlight w:val="none"/>
          <w:lang w:val="en-US" w:eastAsia="zh-CN"/>
        </w:rPr>
        <w:t>主要是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9.红十字事业96万元，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21万元，减幅17.95%。主要是基本业务费减少。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10.财政对基本养老保险基金的补助27295万元，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3957万元，增幅16.96%。主要是提前下达的省市专项较上年增加。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11.退役军人管理事务163万元，较上年预算数减少288万元，减幅63.86%。主要是提前下达的省市专项较上年减少。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12.</w:t>
      </w:r>
      <w:r>
        <w:rPr>
          <w:rFonts w:hint="default" w:ascii="Times New Roman" w:hAnsi="Times New Roman" w:eastAsia="仿宋_GB2312" w:cs="Times New Roman"/>
          <w:kern w:val="0"/>
          <w:sz w:val="32"/>
          <w:szCs w:val="32"/>
          <w:highlight w:val="none"/>
          <w:lang w:val="en-US" w:eastAsia="zh-CN"/>
        </w:rPr>
        <w:t>其他社会保障和就业支出17156万元，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4383万元，增幅34.31</w:t>
      </w:r>
      <w:r>
        <w:rPr>
          <w:rFonts w:hint="default" w:ascii="Times New Roman" w:hAnsi="Times New Roman" w:eastAsia="仿宋_GB2312" w:cs="Times New Roman"/>
          <w:color w:val="auto"/>
          <w:kern w:val="0"/>
          <w:sz w:val="32"/>
          <w:szCs w:val="32"/>
          <w:highlight w:val="none"/>
          <w:lang w:val="en-US" w:eastAsia="zh-CN"/>
        </w:rPr>
        <w:t>%。主要是提前下达的省市专项较上年增加。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（七）卫生健康支出33366万元，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5042万元，增幅17.8%。</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1.卫生健康管理事务839万元，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1万元，增幅0.1%。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2.公立医院5091万元，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406万元，增幅8.67%。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3.基层医疗卫生机构11118万元，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46万元，增幅0.42%。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4.公共卫生5759万元，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41万元，增幅0.72%。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5.中医药事务37万元，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230万元，减幅86.14%。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6.计划生育事务4675万元，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533万元，增幅12.87%。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7.行政事业单位医疗400万元，</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较</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上年预算数减少</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6万元，减幅1.48%</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8.医疗救助1420万元，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500万元，增幅35.</w:t>
      </w:r>
      <w:r>
        <w:rPr>
          <w:rFonts w:hint="default" w:ascii="Times New Roman" w:hAnsi="Times New Roman" w:eastAsia="仿宋_GB2312" w:cs="Times New Roman"/>
          <w:color w:val="auto"/>
          <w:kern w:val="0"/>
          <w:sz w:val="32"/>
          <w:szCs w:val="32"/>
          <w:highlight w:val="none"/>
          <w:lang w:val="en-US" w:eastAsia="zh-CN"/>
        </w:rPr>
        <w:t>21%，主要是大病医保“三保合一”均衡化保费增加500万元。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9.优抚对象医</w:t>
      </w:r>
      <w:r>
        <w:rPr>
          <w:rFonts w:hint="default" w:ascii="Times New Roman" w:hAnsi="Times New Roman" w:eastAsia="仿宋_GB2312" w:cs="Times New Roman"/>
          <w:kern w:val="0"/>
          <w:sz w:val="32"/>
          <w:szCs w:val="32"/>
          <w:highlight w:val="none"/>
          <w:lang w:val="en-US" w:eastAsia="zh-CN"/>
        </w:rPr>
        <w:t>疗70万元，较上年预算数减少8万元，减幅10.26%。</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10.育幼服务3866万元，</w:t>
      </w:r>
      <w:r>
        <w:rPr>
          <w:rFonts w:hint="default" w:ascii="Times New Roman" w:hAnsi="Times New Roman" w:eastAsia="仿宋_GB2312" w:cs="Times New Roman"/>
          <w:kern w:val="0"/>
          <w:sz w:val="32"/>
          <w:szCs w:val="32"/>
          <w:highlight w:val="none"/>
          <w:lang w:eastAsia="zh-CN"/>
        </w:rPr>
        <w:t>较上年预算数增加</w:t>
      </w:r>
      <w:r>
        <w:rPr>
          <w:rFonts w:hint="default" w:ascii="Times New Roman" w:hAnsi="Times New Roman" w:eastAsia="仿宋_GB2312" w:cs="Times New Roman"/>
          <w:kern w:val="0"/>
          <w:sz w:val="32"/>
          <w:szCs w:val="32"/>
          <w:highlight w:val="none"/>
          <w:lang w:val="en-US" w:eastAsia="zh-CN"/>
        </w:rPr>
        <w:t>3866万元，主要是此项支出为今年新增项目。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11.其他卫生健康支出91万元，</w:t>
      </w:r>
      <w:r>
        <w:rPr>
          <w:rFonts w:hint="default" w:ascii="Times New Roman" w:hAnsi="Times New Roman" w:eastAsia="仿宋_GB2312" w:cs="Times New Roman"/>
          <w:kern w:val="0"/>
          <w:sz w:val="32"/>
          <w:szCs w:val="32"/>
          <w:highlight w:val="none"/>
          <w:lang w:eastAsia="zh-CN"/>
        </w:rPr>
        <w:t>较上年预算数减少</w:t>
      </w:r>
      <w:r>
        <w:rPr>
          <w:rFonts w:hint="default" w:ascii="Times New Roman" w:hAnsi="Times New Roman" w:eastAsia="仿宋_GB2312" w:cs="Times New Roman"/>
          <w:kern w:val="0"/>
          <w:sz w:val="32"/>
          <w:szCs w:val="32"/>
          <w:highlight w:val="none"/>
          <w:lang w:val="en-US" w:eastAsia="zh-CN"/>
        </w:rPr>
        <w:t>107万元，减幅54.04%。主要是提前下达的省市专项减少。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（八）节能环保支出1890万元，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2815万元，减幅59.83%。</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1.环境保护管理事务1890万元，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1724万元，增幅103</w:t>
      </w:r>
      <w:r>
        <w:rPr>
          <w:rFonts w:hint="default" w:ascii="Times New Roman" w:hAnsi="Times New Roman" w:eastAsia="仿宋_GB2312" w:cs="Times New Roman"/>
          <w:color w:val="auto"/>
          <w:kern w:val="0"/>
          <w:sz w:val="32"/>
          <w:szCs w:val="32"/>
          <w:highlight w:val="none"/>
          <w:lang w:val="en-US" w:eastAsia="zh-CN"/>
        </w:rPr>
        <w:t>8.55%。主要是增加国家生态文明试验区县级配套资金800万元及提前下达的省市专项增加。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（九）城乡社区支出34543万元，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23838万元，减幅40.83%。</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1.城乡社区管理事务10930万元，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999万元，减幅8.37%。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2.城乡社区公共设施16841万元，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21554万元，减幅56.14%。</w:t>
      </w:r>
      <w:r>
        <w:rPr>
          <w:rFonts w:hint="default" w:ascii="Times New Roman" w:hAnsi="Times New Roman" w:eastAsia="仿宋_GB2312" w:cs="Times New Roman"/>
          <w:color w:val="auto"/>
          <w:kern w:val="0"/>
          <w:sz w:val="32"/>
          <w:szCs w:val="32"/>
          <w:highlight w:val="none"/>
          <w:lang w:val="en-US" w:eastAsia="zh-CN"/>
        </w:rPr>
        <w:t>主要是消化暂付款支出减少。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3.城乡社区环境卫生6772万元，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85万元，减幅1.24%。</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（十）农林水支出18176万元，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11388万元，减幅38.52%。</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1.农业农村4</w:t>
      </w:r>
      <w:r>
        <w:rPr>
          <w:rFonts w:hint="default" w:ascii="Times New Roman" w:hAnsi="Times New Roman" w:eastAsia="仿宋_GB2312" w:cs="Times New Roman"/>
          <w:color w:val="auto"/>
          <w:kern w:val="0"/>
          <w:sz w:val="32"/>
          <w:szCs w:val="32"/>
          <w:highlight w:val="none"/>
          <w:lang w:val="en-US" w:eastAsia="zh-CN"/>
        </w:rPr>
        <w:t>071万元，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3903万元，减幅95.87%。主要是提前下达的省市专项减少。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2.林业和草</w:t>
      </w:r>
      <w:r>
        <w:rPr>
          <w:rFonts w:hint="default" w:ascii="Times New Roman" w:hAnsi="Times New Roman" w:eastAsia="仿宋_GB2312" w:cs="Times New Roman"/>
          <w:color w:val="auto"/>
          <w:kern w:val="0"/>
          <w:sz w:val="32"/>
          <w:szCs w:val="32"/>
          <w:highlight w:val="none"/>
          <w:lang w:val="en-US" w:eastAsia="zh-CN"/>
        </w:rPr>
        <w:t>原2744万元，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544万元，减幅16.55%。主要是林长制工作经费减少。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3.水利3203万元，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734万元，减幅18.64%。主要是提前下达的省市专项减少。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4.巩固脱贫攻坚成果衔接乡村振兴7258万元，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5110万元，减幅41.32</w:t>
      </w:r>
      <w:r>
        <w:rPr>
          <w:rFonts w:hint="default" w:ascii="Times New Roman" w:hAnsi="Times New Roman" w:eastAsia="仿宋_GB2312" w:cs="Times New Roman"/>
          <w:color w:val="auto"/>
          <w:kern w:val="0"/>
          <w:sz w:val="32"/>
          <w:szCs w:val="32"/>
          <w:highlight w:val="none"/>
          <w:lang w:val="en-US" w:eastAsia="zh-CN"/>
        </w:rPr>
        <w:t>%。主要革命老区项目减少2780万元及提前下达的省市专项减少</w:t>
      </w:r>
      <w:r>
        <w:rPr>
          <w:rFonts w:hint="default" w:ascii="Times New Roman" w:hAnsi="Times New Roman" w:eastAsia="仿宋_GB2312" w:cs="Times New Roman"/>
          <w:color w:val="FF0000"/>
          <w:kern w:val="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5.农村综合改革</w:t>
      </w:r>
      <w:r>
        <w:rPr>
          <w:rFonts w:hint="default" w:ascii="Times New Roman" w:hAnsi="Times New Roman" w:eastAsia="仿宋_GB2312" w:cs="Times New Roman"/>
          <w:color w:val="auto"/>
          <w:kern w:val="0"/>
          <w:sz w:val="32"/>
          <w:szCs w:val="32"/>
          <w:highlight w:val="none"/>
          <w:lang w:val="en-US" w:eastAsia="zh-CN"/>
        </w:rPr>
        <w:t>900万元，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上年预算数减少</w:t>
      </w:r>
      <w:r>
        <w:rPr>
          <w:rFonts w:hint="default" w:ascii="Times New Roman" w:hAnsi="Times New Roman" w:eastAsia="仿宋_GB2312" w:cs="Times New Roman"/>
          <w:color w:val="auto"/>
          <w:kern w:val="0"/>
          <w:sz w:val="32"/>
          <w:szCs w:val="32"/>
          <w:highlight w:val="none"/>
          <w:lang w:val="en-US" w:eastAsia="zh-CN"/>
        </w:rPr>
        <w:t>1097万元，减幅54.93%。主要是提前下达的省市专项减少。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（十一）交通运输支出9249万元，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上年预算数增减少</w:t>
      </w:r>
      <w:r>
        <w:rPr>
          <w:rFonts w:hint="default" w:ascii="Times New Roman" w:hAnsi="Times New Roman" w:eastAsia="楷体_GB2312" w:cs="Times New Roman"/>
          <w:b/>
          <w:bCs/>
          <w:kern w:val="0"/>
          <w:sz w:val="32"/>
          <w:szCs w:val="32"/>
          <w:highlight w:val="none"/>
          <w:lang w:val="en-US" w:eastAsia="zh-CN"/>
        </w:rPr>
        <w:t>1739万元，减幅15.83%。</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公路水路运输9249万元，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348万元，减幅3.63%。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（十二）资源勘探信息等支出2177万元，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351万元，增幅19.22%。</w:t>
      </w:r>
      <w:r>
        <w:rPr>
          <w:rFonts w:hint="default" w:ascii="Times New Roman" w:hAnsi="Times New Roman" w:eastAsia="仿宋_GB2312" w:cs="Times New Roman"/>
          <w:kern w:val="0"/>
          <w:sz w:val="32"/>
          <w:szCs w:val="32"/>
          <w:highlight w:val="none"/>
          <w:lang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1.工业和信息产业监管1453万元，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上年预算数增加</w:t>
      </w:r>
      <w:r>
        <w:rPr>
          <w:rFonts w:hint="default" w:ascii="Times New Roman" w:hAnsi="Times New Roman" w:eastAsia="仿宋_GB2312" w:cs="Times New Roman"/>
          <w:kern w:val="0"/>
          <w:sz w:val="32"/>
          <w:szCs w:val="32"/>
          <w:highlight w:val="none"/>
          <w:lang w:val="en-US" w:eastAsia="zh-CN"/>
        </w:rPr>
        <w:t>326万元，增幅28.93%。主要是增加工信电网建设经费240万元。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2.支持中小企业发展和管理支出724万元，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25万元，增幅3.58%。</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（十三）商业服务业等支出10700万元，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2717万元，增幅34.03%。</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1.商业流通事务368万元，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691万元，减幅65.25%。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2.其他商业服务业等支出10332万元，较上年预算数增加3648万元，增幅35.3</w:t>
      </w:r>
      <w:r>
        <w:rPr>
          <w:rFonts w:hint="default" w:ascii="Times New Roman" w:hAnsi="Times New Roman" w:eastAsia="仿宋_GB2312" w:cs="Times New Roman"/>
          <w:color w:val="auto"/>
          <w:kern w:val="0"/>
          <w:sz w:val="32"/>
          <w:szCs w:val="32"/>
          <w:highlight w:val="none"/>
          <w:lang w:val="en-US" w:eastAsia="zh-CN"/>
        </w:rPr>
        <w:t>1%。主要是增加县预算安排向上争取资金考核奖励专项3316万元。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（十四）金融支出213万元，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33万元，增幅15.49%。</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金融发展支出213万元，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w:t>
      </w:r>
      <w:r>
        <w:rPr>
          <w:rFonts w:hint="default" w:ascii="Times New Roman" w:hAnsi="Times New Roman" w:eastAsia="仿宋_GB2312" w:cs="Times New Roman"/>
          <w:b w:val="0"/>
          <w:bCs w:val="0"/>
          <w:kern w:val="0"/>
          <w:sz w:val="32"/>
          <w:szCs w:val="32"/>
          <w:highlight w:val="none"/>
          <w:lang w:eastAsia="zh-CN"/>
        </w:rPr>
        <w:t>增加33</w:t>
      </w:r>
      <w:r>
        <w:rPr>
          <w:rFonts w:hint="default" w:ascii="Times New Roman" w:hAnsi="Times New Roman" w:eastAsia="仿宋_GB2312" w:cs="Times New Roman"/>
          <w:b w:val="0"/>
          <w:bCs w:val="0"/>
          <w:kern w:val="0"/>
          <w:sz w:val="32"/>
          <w:szCs w:val="32"/>
          <w:highlight w:val="none"/>
          <w:lang w:val="en-US" w:eastAsia="zh-CN"/>
        </w:rPr>
        <w:t>万元，增幅15.49%。</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（十五）自然资源海洋气象等支出7614万元，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709万元，减幅8.52%。</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1.自然资源事务7536万元，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679万元，减幅8.27%。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2.气象事务78万元，较上年预算数减少30万元，减幅27.78%。</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（十六）</w:t>
      </w:r>
      <w:r>
        <w:rPr>
          <w:rFonts w:hint="default" w:ascii="Times New Roman" w:hAnsi="Times New Roman" w:eastAsia="楷体_GB2312" w:cs="Times New Roman"/>
          <w:b/>
          <w:bCs/>
          <w:color w:val="auto"/>
          <w:kern w:val="0"/>
          <w:sz w:val="32"/>
          <w:szCs w:val="32"/>
          <w:highlight w:val="none"/>
          <w:lang w:val="en-US" w:eastAsia="zh-CN"/>
        </w:rPr>
        <w:t>粮油物资储备支出509万元，</w:t>
      </w:r>
      <w:r>
        <w:rPr>
          <w:rFonts w:hint="default" w:ascii="Times New Roman" w:hAnsi="Times New Roman" w:eastAsia="楷体_GB2312" w:cs="Times New Roman"/>
          <w:b/>
          <w:bCs/>
          <w:color w:val="auto"/>
          <w:kern w:val="0"/>
          <w:sz w:val="32"/>
          <w:szCs w:val="32"/>
          <w:highlight w:val="none"/>
        </w:rPr>
        <w:t>较</w:t>
      </w:r>
      <w:r>
        <w:rPr>
          <w:rFonts w:hint="default" w:ascii="Times New Roman" w:hAnsi="Times New Roman" w:eastAsia="楷体_GB2312" w:cs="Times New Roman"/>
          <w:b/>
          <w:bCs/>
          <w:color w:val="auto"/>
          <w:kern w:val="0"/>
          <w:sz w:val="32"/>
          <w:szCs w:val="32"/>
          <w:highlight w:val="none"/>
          <w:lang w:eastAsia="zh-CN"/>
        </w:rPr>
        <w:t>上年预算数减少</w:t>
      </w:r>
      <w:r>
        <w:rPr>
          <w:rFonts w:hint="default" w:ascii="Times New Roman" w:hAnsi="Times New Roman" w:eastAsia="楷体_GB2312" w:cs="Times New Roman"/>
          <w:b/>
          <w:bCs/>
          <w:color w:val="auto"/>
          <w:kern w:val="0"/>
          <w:sz w:val="32"/>
          <w:szCs w:val="32"/>
          <w:highlight w:val="none"/>
          <w:lang w:val="en-US" w:eastAsia="zh-CN"/>
        </w:rPr>
        <w:t>19万元，减幅3.6%。</w:t>
      </w:r>
      <w:r>
        <w:rPr>
          <w:rFonts w:hint="default" w:ascii="Times New Roman" w:hAnsi="Times New Roman" w:eastAsia="仿宋_GB2312" w:cs="Times New Roman"/>
          <w:color w:val="auto"/>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1.粮油事务245万元，与上年预算数一致。</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2.粮油储备264万元，较上年预算数减少19万元，减幅6.71%。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（十七）灾害防治及应急管理支出5134万元，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上年预算数增加</w:t>
      </w:r>
      <w:r>
        <w:rPr>
          <w:rFonts w:hint="default" w:ascii="Times New Roman" w:hAnsi="Times New Roman" w:eastAsia="楷体_GB2312" w:cs="Times New Roman"/>
          <w:b/>
          <w:bCs/>
          <w:kern w:val="0"/>
          <w:sz w:val="32"/>
          <w:szCs w:val="32"/>
          <w:highlight w:val="none"/>
          <w:lang w:val="en-US" w:eastAsia="zh-CN"/>
        </w:rPr>
        <w:t>556万元，增幅12.15%。</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1.应急管理事务1822万元，较上年预算数减少780万元，减幅29.98%。主要是提前下达的省市专项减少。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2.消防事务1696万元，较上年预算数减少80万元，减幅4.5%。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3.自然灾害防治1616万元，较上年预算数增加1416万元，</w:t>
      </w:r>
      <w:r>
        <w:rPr>
          <w:rFonts w:hint="default" w:ascii="Times New Roman" w:hAnsi="Times New Roman" w:eastAsia="仿宋_GB2312" w:cs="Times New Roman"/>
          <w:color w:val="auto"/>
          <w:kern w:val="0"/>
          <w:sz w:val="32"/>
          <w:szCs w:val="32"/>
          <w:highlight w:val="none"/>
          <w:lang w:val="en-US" w:eastAsia="zh-CN"/>
        </w:rPr>
        <w:t>增幅708%。</w:t>
      </w:r>
      <w:r>
        <w:rPr>
          <w:rFonts w:hint="default" w:ascii="Times New Roman" w:hAnsi="Times New Roman" w:eastAsia="仿宋_GB2312" w:cs="Times New Roman"/>
          <w:kern w:val="0"/>
          <w:sz w:val="32"/>
          <w:szCs w:val="32"/>
          <w:highlight w:val="none"/>
          <w:lang w:val="en-US" w:eastAsia="zh-CN"/>
        </w:rPr>
        <w:t>主要是提前下达的省市专项增加。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（十八）预备费5000万元，与上年预算数持平。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（十九）其他支出（类）3963万元，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上年预算数增减少</w:t>
      </w:r>
      <w:r>
        <w:rPr>
          <w:rFonts w:hint="default" w:ascii="Times New Roman" w:hAnsi="Times New Roman" w:eastAsia="楷体_GB2312" w:cs="Times New Roman"/>
          <w:b/>
          <w:bCs/>
          <w:kern w:val="0"/>
          <w:sz w:val="32"/>
          <w:szCs w:val="32"/>
          <w:highlight w:val="none"/>
          <w:lang w:val="en-US" w:eastAsia="zh-CN"/>
        </w:rPr>
        <w:t>2037万元，减幅33.95%。</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1.年初预留3963万元，较上年预算数增减少2037万元，减幅33.95%。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（二十）债务付息支出11272万元，</w:t>
      </w:r>
      <w:r>
        <w:rPr>
          <w:rFonts w:hint="default" w:ascii="Times New Roman" w:hAnsi="Times New Roman" w:eastAsia="楷体_GB2312" w:cs="Times New Roman"/>
          <w:b/>
          <w:bCs/>
          <w:kern w:val="0"/>
          <w:sz w:val="32"/>
          <w:szCs w:val="32"/>
          <w:highlight w:val="none"/>
        </w:rPr>
        <w:t>较</w:t>
      </w:r>
      <w:r>
        <w:rPr>
          <w:rFonts w:hint="default" w:ascii="Times New Roman" w:hAnsi="Times New Roman" w:eastAsia="楷体_GB2312" w:cs="Times New Roman"/>
          <w:b/>
          <w:bCs/>
          <w:kern w:val="0"/>
          <w:sz w:val="32"/>
          <w:szCs w:val="32"/>
          <w:highlight w:val="none"/>
          <w:lang w:eastAsia="zh-CN"/>
        </w:rPr>
        <w:t>上年预算数减少</w:t>
      </w:r>
      <w:r>
        <w:rPr>
          <w:rFonts w:hint="default" w:ascii="Times New Roman" w:hAnsi="Times New Roman" w:eastAsia="楷体_GB2312" w:cs="Times New Roman"/>
          <w:b/>
          <w:bCs/>
          <w:kern w:val="0"/>
          <w:sz w:val="32"/>
          <w:szCs w:val="32"/>
          <w:highlight w:val="none"/>
          <w:lang w:val="en-US" w:eastAsia="zh-CN"/>
        </w:rPr>
        <w:t>722万元，减幅6.84%。</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1.地方政府一般债务付息支出11272万元，</w:t>
      </w:r>
      <w:r>
        <w:rPr>
          <w:rFonts w:hint="default" w:ascii="Times New Roman" w:hAnsi="Times New Roman" w:eastAsia="仿宋_GB2312" w:cs="Times New Roman"/>
          <w:kern w:val="0"/>
          <w:sz w:val="32"/>
          <w:szCs w:val="32"/>
          <w:highlight w:val="none"/>
        </w:rPr>
        <w:t>较</w:t>
      </w:r>
      <w:r>
        <w:rPr>
          <w:rFonts w:hint="default" w:ascii="Times New Roman" w:hAnsi="Times New Roman" w:eastAsia="仿宋_GB2312" w:cs="Times New Roman"/>
          <w:kern w:val="0"/>
          <w:sz w:val="32"/>
          <w:szCs w:val="32"/>
          <w:highlight w:val="none"/>
          <w:lang w:eastAsia="zh-CN"/>
        </w:rPr>
        <w:t>上年预算数减少</w:t>
      </w:r>
      <w:r>
        <w:rPr>
          <w:rFonts w:hint="default" w:ascii="Times New Roman" w:hAnsi="Times New Roman" w:eastAsia="仿宋_GB2312" w:cs="Times New Roman"/>
          <w:kern w:val="0"/>
          <w:sz w:val="32"/>
          <w:szCs w:val="32"/>
          <w:highlight w:val="none"/>
          <w:lang w:val="en-US" w:eastAsia="zh-CN"/>
        </w:rPr>
        <w:t>722万元，减幅6.84%。</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rPr>
        <w:t>（二十一）债务发行费用支出39万元，较上年预算数减少33万元，减幅45.83%。</w:t>
      </w:r>
      <w:r>
        <w:rPr>
          <w:rFonts w:hint="default" w:ascii="Times New Roman" w:hAnsi="Times New Roman" w:eastAsia="仿宋_GB2312" w:cs="Times New Roman"/>
          <w:kern w:val="0"/>
          <w:sz w:val="32"/>
          <w:szCs w:val="32"/>
          <w:highlight w:val="none"/>
          <w:lang w:val="en-US" w:eastAsia="zh-CN"/>
        </w:rPr>
        <w:t>其中：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1.地方政府一般债务发行费用支出37万元，较上年预算数</w:t>
      </w:r>
      <w:r>
        <w:rPr>
          <w:rFonts w:hint="default" w:ascii="Times New Roman" w:hAnsi="Times New Roman" w:eastAsia="仿宋_GB2312" w:cs="Times New Roman"/>
          <w:color w:val="auto"/>
          <w:kern w:val="0"/>
          <w:sz w:val="32"/>
          <w:szCs w:val="32"/>
          <w:highlight w:val="none"/>
          <w:lang w:val="en-US" w:eastAsia="zh-CN"/>
        </w:rPr>
        <w:t>减少2万元，减幅5.13%。</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楷体_GB2312" w:cs="Times New Roman"/>
          <w:b/>
          <w:bCs/>
          <w:color w:val="auto"/>
          <w:kern w:val="0"/>
          <w:sz w:val="32"/>
          <w:szCs w:val="32"/>
          <w:highlight w:val="none"/>
          <w:lang w:val="en-US" w:eastAsia="zh-CN"/>
        </w:rPr>
        <w:t>（二十二）转移性支出98924.58万元，</w:t>
      </w:r>
      <w:r>
        <w:rPr>
          <w:rFonts w:hint="default" w:ascii="Times New Roman" w:hAnsi="Times New Roman" w:eastAsia="楷体_GB2312" w:cs="Times New Roman"/>
          <w:b/>
          <w:bCs/>
          <w:color w:val="auto"/>
          <w:kern w:val="0"/>
          <w:sz w:val="32"/>
          <w:szCs w:val="32"/>
          <w:highlight w:val="none"/>
        </w:rPr>
        <w:t>较</w:t>
      </w:r>
      <w:r>
        <w:rPr>
          <w:rFonts w:hint="default" w:ascii="Times New Roman" w:hAnsi="Times New Roman" w:eastAsia="楷体_GB2312" w:cs="Times New Roman"/>
          <w:b/>
          <w:bCs/>
          <w:color w:val="auto"/>
          <w:kern w:val="0"/>
          <w:sz w:val="32"/>
          <w:szCs w:val="32"/>
          <w:highlight w:val="none"/>
          <w:lang w:eastAsia="zh-CN"/>
        </w:rPr>
        <w:t>上年预算数增加</w:t>
      </w:r>
      <w:r>
        <w:rPr>
          <w:rFonts w:hint="default" w:ascii="Times New Roman" w:hAnsi="Times New Roman" w:eastAsia="楷体_GB2312" w:cs="Times New Roman"/>
          <w:b/>
          <w:bCs/>
          <w:color w:val="auto"/>
          <w:kern w:val="0"/>
          <w:sz w:val="32"/>
          <w:szCs w:val="32"/>
          <w:highlight w:val="none"/>
          <w:lang w:val="en-US" w:eastAsia="zh-CN"/>
        </w:rPr>
        <w:t>40325.58万元，增幅68.82%。</w:t>
      </w:r>
      <w:r>
        <w:rPr>
          <w:rFonts w:hint="default" w:ascii="Times New Roman" w:hAnsi="Times New Roman" w:eastAsia="仿宋_GB2312" w:cs="Times New Roman"/>
          <w:color w:val="auto"/>
          <w:kern w:val="0"/>
          <w:sz w:val="32"/>
          <w:szCs w:val="32"/>
          <w:highlight w:val="none"/>
          <w:lang w:val="en-US" w:eastAsia="zh-CN"/>
        </w:rPr>
        <w:t>其中：</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补助下级支出23065.58万元，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1357.58万元，增幅6.25%。</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上解支出14000万元，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1500万元，增幅12%。</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调出资金61859万元，较上年预算数增加37530万元，增幅154.26%。</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年终结余454.32万元，</w:t>
      </w:r>
      <w:r>
        <w:rPr>
          <w:rFonts w:hint="default" w:ascii="Times New Roman" w:hAnsi="Times New Roman" w:eastAsia="仿宋_GB2312" w:cs="Times New Roman"/>
          <w:color w:val="auto"/>
          <w:kern w:val="0"/>
          <w:sz w:val="32"/>
          <w:szCs w:val="32"/>
          <w:highlight w:val="none"/>
        </w:rPr>
        <w:t>较</w:t>
      </w:r>
      <w:r>
        <w:rPr>
          <w:rFonts w:hint="default" w:ascii="Times New Roman" w:hAnsi="Times New Roman" w:eastAsia="仿宋_GB2312" w:cs="Times New Roman"/>
          <w:color w:val="auto"/>
          <w:kern w:val="0"/>
          <w:sz w:val="32"/>
          <w:szCs w:val="32"/>
          <w:highlight w:val="none"/>
          <w:lang w:eastAsia="zh-CN"/>
        </w:rPr>
        <w:t>上年预算数增加</w:t>
      </w:r>
      <w:r>
        <w:rPr>
          <w:rFonts w:hint="default" w:ascii="Times New Roman" w:hAnsi="Times New Roman" w:eastAsia="仿宋_GB2312" w:cs="Times New Roman"/>
          <w:color w:val="auto"/>
          <w:kern w:val="0"/>
          <w:sz w:val="32"/>
          <w:szCs w:val="32"/>
          <w:highlight w:val="none"/>
          <w:lang w:val="en-US" w:eastAsia="zh-CN"/>
        </w:rPr>
        <w:t>392.32万元，增幅632.77%。</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二、财政转移支付安排情况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w:t>
      </w:r>
      <w:r>
        <w:rPr>
          <w:rFonts w:hint="default" w:ascii="Times New Roman" w:hAnsi="Times New Roman" w:eastAsia="仿宋_GB2312" w:cs="Times New Roman"/>
          <w:color w:val="auto"/>
          <w:kern w:val="0"/>
          <w:sz w:val="32"/>
          <w:szCs w:val="32"/>
          <w:highlight w:val="none"/>
          <w:lang w:eastAsia="zh-CN"/>
        </w:rPr>
        <w:t>上杭</w:t>
      </w:r>
      <w:r>
        <w:rPr>
          <w:rFonts w:hint="default" w:ascii="Times New Roman" w:hAnsi="Times New Roman" w:eastAsia="仿宋_GB2312" w:cs="Times New Roman"/>
          <w:color w:val="auto"/>
          <w:kern w:val="0"/>
          <w:sz w:val="32"/>
          <w:szCs w:val="32"/>
          <w:highlight w:val="none"/>
        </w:rPr>
        <w:t>县对下税收返还和转移支付预算数为</w:t>
      </w:r>
      <w:r>
        <w:rPr>
          <w:rFonts w:hint="default" w:ascii="Times New Roman" w:hAnsi="Times New Roman" w:eastAsia="仿宋_GB2312" w:cs="Times New Roman"/>
          <w:color w:val="auto"/>
          <w:kern w:val="0"/>
          <w:sz w:val="32"/>
          <w:szCs w:val="32"/>
          <w:highlight w:val="none"/>
          <w:lang w:val="en-US" w:eastAsia="zh-CN"/>
        </w:rPr>
        <w:t>23065.58</w:t>
      </w:r>
      <w:r>
        <w:rPr>
          <w:rFonts w:hint="default" w:ascii="Times New Roman" w:hAnsi="Times New Roman" w:eastAsia="仿宋_GB2312" w:cs="Times New Roman"/>
          <w:color w:val="auto"/>
          <w:kern w:val="0"/>
          <w:sz w:val="32"/>
          <w:szCs w:val="32"/>
          <w:highlight w:val="none"/>
        </w:rPr>
        <w:t>万元，比</w:t>
      </w:r>
      <w:r>
        <w:rPr>
          <w:rFonts w:hint="default" w:ascii="Times New Roman" w:hAnsi="Times New Roman" w:eastAsia="仿宋_GB2312" w:cs="Times New Roman"/>
          <w:color w:val="auto"/>
          <w:kern w:val="0"/>
          <w:sz w:val="32"/>
          <w:szCs w:val="32"/>
          <w:highlight w:val="none"/>
          <w:lang w:val="en-US" w:eastAsia="zh-CN"/>
        </w:rPr>
        <w:t>2025</w:t>
      </w:r>
      <w:r>
        <w:rPr>
          <w:rFonts w:hint="default" w:ascii="Times New Roman" w:hAnsi="Times New Roman" w:eastAsia="仿宋_GB2312" w:cs="Times New Roman"/>
          <w:color w:val="auto"/>
          <w:kern w:val="0"/>
          <w:sz w:val="32"/>
          <w:szCs w:val="32"/>
          <w:highlight w:val="none"/>
        </w:rPr>
        <w:t>年度预算数</w:t>
      </w:r>
      <w:r>
        <w:rPr>
          <w:rFonts w:hint="default" w:ascii="Times New Roman" w:hAnsi="Times New Roman" w:eastAsia="仿宋_GB2312" w:cs="Times New Roman"/>
          <w:color w:val="auto"/>
          <w:kern w:val="0"/>
          <w:sz w:val="32"/>
          <w:szCs w:val="32"/>
          <w:highlight w:val="none"/>
          <w:lang w:eastAsia="zh-CN"/>
        </w:rPr>
        <w:t>增加1357.58万元，增幅6.25%</w:t>
      </w:r>
      <w:r>
        <w:rPr>
          <w:rFonts w:hint="default" w:ascii="Times New Roman" w:hAnsi="Times New Roman" w:eastAsia="仿宋_GB2312" w:cs="Times New Roman"/>
          <w:color w:val="auto"/>
          <w:kern w:val="0"/>
          <w:sz w:val="32"/>
          <w:szCs w:val="32"/>
          <w:highlight w:val="none"/>
        </w:rPr>
        <w:t>。具体情况如下：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Style w:val="5"/>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b/>
          <w:color w:val="auto"/>
          <w:kern w:val="0"/>
          <w:sz w:val="32"/>
          <w:szCs w:val="32"/>
          <w:highlight w:val="none"/>
        </w:rPr>
        <w:t>（一）</w:t>
      </w:r>
      <w:r>
        <w:rPr>
          <w:rStyle w:val="5"/>
          <w:rFonts w:hint="default" w:ascii="Times New Roman" w:hAnsi="Times New Roman" w:eastAsia="楷体_GB2312" w:cs="Times New Roman"/>
          <w:color w:val="auto"/>
          <w:kern w:val="0"/>
          <w:sz w:val="32"/>
          <w:szCs w:val="32"/>
          <w:highlight w:val="none"/>
        </w:rPr>
        <w:t>一般性转移支付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w:t>
      </w:r>
      <w:r>
        <w:rPr>
          <w:rFonts w:hint="default" w:ascii="Times New Roman" w:hAnsi="Times New Roman" w:eastAsia="仿宋_GB2312" w:cs="Times New Roman"/>
          <w:color w:val="auto"/>
          <w:kern w:val="0"/>
          <w:sz w:val="32"/>
          <w:szCs w:val="32"/>
          <w:highlight w:val="none"/>
          <w:lang w:eastAsia="zh-CN"/>
        </w:rPr>
        <w:t>上杭</w:t>
      </w:r>
      <w:r>
        <w:rPr>
          <w:rFonts w:hint="default" w:ascii="Times New Roman" w:hAnsi="Times New Roman" w:eastAsia="仿宋_GB2312" w:cs="Times New Roman"/>
          <w:color w:val="auto"/>
          <w:kern w:val="0"/>
          <w:sz w:val="32"/>
          <w:szCs w:val="32"/>
          <w:highlight w:val="none"/>
        </w:rPr>
        <w:t>县对下一般转移支付预算数为</w:t>
      </w:r>
      <w:r>
        <w:rPr>
          <w:rFonts w:hint="default" w:ascii="Times New Roman" w:hAnsi="Times New Roman" w:eastAsia="仿宋_GB2312" w:cs="Times New Roman"/>
          <w:color w:val="auto"/>
          <w:kern w:val="0"/>
          <w:sz w:val="32"/>
          <w:szCs w:val="32"/>
          <w:highlight w:val="none"/>
          <w:lang w:val="en-US" w:eastAsia="zh-CN"/>
        </w:rPr>
        <w:t>14664.3</w:t>
      </w:r>
      <w:r>
        <w:rPr>
          <w:rFonts w:hint="default" w:ascii="Times New Roman" w:hAnsi="Times New Roman" w:eastAsia="仿宋_GB2312" w:cs="Times New Roman"/>
          <w:color w:val="auto"/>
          <w:kern w:val="0"/>
          <w:sz w:val="32"/>
          <w:szCs w:val="32"/>
          <w:highlight w:val="none"/>
        </w:rPr>
        <w:t>万元，比</w:t>
      </w:r>
      <w:r>
        <w:rPr>
          <w:rFonts w:hint="default" w:ascii="Times New Roman" w:hAnsi="Times New Roman" w:eastAsia="仿宋_GB2312" w:cs="Times New Roman"/>
          <w:color w:val="auto"/>
          <w:kern w:val="0"/>
          <w:sz w:val="32"/>
          <w:szCs w:val="32"/>
          <w:highlight w:val="none"/>
          <w:lang w:val="en-US" w:eastAsia="zh-CN"/>
        </w:rPr>
        <w:t>2025</w:t>
      </w:r>
      <w:r>
        <w:rPr>
          <w:rFonts w:hint="default" w:ascii="Times New Roman" w:hAnsi="Times New Roman" w:eastAsia="仿宋_GB2312" w:cs="Times New Roman"/>
          <w:color w:val="auto"/>
          <w:kern w:val="0"/>
          <w:sz w:val="32"/>
          <w:szCs w:val="32"/>
          <w:highlight w:val="none"/>
        </w:rPr>
        <w:t>年度预算数</w:t>
      </w:r>
      <w:r>
        <w:rPr>
          <w:rFonts w:hint="default" w:ascii="Times New Roman" w:hAnsi="Times New Roman" w:eastAsia="仿宋_GB2312" w:cs="Times New Roman"/>
          <w:color w:val="auto"/>
          <w:kern w:val="0"/>
          <w:sz w:val="32"/>
          <w:szCs w:val="32"/>
          <w:highlight w:val="none"/>
          <w:lang w:eastAsia="zh-CN"/>
        </w:rPr>
        <w:t>增加</w:t>
      </w:r>
      <w:r>
        <w:rPr>
          <w:rFonts w:hint="default" w:ascii="Times New Roman" w:hAnsi="Times New Roman" w:eastAsia="仿宋_GB2312" w:cs="Times New Roman"/>
          <w:color w:val="auto"/>
          <w:kern w:val="0"/>
          <w:sz w:val="32"/>
          <w:szCs w:val="32"/>
          <w:highlight w:val="none"/>
          <w:lang w:val="en-US" w:eastAsia="zh-CN"/>
        </w:rPr>
        <w:t>1156.3</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增幅</w:t>
      </w:r>
      <w:r>
        <w:rPr>
          <w:rFonts w:hint="default" w:ascii="Times New Roman" w:hAnsi="Times New Roman" w:eastAsia="仿宋_GB2312" w:cs="Times New Roman"/>
          <w:color w:val="auto"/>
          <w:kern w:val="0"/>
          <w:sz w:val="32"/>
          <w:szCs w:val="32"/>
          <w:highlight w:val="none"/>
          <w:lang w:val="en-US" w:eastAsia="zh-CN"/>
        </w:rPr>
        <w:t>8.56</w:t>
      </w:r>
      <w:r>
        <w:rPr>
          <w:rFonts w:hint="default" w:ascii="Times New Roman" w:hAnsi="Times New Roman" w:eastAsia="仿宋_GB2312" w:cs="Times New Roman"/>
          <w:color w:val="auto"/>
          <w:kern w:val="0"/>
          <w:sz w:val="32"/>
          <w:szCs w:val="32"/>
          <w:highlight w:val="none"/>
        </w:rPr>
        <w:t>%。具体情况如下（分项目表述）：</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体制补助支出</w:t>
      </w:r>
      <w:r>
        <w:rPr>
          <w:rFonts w:hint="default" w:ascii="Times New Roman" w:hAnsi="Times New Roman" w:eastAsia="仿宋_GB2312" w:cs="Times New Roman"/>
          <w:color w:val="auto"/>
          <w:kern w:val="0"/>
          <w:sz w:val="32"/>
          <w:szCs w:val="32"/>
          <w:highlight w:val="none"/>
        </w:rPr>
        <w:t>项目</w:t>
      </w:r>
      <w:r>
        <w:rPr>
          <w:rFonts w:hint="default" w:ascii="Times New Roman" w:hAnsi="Times New Roman" w:eastAsia="仿宋_GB2312" w:cs="Times New Roman"/>
          <w:color w:val="auto"/>
          <w:kern w:val="0"/>
          <w:sz w:val="32"/>
          <w:szCs w:val="32"/>
          <w:highlight w:val="none"/>
          <w:lang w:val="en-US" w:eastAsia="zh-CN"/>
        </w:rPr>
        <w:t>8280</w:t>
      </w:r>
      <w:r>
        <w:rPr>
          <w:rFonts w:hint="default" w:ascii="Times New Roman" w:hAnsi="Times New Roman" w:eastAsia="仿宋_GB2312" w:cs="Times New Roman"/>
          <w:color w:val="auto"/>
          <w:kern w:val="0"/>
          <w:sz w:val="32"/>
          <w:szCs w:val="32"/>
          <w:highlight w:val="none"/>
        </w:rPr>
        <w:t>万元，较</w:t>
      </w:r>
      <w:r>
        <w:rPr>
          <w:rFonts w:hint="default" w:ascii="Times New Roman" w:hAnsi="Times New Roman" w:eastAsia="仿宋_GB2312" w:cs="Times New Roman"/>
          <w:color w:val="auto"/>
          <w:kern w:val="0"/>
          <w:sz w:val="32"/>
          <w:szCs w:val="32"/>
          <w:highlight w:val="none"/>
          <w:lang w:eastAsia="zh-CN"/>
        </w:rPr>
        <w:t>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增加</w:t>
      </w:r>
      <w:r>
        <w:rPr>
          <w:rFonts w:hint="default" w:ascii="Times New Roman" w:hAnsi="Times New Roman" w:eastAsia="仿宋_GB2312" w:cs="Times New Roman"/>
          <w:color w:val="auto"/>
          <w:kern w:val="0"/>
          <w:sz w:val="32"/>
          <w:szCs w:val="32"/>
          <w:highlight w:val="none"/>
          <w:lang w:val="en-US" w:eastAsia="zh-CN"/>
        </w:rPr>
        <w:t>1087</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增幅</w:t>
      </w:r>
      <w:r>
        <w:rPr>
          <w:rFonts w:hint="default" w:ascii="Times New Roman" w:hAnsi="Times New Roman" w:eastAsia="仿宋_GB2312" w:cs="Times New Roman"/>
          <w:color w:val="auto"/>
          <w:kern w:val="0"/>
          <w:sz w:val="32"/>
          <w:szCs w:val="32"/>
          <w:highlight w:val="none"/>
          <w:lang w:val="en-US" w:eastAsia="zh-CN"/>
        </w:rPr>
        <w:t>15.11</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lang w:eastAsia="zh-CN"/>
        </w:rPr>
        <w:t>均衡性转移支付支出项目</w:t>
      </w:r>
      <w:r>
        <w:rPr>
          <w:rFonts w:hint="default" w:ascii="Times New Roman" w:hAnsi="Times New Roman" w:eastAsia="仿宋_GB2312" w:cs="Times New Roman"/>
          <w:color w:val="auto"/>
          <w:kern w:val="0"/>
          <w:sz w:val="32"/>
          <w:szCs w:val="32"/>
          <w:highlight w:val="none"/>
          <w:lang w:val="en-US" w:eastAsia="zh-CN"/>
        </w:rPr>
        <w:t>6084.3万元，较上年预算数增加69.3万元，增幅1.15%。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Style w:val="5"/>
          <w:rFonts w:hint="default" w:ascii="Times New Roman" w:hAnsi="Times New Roman" w:eastAsia="楷体_GB2312" w:cs="Times New Roman"/>
          <w:b w:val="0"/>
          <w:color w:val="auto"/>
          <w:kern w:val="0"/>
          <w:sz w:val="32"/>
          <w:szCs w:val="32"/>
          <w:highlight w:val="none"/>
        </w:rPr>
      </w:pPr>
      <w:r>
        <w:rPr>
          <w:rFonts w:hint="default" w:ascii="Times New Roman" w:hAnsi="Times New Roman" w:eastAsia="楷体_GB2312" w:cs="Times New Roman"/>
          <w:b/>
          <w:color w:val="auto"/>
          <w:kern w:val="0"/>
          <w:sz w:val="32"/>
          <w:szCs w:val="32"/>
          <w:highlight w:val="none"/>
        </w:rPr>
        <w:t>（二）</w:t>
      </w:r>
      <w:r>
        <w:rPr>
          <w:rStyle w:val="5"/>
          <w:rFonts w:hint="default" w:ascii="Times New Roman" w:hAnsi="Times New Roman" w:eastAsia="楷体_GB2312" w:cs="Times New Roman"/>
          <w:color w:val="auto"/>
          <w:kern w:val="0"/>
          <w:sz w:val="32"/>
          <w:szCs w:val="32"/>
          <w:highlight w:val="none"/>
        </w:rPr>
        <w:t>专项转移支付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w:t>
      </w:r>
      <w:r>
        <w:rPr>
          <w:rFonts w:hint="default" w:ascii="Times New Roman" w:hAnsi="Times New Roman" w:eastAsia="仿宋_GB2312" w:cs="Times New Roman"/>
          <w:color w:val="auto"/>
          <w:kern w:val="0"/>
          <w:sz w:val="32"/>
          <w:szCs w:val="32"/>
          <w:highlight w:val="none"/>
          <w:lang w:eastAsia="zh-CN"/>
        </w:rPr>
        <w:t>上杭</w:t>
      </w:r>
      <w:r>
        <w:rPr>
          <w:rFonts w:hint="default" w:ascii="Times New Roman" w:hAnsi="Times New Roman" w:eastAsia="仿宋_GB2312" w:cs="Times New Roman"/>
          <w:color w:val="auto"/>
          <w:kern w:val="0"/>
          <w:sz w:val="32"/>
          <w:szCs w:val="32"/>
          <w:highlight w:val="none"/>
        </w:rPr>
        <w:t>县对下专项转移支付预算数为</w:t>
      </w:r>
      <w:r>
        <w:rPr>
          <w:rFonts w:hint="default" w:ascii="Times New Roman" w:hAnsi="Times New Roman" w:eastAsia="仿宋_GB2312" w:cs="Times New Roman"/>
          <w:color w:val="auto"/>
          <w:kern w:val="0"/>
          <w:sz w:val="32"/>
          <w:szCs w:val="32"/>
          <w:highlight w:val="none"/>
          <w:lang w:val="en-US" w:eastAsia="zh-CN"/>
        </w:rPr>
        <w:t>8401.28</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较上年预算数增加</w:t>
      </w:r>
      <w:r>
        <w:rPr>
          <w:rFonts w:hint="default" w:ascii="Times New Roman" w:hAnsi="Times New Roman" w:eastAsia="仿宋_GB2312" w:cs="Times New Roman"/>
          <w:color w:val="auto"/>
          <w:kern w:val="0"/>
          <w:sz w:val="32"/>
          <w:szCs w:val="32"/>
          <w:highlight w:val="none"/>
          <w:lang w:val="en-US" w:eastAsia="zh-CN"/>
        </w:rPr>
        <w:t>201.28万元，增幅2.45%。</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Style w:val="5"/>
          <w:rFonts w:hint="default" w:ascii="Times New Roman" w:hAnsi="Times New Roman" w:eastAsia="楷体_GB2312" w:cs="Times New Roman"/>
          <w:b w:val="0"/>
          <w:color w:val="auto"/>
          <w:kern w:val="0"/>
          <w:sz w:val="32"/>
          <w:szCs w:val="32"/>
          <w:highlight w:val="none"/>
        </w:rPr>
      </w:pPr>
      <w:r>
        <w:rPr>
          <w:rFonts w:hint="default" w:ascii="Times New Roman" w:hAnsi="Times New Roman" w:eastAsia="楷体_GB2312" w:cs="Times New Roman"/>
          <w:b/>
          <w:color w:val="auto"/>
          <w:kern w:val="0"/>
          <w:sz w:val="32"/>
          <w:szCs w:val="32"/>
          <w:highlight w:val="none"/>
        </w:rPr>
        <w:t>（三）</w:t>
      </w:r>
      <w:r>
        <w:rPr>
          <w:rStyle w:val="5"/>
          <w:rFonts w:hint="default" w:ascii="Times New Roman" w:hAnsi="Times New Roman" w:eastAsia="楷体_GB2312" w:cs="Times New Roman"/>
          <w:color w:val="auto"/>
          <w:kern w:val="0"/>
          <w:sz w:val="32"/>
          <w:szCs w:val="32"/>
          <w:highlight w:val="none"/>
        </w:rPr>
        <w:t>税收返还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val="en-US" w:eastAsia="zh-CN"/>
        </w:rPr>
        <w:t>2026</w:t>
      </w:r>
      <w:r>
        <w:rPr>
          <w:rFonts w:hint="default" w:ascii="Times New Roman" w:hAnsi="Times New Roman" w:eastAsia="仿宋_GB2312" w:cs="Times New Roman"/>
          <w:color w:val="auto"/>
          <w:kern w:val="0"/>
          <w:sz w:val="32"/>
          <w:szCs w:val="32"/>
          <w:highlight w:val="none"/>
        </w:rPr>
        <w:t>年度</w:t>
      </w:r>
      <w:r>
        <w:rPr>
          <w:rFonts w:hint="default" w:ascii="Times New Roman" w:hAnsi="Times New Roman" w:eastAsia="仿宋_GB2312" w:cs="Times New Roman"/>
          <w:color w:val="auto"/>
          <w:kern w:val="0"/>
          <w:sz w:val="32"/>
          <w:szCs w:val="32"/>
          <w:highlight w:val="none"/>
          <w:lang w:eastAsia="zh-CN"/>
        </w:rPr>
        <w:t>上杭</w:t>
      </w:r>
      <w:r>
        <w:rPr>
          <w:rFonts w:hint="default" w:ascii="Times New Roman" w:hAnsi="Times New Roman" w:eastAsia="仿宋_GB2312" w:cs="Times New Roman"/>
          <w:color w:val="auto"/>
          <w:kern w:val="0"/>
          <w:sz w:val="32"/>
          <w:szCs w:val="32"/>
          <w:highlight w:val="none"/>
        </w:rPr>
        <w:t>县对下税收返还预算数为</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与</w:t>
      </w:r>
      <w:r>
        <w:rPr>
          <w:rFonts w:hint="default" w:ascii="Times New Roman" w:hAnsi="Times New Roman" w:eastAsia="仿宋_GB2312" w:cs="Times New Roman"/>
          <w:color w:val="auto"/>
          <w:kern w:val="0"/>
          <w:sz w:val="32"/>
          <w:szCs w:val="32"/>
          <w:highlight w:val="none"/>
          <w:lang w:val="en-US" w:eastAsia="zh-CN"/>
        </w:rPr>
        <w:t>2025</w:t>
      </w:r>
      <w:r>
        <w:rPr>
          <w:rFonts w:hint="default" w:ascii="Times New Roman" w:hAnsi="Times New Roman" w:eastAsia="仿宋_GB2312" w:cs="Times New Roman"/>
          <w:color w:val="auto"/>
          <w:kern w:val="0"/>
          <w:sz w:val="32"/>
          <w:szCs w:val="32"/>
          <w:highlight w:val="none"/>
        </w:rPr>
        <w:t>年度预算数</w:t>
      </w:r>
      <w:r>
        <w:rPr>
          <w:rFonts w:hint="default" w:ascii="Times New Roman" w:hAnsi="Times New Roman" w:eastAsia="仿宋_GB2312" w:cs="Times New Roman"/>
          <w:color w:val="auto"/>
          <w:kern w:val="0"/>
          <w:sz w:val="32"/>
          <w:szCs w:val="32"/>
          <w:highlight w:val="none"/>
          <w:lang w:eastAsia="zh-CN"/>
        </w:rPr>
        <w:t>持平</w:t>
      </w:r>
      <w:r>
        <w:rPr>
          <w:rFonts w:hint="default" w:ascii="Times New Roman" w:hAnsi="Times New Roman" w:eastAsia="仿宋_GB2312" w:cs="Times New Roman"/>
          <w:color w:val="auto"/>
          <w:kern w:val="0"/>
          <w:sz w:val="32"/>
          <w:szCs w:val="32"/>
          <w:highlight w:val="none"/>
        </w:rPr>
        <w:t>。具体情况如下（分项目表述）：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1.增值税返还预算数</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与上年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持平</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2.消费税返还预算数</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与上年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持平</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3.所得税基数返还预算数</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与上年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持平</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 w:cs="Times New Roman"/>
          <w:b/>
          <w:color w:val="auto"/>
          <w:sz w:val="32"/>
          <w:szCs w:val="32"/>
          <w:highlight w:val="none"/>
        </w:rPr>
      </w:pPr>
      <w:r>
        <w:rPr>
          <w:rFonts w:hint="default" w:ascii="Times New Roman" w:hAnsi="Times New Roman" w:eastAsia="仿宋_GB2312" w:cs="Times New Roman"/>
          <w:color w:val="auto"/>
          <w:kern w:val="0"/>
          <w:sz w:val="32"/>
          <w:szCs w:val="32"/>
          <w:highlight w:val="none"/>
        </w:rPr>
        <w:t>4.成品油税费改革税收返还预算数</w:t>
      </w:r>
      <w:r>
        <w:rPr>
          <w:rFonts w:hint="default" w:ascii="Times New Roman" w:hAnsi="Times New Roman" w:eastAsia="仿宋_GB2312" w:cs="Times New Roman"/>
          <w:color w:val="auto"/>
          <w:kern w:val="0"/>
          <w:sz w:val="32"/>
          <w:szCs w:val="32"/>
          <w:highlight w:val="none"/>
          <w:lang w:val="en-US" w:eastAsia="zh-CN"/>
        </w:rPr>
        <w:t>0</w:t>
      </w:r>
      <w:r>
        <w:rPr>
          <w:rFonts w:hint="default" w:ascii="Times New Roman" w:hAnsi="Times New Roman" w:eastAsia="仿宋_GB2312" w:cs="Times New Roman"/>
          <w:color w:val="auto"/>
          <w:kern w:val="0"/>
          <w:sz w:val="32"/>
          <w:szCs w:val="32"/>
          <w:highlight w:val="none"/>
        </w:rPr>
        <w:t>万元，</w:t>
      </w:r>
      <w:r>
        <w:rPr>
          <w:rFonts w:hint="default" w:ascii="Times New Roman" w:hAnsi="Times New Roman" w:eastAsia="仿宋_GB2312" w:cs="Times New Roman"/>
          <w:color w:val="auto"/>
          <w:kern w:val="0"/>
          <w:sz w:val="32"/>
          <w:szCs w:val="32"/>
          <w:highlight w:val="none"/>
          <w:lang w:eastAsia="zh-CN"/>
        </w:rPr>
        <w:t>与上年</w:t>
      </w:r>
      <w:r>
        <w:rPr>
          <w:rFonts w:hint="default" w:ascii="Times New Roman" w:hAnsi="Times New Roman" w:eastAsia="仿宋_GB2312" w:cs="Times New Roman"/>
          <w:color w:val="auto"/>
          <w:kern w:val="0"/>
          <w:sz w:val="32"/>
          <w:szCs w:val="32"/>
          <w:highlight w:val="none"/>
        </w:rPr>
        <w:t>预算数</w:t>
      </w:r>
      <w:r>
        <w:rPr>
          <w:rFonts w:hint="default" w:ascii="Times New Roman" w:hAnsi="Times New Roman" w:eastAsia="仿宋_GB2312" w:cs="Times New Roman"/>
          <w:color w:val="auto"/>
          <w:kern w:val="0"/>
          <w:sz w:val="32"/>
          <w:szCs w:val="32"/>
          <w:highlight w:val="none"/>
          <w:lang w:eastAsia="zh-CN"/>
        </w:rPr>
        <w:t>持平</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三、举借政府债务情况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b/>
          <w:bCs/>
          <w:kern w:val="0"/>
          <w:sz w:val="32"/>
          <w:szCs w:val="32"/>
          <w:highlight w:val="none"/>
        </w:rPr>
      </w:pPr>
      <w:r>
        <w:rPr>
          <w:rFonts w:hint="default" w:ascii="Times New Roman" w:hAnsi="Times New Roman" w:eastAsia="楷体_GB2312" w:cs="Times New Roman"/>
          <w:b/>
          <w:bCs/>
          <w:kern w:val="0"/>
          <w:sz w:val="32"/>
          <w:szCs w:val="32"/>
          <w:highlight w:val="none"/>
        </w:rPr>
        <w:t>（一）地方政府债务规模情况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2025年，省财政核定我市县地方政府债务限额143.43亿元，其中，其中：一般债务限额37.08亿元、专项债务限额106.35亿元。截至2025年末，全县地方政府债务余额预计执行数143.43亿元，其中：一般债务限额37.08亿元、专项债务限额106.35亿，严格控制在核定的限额之内。</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b/>
          <w:bCs/>
          <w:kern w:val="0"/>
          <w:sz w:val="32"/>
          <w:szCs w:val="32"/>
          <w:highlight w:val="none"/>
        </w:rPr>
      </w:pPr>
      <w:r>
        <w:rPr>
          <w:rFonts w:hint="default" w:ascii="Times New Roman" w:hAnsi="Times New Roman" w:eastAsia="楷体_GB2312" w:cs="Times New Roman"/>
          <w:b/>
          <w:bCs/>
          <w:kern w:val="0"/>
          <w:sz w:val="32"/>
          <w:szCs w:val="32"/>
          <w:highlight w:val="none"/>
        </w:rPr>
        <w:t>（二）地方政府债券发行使用情况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2025年，全县由省级代为发行地方政府债券16.23亿元。其中：新增政府债券10.46亿元，用于上杭县东门大桥改建及道路连接线工程、上杭大道（二环路至高速公路出口段）道路提升工程、上杭县2025年中小学校基础建设项目、上杭县烈士集中安葬区项目（二期）、上杭县农村公路改造工程、上杭县县道合旧线X632茶地至太拔公路改建工程项目、上杭县蛟洋新材料产业园消防救援站及化工实训基地新建项目、用于补充政府性基金财力、上杭工业园区基础设施标准化建设工程、置换政府存量项目债务、上杭县上杭北站交通综合枢纽项目、上杭县上杭大道片区土地收储项目、用于清理拖欠企业账款等；再融资债券5.77亿元，用于偿还到期地方政府债券本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楷体_GB2312" w:cs="Times New Roman"/>
          <w:b/>
          <w:bCs/>
          <w:kern w:val="0"/>
          <w:sz w:val="32"/>
          <w:szCs w:val="32"/>
          <w:highlight w:val="none"/>
        </w:rPr>
      </w:pPr>
      <w:r>
        <w:rPr>
          <w:rFonts w:hint="default" w:ascii="Times New Roman" w:hAnsi="Times New Roman" w:eastAsia="楷体_GB2312" w:cs="Times New Roman"/>
          <w:b/>
          <w:bCs/>
          <w:kern w:val="0"/>
          <w:sz w:val="32"/>
          <w:szCs w:val="32"/>
          <w:highlight w:val="none"/>
        </w:rPr>
        <w:t>（三）地方政府债券还本付息情况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2025年，全县偿还地方政府债券</w:t>
      </w:r>
      <w:bookmarkStart w:id="0" w:name="_GoBack"/>
      <w:bookmarkEnd w:id="0"/>
      <w:r>
        <w:rPr>
          <w:rFonts w:hint="default" w:ascii="Times New Roman" w:hAnsi="Times New Roman" w:eastAsia="仿宋_GB2312" w:cs="Times New Roman"/>
          <w:kern w:val="0"/>
          <w:sz w:val="32"/>
          <w:szCs w:val="32"/>
          <w:highlight w:val="none"/>
        </w:rPr>
        <w:t>本息10.59亿元，其中：本金6.41亿元、利息4.18亿元。本级偿还政府债券本息10.59亿元，其中：本金6.41亿元、利息4.18亿元。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四、预算绩效开展情况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仿宋_GB2312" w:cs="Times New Roman"/>
          <w:snapToGrid w:val="0"/>
          <w:color w:val="auto"/>
          <w:kern w:val="0"/>
          <w:sz w:val="32"/>
          <w:szCs w:val="32"/>
          <w:highlight w:val="none"/>
          <w:lang w:val="en-US" w:eastAsia="zh-CN"/>
        </w:rPr>
        <w:t>2025年，县财政部门对城区公交、农村公交一体化、民政养老、垃圾分类、东门大桥改建及道路连接线工程等8个财政重点支出项目进行了绩效评价，涉及财政资金1.73亿元，其中评价等级达到“优”的有2项，达“良”的有6项。同时对2026年度县级预算项目开展绩效目标审核，涉及预算项目246个，金额13.9亿元。</w:t>
      </w:r>
    </w:p>
    <w:sectPr>
      <w:headerReference r:id="rId3" w:type="default"/>
      <w:footerReference r:id="rId4" w:type="default"/>
      <w:pgSz w:w="11906" w:h="16838"/>
      <w:pgMar w:top="1928" w:right="1474" w:bottom="1701" w:left="1587" w:header="1417" w:footer="1304" w:gutter="0"/>
      <w:paperSrc/>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0030101010101"/>
    <w:charset w:val="86"/>
    <w:family w:val="auto"/>
    <w:pitch w:val="default"/>
    <w:sig w:usb0="800002BF" w:usb1="38CF7CFA" w:usb2="0000001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方正楷体_GBK">
    <w:altName w:val="Arial Unicode MS"/>
    <w:panose1 w:val="020000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Noto Music">
    <w:altName w:val="Segoe Print"/>
    <w:panose1 w:val="020B0502040504020204"/>
    <w:charset w:val="00"/>
    <w:family w:val="auto"/>
    <w:pitch w:val="default"/>
    <w:sig w:usb0="00000000" w:usb1="00000000" w:usb2="01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黑体">
    <w:panose1 w:val="0201060003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78301597">
    <w:nsid w:val="5E12F89D"/>
    <w:multiLevelType w:val="singleLevel"/>
    <w:tmpl w:val="5E12F89D"/>
    <w:lvl w:ilvl="0" w:tentative="1">
      <w:start w:val="1"/>
      <w:numFmt w:val="decimal"/>
      <w:suff w:val="nothing"/>
      <w:lvlText w:val="%1."/>
      <w:lvlJc w:val="left"/>
    </w:lvl>
  </w:abstractNum>
  <w:abstractNum w:abstractNumId="1516949791">
    <w:nsid w:val="5A6AD11F"/>
    <w:multiLevelType w:val="singleLevel"/>
    <w:tmpl w:val="5A6AD11F"/>
    <w:lvl w:ilvl="0" w:tentative="1">
      <w:start w:val="1"/>
      <w:numFmt w:val="decimal"/>
      <w:suff w:val="nothing"/>
      <w:lvlText w:val="%1."/>
      <w:lvlJc w:val="left"/>
    </w:lvl>
  </w:abstractNum>
  <w:num w:numId="1">
    <w:abstractNumId w:val="1516949791"/>
  </w:num>
  <w:num w:numId="2">
    <w:abstractNumId w:val="15783015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7"/>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04A3"/>
    <w:rsid w:val="00057A3C"/>
    <w:rsid w:val="00102DF0"/>
    <w:rsid w:val="00313891"/>
    <w:rsid w:val="00316355"/>
    <w:rsid w:val="005775D9"/>
    <w:rsid w:val="00580AD9"/>
    <w:rsid w:val="005D12B2"/>
    <w:rsid w:val="00651375"/>
    <w:rsid w:val="007A0B3E"/>
    <w:rsid w:val="009B31B0"/>
    <w:rsid w:val="009D34A6"/>
    <w:rsid w:val="00B0005B"/>
    <w:rsid w:val="00B03E7C"/>
    <w:rsid w:val="00D905AB"/>
    <w:rsid w:val="00E469B6"/>
    <w:rsid w:val="00EE575F"/>
    <w:rsid w:val="00FC6FDA"/>
    <w:rsid w:val="01C1049B"/>
    <w:rsid w:val="02DA1C7C"/>
    <w:rsid w:val="02FA7039"/>
    <w:rsid w:val="030C46B7"/>
    <w:rsid w:val="032C6CFD"/>
    <w:rsid w:val="0349214C"/>
    <w:rsid w:val="03AC7A7C"/>
    <w:rsid w:val="040473B7"/>
    <w:rsid w:val="040F31FC"/>
    <w:rsid w:val="04513A83"/>
    <w:rsid w:val="0452076D"/>
    <w:rsid w:val="04734A95"/>
    <w:rsid w:val="04CF79C4"/>
    <w:rsid w:val="05393404"/>
    <w:rsid w:val="05791C91"/>
    <w:rsid w:val="06FB10A0"/>
    <w:rsid w:val="07014FE7"/>
    <w:rsid w:val="07193607"/>
    <w:rsid w:val="07A229BA"/>
    <w:rsid w:val="07AF7F19"/>
    <w:rsid w:val="08C43766"/>
    <w:rsid w:val="091F4A3A"/>
    <w:rsid w:val="096F5C93"/>
    <w:rsid w:val="0AF10B03"/>
    <w:rsid w:val="0BC36E53"/>
    <w:rsid w:val="0C1967E0"/>
    <w:rsid w:val="0C374B10"/>
    <w:rsid w:val="0C7A3122"/>
    <w:rsid w:val="0CC1472C"/>
    <w:rsid w:val="0CCE009D"/>
    <w:rsid w:val="0CDF589F"/>
    <w:rsid w:val="0D856F8A"/>
    <w:rsid w:val="0DAE21D2"/>
    <w:rsid w:val="0DB2764E"/>
    <w:rsid w:val="0DD5295D"/>
    <w:rsid w:val="0E1F3A9A"/>
    <w:rsid w:val="0E3E1EA6"/>
    <w:rsid w:val="0E543851"/>
    <w:rsid w:val="0E9467DB"/>
    <w:rsid w:val="0ED235A4"/>
    <w:rsid w:val="100F7014"/>
    <w:rsid w:val="104420D5"/>
    <w:rsid w:val="10482FB8"/>
    <w:rsid w:val="104D3E3B"/>
    <w:rsid w:val="105C6B36"/>
    <w:rsid w:val="109E7A62"/>
    <w:rsid w:val="11387AE7"/>
    <w:rsid w:val="11434044"/>
    <w:rsid w:val="12761018"/>
    <w:rsid w:val="130A31C7"/>
    <w:rsid w:val="135148B7"/>
    <w:rsid w:val="14585474"/>
    <w:rsid w:val="153D5AFD"/>
    <w:rsid w:val="1598435C"/>
    <w:rsid w:val="159D4D3A"/>
    <w:rsid w:val="16363A96"/>
    <w:rsid w:val="16D15B20"/>
    <w:rsid w:val="176213DF"/>
    <w:rsid w:val="17932A9B"/>
    <w:rsid w:val="179937FA"/>
    <w:rsid w:val="181613D1"/>
    <w:rsid w:val="18283A08"/>
    <w:rsid w:val="18EF6845"/>
    <w:rsid w:val="1A4B7D56"/>
    <w:rsid w:val="1AB87EC0"/>
    <w:rsid w:val="1C0C4EAD"/>
    <w:rsid w:val="1C420C76"/>
    <w:rsid w:val="1D12551E"/>
    <w:rsid w:val="1D624359"/>
    <w:rsid w:val="1D986B77"/>
    <w:rsid w:val="1DDB5F6D"/>
    <w:rsid w:val="1DE67DDC"/>
    <w:rsid w:val="1E467180"/>
    <w:rsid w:val="1E595FA5"/>
    <w:rsid w:val="1E6F6D87"/>
    <w:rsid w:val="1EED592C"/>
    <w:rsid w:val="1FCC3B67"/>
    <w:rsid w:val="1FD72190"/>
    <w:rsid w:val="1FDD05BA"/>
    <w:rsid w:val="20A85A0A"/>
    <w:rsid w:val="20BA4AAC"/>
    <w:rsid w:val="20F626A1"/>
    <w:rsid w:val="2105388E"/>
    <w:rsid w:val="226B1E3F"/>
    <w:rsid w:val="229760D9"/>
    <w:rsid w:val="22C30B05"/>
    <w:rsid w:val="230E0BE9"/>
    <w:rsid w:val="231E364A"/>
    <w:rsid w:val="234F0E6D"/>
    <w:rsid w:val="23C461ED"/>
    <w:rsid w:val="23FB2B9D"/>
    <w:rsid w:val="24467C99"/>
    <w:rsid w:val="248F7ADB"/>
    <w:rsid w:val="24A37BD3"/>
    <w:rsid w:val="24E84019"/>
    <w:rsid w:val="25046F04"/>
    <w:rsid w:val="256533F7"/>
    <w:rsid w:val="257E587E"/>
    <w:rsid w:val="25881262"/>
    <w:rsid w:val="25CC72A0"/>
    <w:rsid w:val="25DC164E"/>
    <w:rsid w:val="25EA747B"/>
    <w:rsid w:val="25ED7B75"/>
    <w:rsid w:val="27263623"/>
    <w:rsid w:val="2775012F"/>
    <w:rsid w:val="28235E14"/>
    <w:rsid w:val="282B3479"/>
    <w:rsid w:val="2878312A"/>
    <w:rsid w:val="28804BF1"/>
    <w:rsid w:val="298F17B7"/>
    <w:rsid w:val="2A185ED0"/>
    <w:rsid w:val="2AA96511"/>
    <w:rsid w:val="2AB82048"/>
    <w:rsid w:val="2ADB5F1C"/>
    <w:rsid w:val="2B001955"/>
    <w:rsid w:val="2BF53AC4"/>
    <w:rsid w:val="2BF93637"/>
    <w:rsid w:val="2C1D580C"/>
    <w:rsid w:val="2C40180B"/>
    <w:rsid w:val="2C53196A"/>
    <w:rsid w:val="2CE38C98"/>
    <w:rsid w:val="2DD00871"/>
    <w:rsid w:val="2E3478CD"/>
    <w:rsid w:val="2E453DB6"/>
    <w:rsid w:val="2E4C66F2"/>
    <w:rsid w:val="2F1D7B4E"/>
    <w:rsid w:val="2FF54BB7"/>
    <w:rsid w:val="303D3526"/>
    <w:rsid w:val="307844FD"/>
    <w:rsid w:val="30876E41"/>
    <w:rsid w:val="30986724"/>
    <w:rsid w:val="309F198C"/>
    <w:rsid w:val="30D00581"/>
    <w:rsid w:val="31610256"/>
    <w:rsid w:val="31E54934"/>
    <w:rsid w:val="323E39AD"/>
    <w:rsid w:val="32D501E8"/>
    <w:rsid w:val="32DF27FE"/>
    <w:rsid w:val="33347427"/>
    <w:rsid w:val="33371A7F"/>
    <w:rsid w:val="334F6201"/>
    <w:rsid w:val="33667AAC"/>
    <w:rsid w:val="337E280D"/>
    <w:rsid w:val="342445BA"/>
    <w:rsid w:val="34936D7D"/>
    <w:rsid w:val="34D9057F"/>
    <w:rsid w:val="34F27578"/>
    <w:rsid w:val="350C4A97"/>
    <w:rsid w:val="35AB02E5"/>
    <w:rsid w:val="35B451C1"/>
    <w:rsid w:val="36120F60"/>
    <w:rsid w:val="3636110A"/>
    <w:rsid w:val="3653747C"/>
    <w:rsid w:val="36843B36"/>
    <w:rsid w:val="375736BF"/>
    <w:rsid w:val="38365B3F"/>
    <w:rsid w:val="38515018"/>
    <w:rsid w:val="38D509DD"/>
    <w:rsid w:val="39234859"/>
    <w:rsid w:val="398A3009"/>
    <w:rsid w:val="39AA024E"/>
    <w:rsid w:val="39BA1729"/>
    <w:rsid w:val="39F80C63"/>
    <w:rsid w:val="39FD44FE"/>
    <w:rsid w:val="3AC64C2D"/>
    <w:rsid w:val="3B554C30"/>
    <w:rsid w:val="3B855C73"/>
    <w:rsid w:val="3BA05B7F"/>
    <w:rsid w:val="3BA5749C"/>
    <w:rsid w:val="3BBB2D30"/>
    <w:rsid w:val="3BDD61A1"/>
    <w:rsid w:val="3C06147C"/>
    <w:rsid w:val="3C20267A"/>
    <w:rsid w:val="3C317625"/>
    <w:rsid w:val="3C3A5EBA"/>
    <w:rsid w:val="3D0134FD"/>
    <w:rsid w:val="3D583545"/>
    <w:rsid w:val="3D600D1D"/>
    <w:rsid w:val="3EAC7200"/>
    <w:rsid w:val="3EEE5572"/>
    <w:rsid w:val="3F7EEFBE"/>
    <w:rsid w:val="3F7F2175"/>
    <w:rsid w:val="40025AD1"/>
    <w:rsid w:val="40F00C7C"/>
    <w:rsid w:val="4195741A"/>
    <w:rsid w:val="41BA5080"/>
    <w:rsid w:val="42091893"/>
    <w:rsid w:val="430E4AD4"/>
    <w:rsid w:val="43357305"/>
    <w:rsid w:val="43A87032"/>
    <w:rsid w:val="44596FE7"/>
    <w:rsid w:val="44691F20"/>
    <w:rsid w:val="4473182D"/>
    <w:rsid w:val="454623AA"/>
    <w:rsid w:val="45732EB7"/>
    <w:rsid w:val="45CA41C6"/>
    <w:rsid w:val="466E3C11"/>
    <w:rsid w:val="47B34FD9"/>
    <w:rsid w:val="47BC45CB"/>
    <w:rsid w:val="47C24165"/>
    <w:rsid w:val="480B204F"/>
    <w:rsid w:val="48814453"/>
    <w:rsid w:val="48A9628A"/>
    <w:rsid w:val="4A1D64ED"/>
    <w:rsid w:val="4A550D6C"/>
    <w:rsid w:val="4A7B160E"/>
    <w:rsid w:val="4C0A0C07"/>
    <w:rsid w:val="4CCB67D5"/>
    <w:rsid w:val="4CFC2ECD"/>
    <w:rsid w:val="4D2C3C90"/>
    <w:rsid w:val="4D32625A"/>
    <w:rsid w:val="4DFA18D8"/>
    <w:rsid w:val="4DFB3CB5"/>
    <w:rsid w:val="4F1144A3"/>
    <w:rsid w:val="4F5526FD"/>
    <w:rsid w:val="4FCF3978"/>
    <w:rsid w:val="4FF9330A"/>
    <w:rsid w:val="4FFA1E9A"/>
    <w:rsid w:val="50246887"/>
    <w:rsid w:val="506F0809"/>
    <w:rsid w:val="5072711B"/>
    <w:rsid w:val="50A019D3"/>
    <w:rsid w:val="50A6295E"/>
    <w:rsid w:val="510623DC"/>
    <w:rsid w:val="517E5813"/>
    <w:rsid w:val="51BD69DE"/>
    <w:rsid w:val="51DE56EE"/>
    <w:rsid w:val="522B6587"/>
    <w:rsid w:val="528C78B7"/>
    <w:rsid w:val="53317BE5"/>
    <w:rsid w:val="53BE15CD"/>
    <w:rsid w:val="541A32FB"/>
    <w:rsid w:val="544A0EA6"/>
    <w:rsid w:val="545971FE"/>
    <w:rsid w:val="54AF0FBE"/>
    <w:rsid w:val="54E50B71"/>
    <w:rsid w:val="54EE7521"/>
    <w:rsid w:val="5507F4FD"/>
    <w:rsid w:val="556938DD"/>
    <w:rsid w:val="5575211C"/>
    <w:rsid w:val="558F67FF"/>
    <w:rsid w:val="55C62789"/>
    <w:rsid w:val="55D46D7F"/>
    <w:rsid w:val="55FCF695"/>
    <w:rsid w:val="56217A49"/>
    <w:rsid w:val="565033B2"/>
    <w:rsid w:val="565B1B64"/>
    <w:rsid w:val="567D0E22"/>
    <w:rsid w:val="568623D5"/>
    <w:rsid w:val="56B6370C"/>
    <w:rsid w:val="57816634"/>
    <w:rsid w:val="583A24E7"/>
    <w:rsid w:val="58B26BA5"/>
    <w:rsid w:val="58CE2AAE"/>
    <w:rsid w:val="59793FA0"/>
    <w:rsid w:val="5B5A4066"/>
    <w:rsid w:val="5B8D0A92"/>
    <w:rsid w:val="5BAA3EF3"/>
    <w:rsid w:val="5BD934D3"/>
    <w:rsid w:val="5CB0767B"/>
    <w:rsid w:val="5CBD2B8E"/>
    <w:rsid w:val="5CE82B14"/>
    <w:rsid w:val="5D1928F2"/>
    <w:rsid w:val="5D611D0A"/>
    <w:rsid w:val="5DF71F43"/>
    <w:rsid w:val="5E5B1BE2"/>
    <w:rsid w:val="5ED262A5"/>
    <w:rsid w:val="5F2B762A"/>
    <w:rsid w:val="5FD205E2"/>
    <w:rsid w:val="5FFF39A4"/>
    <w:rsid w:val="609B602A"/>
    <w:rsid w:val="611D273D"/>
    <w:rsid w:val="617B4EF9"/>
    <w:rsid w:val="61852EA4"/>
    <w:rsid w:val="61945670"/>
    <w:rsid w:val="61B133B2"/>
    <w:rsid w:val="61E746B9"/>
    <w:rsid w:val="62946674"/>
    <w:rsid w:val="62FD1383"/>
    <w:rsid w:val="639B5B9D"/>
    <w:rsid w:val="64280839"/>
    <w:rsid w:val="643354FC"/>
    <w:rsid w:val="64836EFC"/>
    <w:rsid w:val="64EB4D27"/>
    <w:rsid w:val="650A6D6D"/>
    <w:rsid w:val="65301AC3"/>
    <w:rsid w:val="65707814"/>
    <w:rsid w:val="657D3843"/>
    <w:rsid w:val="65A10B7A"/>
    <w:rsid w:val="65A32798"/>
    <w:rsid w:val="65CD41DB"/>
    <w:rsid w:val="662F6DF4"/>
    <w:rsid w:val="66414395"/>
    <w:rsid w:val="66AA10A1"/>
    <w:rsid w:val="66E543BC"/>
    <w:rsid w:val="67260AB0"/>
    <w:rsid w:val="673E49CC"/>
    <w:rsid w:val="67BF027F"/>
    <w:rsid w:val="687B423E"/>
    <w:rsid w:val="694D3636"/>
    <w:rsid w:val="697A6F51"/>
    <w:rsid w:val="69B4442A"/>
    <w:rsid w:val="69BC22C4"/>
    <w:rsid w:val="69EF6DC8"/>
    <w:rsid w:val="69F276BC"/>
    <w:rsid w:val="6A1D23DB"/>
    <w:rsid w:val="6A5A20A3"/>
    <w:rsid w:val="6A726CB0"/>
    <w:rsid w:val="6AC6299E"/>
    <w:rsid w:val="6C5B7AB3"/>
    <w:rsid w:val="6C6920F5"/>
    <w:rsid w:val="6C7C59B0"/>
    <w:rsid w:val="6CDF27A1"/>
    <w:rsid w:val="6D871DB3"/>
    <w:rsid w:val="6E4E4975"/>
    <w:rsid w:val="6E7F4308"/>
    <w:rsid w:val="6F5A424F"/>
    <w:rsid w:val="6FFF322C"/>
    <w:rsid w:val="6FFFC218"/>
    <w:rsid w:val="700F47E8"/>
    <w:rsid w:val="704357D9"/>
    <w:rsid w:val="70C55ED9"/>
    <w:rsid w:val="71104CFB"/>
    <w:rsid w:val="71364400"/>
    <w:rsid w:val="71653940"/>
    <w:rsid w:val="71883833"/>
    <w:rsid w:val="71FD71D8"/>
    <w:rsid w:val="7265722A"/>
    <w:rsid w:val="728E5464"/>
    <w:rsid w:val="72FE6080"/>
    <w:rsid w:val="735209C5"/>
    <w:rsid w:val="735C1EAE"/>
    <w:rsid w:val="738E1DC5"/>
    <w:rsid w:val="73A91B6D"/>
    <w:rsid w:val="747C5419"/>
    <w:rsid w:val="75EB1DCC"/>
    <w:rsid w:val="762304A6"/>
    <w:rsid w:val="762B35E8"/>
    <w:rsid w:val="76350D8A"/>
    <w:rsid w:val="764D4147"/>
    <w:rsid w:val="76DB4364"/>
    <w:rsid w:val="773E5FD2"/>
    <w:rsid w:val="77AF28E1"/>
    <w:rsid w:val="77B285AB"/>
    <w:rsid w:val="77CEB564"/>
    <w:rsid w:val="77ED35CF"/>
    <w:rsid w:val="783E526C"/>
    <w:rsid w:val="78556220"/>
    <w:rsid w:val="78817340"/>
    <w:rsid w:val="78E918E9"/>
    <w:rsid w:val="78FA0B65"/>
    <w:rsid w:val="79615F3B"/>
    <w:rsid w:val="797D7E47"/>
    <w:rsid w:val="79C2134E"/>
    <w:rsid w:val="79DE21F3"/>
    <w:rsid w:val="7A107449"/>
    <w:rsid w:val="7A1B6FD8"/>
    <w:rsid w:val="7A242288"/>
    <w:rsid w:val="7A4E2D07"/>
    <w:rsid w:val="7AE249E4"/>
    <w:rsid w:val="7B6A351F"/>
    <w:rsid w:val="7BFD1506"/>
    <w:rsid w:val="7D171119"/>
    <w:rsid w:val="7D4A4F46"/>
    <w:rsid w:val="7D965F30"/>
    <w:rsid w:val="7DBCD214"/>
    <w:rsid w:val="7DEB54E0"/>
    <w:rsid w:val="7DF206B1"/>
    <w:rsid w:val="7DF35612"/>
    <w:rsid w:val="7E3713BA"/>
    <w:rsid w:val="7E535CAA"/>
    <w:rsid w:val="7E7FEACA"/>
    <w:rsid w:val="7E7FF2E1"/>
    <w:rsid w:val="7E8321A8"/>
    <w:rsid w:val="7EB660DE"/>
    <w:rsid w:val="7EE06E35"/>
    <w:rsid w:val="7EF7A3ED"/>
    <w:rsid w:val="7F4B79D6"/>
    <w:rsid w:val="7F5C22E7"/>
    <w:rsid w:val="7FA7F4C8"/>
    <w:rsid w:val="7FE988E7"/>
    <w:rsid w:val="7FFDD2C7"/>
    <w:rsid w:val="7FFFFC1D"/>
    <w:rsid w:val="8BD9F155"/>
    <w:rsid w:val="8ECF7EEC"/>
    <w:rsid w:val="92F595C3"/>
    <w:rsid w:val="B6ED6C71"/>
    <w:rsid w:val="B7FD94E5"/>
    <w:rsid w:val="BABF6626"/>
    <w:rsid w:val="BD633A17"/>
    <w:rsid w:val="BDFD5FEB"/>
    <w:rsid w:val="CCF770C4"/>
    <w:rsid w:val="CFDAFE04"/>
    <w:rsid w:val="D5F997E9"/>
    <w:rsid w:val="DAFD3540"/>
    <w:rsid w:val="DBFF208A"/>
    <w:rsid w:val="DF37D955"/>
    <w:rsid w:val="E5F38AD2"/>
    <w:rsid w:val="E7FF9A7B"/>
    <w:rsid w:val="F38F7082"/>
    <w:rsid w:val="F6DDF138"/>
    <w:rsid w:val="F74FB49A"/>
    <w:rsid w:val="F7FF34FE"/>
    <w:rsid w:val="FCFE397A"/>
    <w:rsid w:val="FD5F106F"/>
    <w:rsid w:val="FDBF12D7"/>
    <w:rsid w:val="FE5F7BF2"/>
    <w:rsid w:val="FE6F109C"/>
    <w:rsid w:val="FEBEF1FE"/>
    <w:rsid w:val="FEE7A8F3"/>
    <w:rsid w:val="FEEE2435"/>
    <w:rsid w:val="FF3D1D8D"/>
    <w:rsid w:val="FF6E0AC5"/>
    <w:rsid w:val="FFDFEFA8"/>
    <w:rsid w:val="FFE7D21B"/>
    <w:rsid w:val="FFE7E622"/>
    <w:rsid w:val="FFEDDE6A"/>
    <w:rsid w:val="FFF6E68F"/>
    <w:rsid w:val="FFF9E56A"/>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内容"/>
    <w:basedOn w:val="1"/>
    <w:qFormat/>
    <w:uiPriority w:val="0"/>
    <w:pPr>
      <w:snapToGrid w:val="0"/>
      <w:spacing w:line="640" w:lineRule="exact"/>
      <w:ind w:firstLine="640"/>
    </w:pPr>
    <w:rPr>
      <w:rFonts w:ascii="Calibri" w:hAnsi="楷体" w:eastAsia="宋体" w:cs="Times New Roman"/>
      <w:snapToGrid w:val="0"/>
      <w:kern w:val="0"/>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TotalTime>0</TotalTime>
  <ScaleCrop>false</ScaleCrop>
  <LinksUpToDate>false</LinksUpToDate>
  <CharactersWithSpaces>1905</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2018-01-05T00:12:00Z</dcterms:created>
  <dc:creator>何吾志</dc:creator>
  <cp:lastModifiedBy>Administrator</cp:lastModifiedBy>
  <cp:lastPrinted>2018-01-11T22:37:00Z</cp:lastPrinted>
  <dcterms:modified xsi:type="dcterms:W3CDTF">2026-01-20T08:18:09Z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y fmtid="{D5CDD505-2E9C-101B-9397-08002B2CF9AE}" pid="3" name="ICV">
    <vt:lpwstr>4C39F8BF558B798B344968699EC7D4A5</vt:lpwstr>
  </property>
</Properties>
</file>