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A3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9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政府预算相关重要事项说明</w:t>
      </w:r>
    </w:p>
    <w:p w14:paraId="62269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县本级支出预算说明</w:t>
      </w:r>
    </w:p>
    <w:p w14:paraId="05096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县本级一般公共预算支出数为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529893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116195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17.98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%。具体情况如下（分款级科目表述）：</w:t>
      </w:r>
    </w:p>
    <w:p w14:paraId="6CA6A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一般公共服务支出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27764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770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%。其中：</w:t>
      </w:r>
    </w:p>
    <w:p w14:paraId="2DA03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人大事务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1154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</w:t>
      </w:r>
    </w:p>
    <w:p w14:paraId="152CE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政协事务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</w:t>
      </w:r>
    </w:p>
    <w:p w14:paraId="01279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政府办公厅（室）及相关机构事务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4716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增加了消化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预拨经费上杭县人民政府行政大楼运行经费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550万元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62E2E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4.发展与改革事务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1736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437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33.64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主要是人员经费预算增加221万元，经常性业务费预算增加331万元。</w:t>
      </w:r>
    </w:p>
    <w:p w14:paraId="2F071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5.统计信息事务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减幅10.87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4026C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6.财政事务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19480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.审计事务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125F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.纪检监察事务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3345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预算数增加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438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15.07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主要是今年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人员经费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增加了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430万元。</w:t>
      </w:r>
    </w:p>
    <w:p w14:paraId="6B512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.商贸事务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减幅30.16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增加了消化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预拨县级专项经费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604万元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4E484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.民族事务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减幅5.26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7A0B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11.港澳台事务196万元，较上年预算数增加175万元，增幅833.33%，主要是今年成立了台办。</w:t>
      </w:r>
    </w:p>
    <w:p w14:paraId="0C6F9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档案事务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9CB5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.民主党派及工商联事务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42.37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3A722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.群众团体事务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加17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4.72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8C85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.党委办公厅(室)及相关机构事务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57C0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.组织事务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893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94.3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主要是今年老干部局并入组织部。</w:t>
      </w:r>
    </w:p>
    <w:p w14:paraId="35CB3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.宣传事务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增幅29.57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主要是今年县文明办并入宣传部。</w:t>
      </w:r>
    </w:p>
    <w:p w14:paraId="0D5AF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.统战事务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470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增幅11.11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3B305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.市场监督管理事务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3355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减少1048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减幅23.8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增加了消化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预拨县级专项经费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793万元。</w:t>
      </w:r>
    </w:p>
    <w:p w14:paraId="506CB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20.社会工作事务212万元，属于新成立的部门。</w:t>
      </w:r>
    </w:p>
    <w:p w14:paraId="3E6DB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21.信访事务239万元，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增幅11.16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6E1C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（二）公共安全支出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23492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7525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减幅24.26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2F18F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1.武装警察部队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较上年预算数持平。</w:t>
      </w:r>
    </w:p>
    <w:p w14:paraId="5DC2E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2.公安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20603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较上年预算数减少7927万元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减幅27.78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增加消化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预拨经费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6256万元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3845D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法院20万元，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与上年持平。</w:t>
      </w:r>
    </w:p>
    <w:p w14:paraId="4FC13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司法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减幅1.69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217E3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（三）教育支出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117888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4242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减幅3.47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679F2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1.教育管理事务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84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82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减幅49.4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%。</w:t>
      </w:r>
    </w:p>
    <w:p w14:paraId="251B3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2.普通教育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100213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3688万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减幅3.55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4A315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3.职业教育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3942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1376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增幅53.62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721A5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4.特殊教育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持平。</w:t>
      </w:r>
    </w:p>
    <w:p w14:paraId="4D4FA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5.进修及培训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3246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增幅5.25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04EE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6.教育费附加安排的支出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1500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700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减幅31.82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%。</w:t>
      </w:r>
    </w:p>
    <w:p w14:paraId="4EFE9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7.其他教育支出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8243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13.71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11FB5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（四）科学技术支出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30247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15097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减幅33.29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2F5B0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1.科技条件与服务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30040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15075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减幅33.41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主要是县预算安排产业发展扶持基金较上年预算数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15000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万元。</w:t>
      </w:r>
    </w:p>
    <w:p w14:paraId="7722F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.科学技术普及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129BC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（五）文化旅游体育与传媒支出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减幅27.43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1F0AC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1.文化和旅游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2733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减幅26.27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4B610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2.文物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1055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36DF9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3.广播影视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1191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31.94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6514B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（六）社会保障和就业支出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75053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4587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增幅6.51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2FB8E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1.人力资源和社会保障管理事务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7AA8C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2.民政管理事务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966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减幅37.35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主要是提前下达的省市专项减少。</w:t>
      </w:r>
    </w:p>
    <w:p w14:paraId="49CD5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3.行政事业单位养老支出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22867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27.68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主要是县预算安排的财政对机关养老保险的补助较上年增加4957万元。</w:t>
      </w:r>
    </w:p>
    <w:p w14:paraId="5F5EC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4.就业补助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减少926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减幅78.08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%。主要是提前下达的省市专项较上年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7AC8F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5.抚恤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4112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增幅2.47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70905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6.退役安置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增幅3.42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4EF1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7.社会福利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981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37.51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69F36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8.残疾人事业2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减幅5.61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15D48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9.红十字事业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增幅98.31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5BC0D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10.最低生活保障2729万元，较上年新增2729万元，主要是上年最低生活保障支出预算在其他社会保障和就业支出。</w:t>
      </w:r>
    </w:p>
    <w:p w14:paraId="571BF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11.临时救助106万元，较上年新增106万元，主要是上年临时救助支出预算在其他社会保障和就业支出。</w:t>
      </w:r>
    </w:p>
    <w:p w14:paraId="2C03B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12.特困人员救助供养446万元，较上年新增446万元，主要是上年特困人员救助供养支出预算在其他社会保障和就业支出。</w:t>
      </w:r>
    </w:p>
    <w:p w14:paraId="47CA9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.财政对基本养老保险基金的补助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23338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8.7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2401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.退役军人管理事务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5D74D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15.财政代缴社会保险费支出150万元，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减少15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，减幅9.09%。</w:t>
      </w:r>
    </w:p>
    <w:p w14:paraId="110E0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.其他社会保障和就业支出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12773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3536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减幅21.68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主要是上年最低生活保障、临时救助及特困人员救助供养支出在本科目预算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45C15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（七）卫生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健康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28324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减幅0.06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132C2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卫生健康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1C107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2.公立医院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增幅6.04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E514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3.基层医疗卫生机构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11072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增幅2.06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5E4A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4.公共卫生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5718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增幅7.99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00D3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5.中医药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事务267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8.98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3D36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6.计划生育事务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4142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增幅1.02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39126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FF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7.行政事业单位医疗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406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万元，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较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上年预算数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106万元，增幅35.33%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主要是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主要是提前下达的省市专项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增加。</w:t>
      </w:r>
    </w:p>
    <w:p w14:paraId="02D7A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8医疗救助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，减幅49.45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，主要是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减少。</w:t>
      </w:r>
    </w:p>
    <w:p w14:paraId="6725E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9.优抚对象医疗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18.75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1ACEC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10.其他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卫生健康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31.72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%。主要是提前下达的省市专项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减少。</w:t>
      </w:r>
    </w:p>
    <w:p w14:paraId="208F2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（八）节能环保支出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4705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1704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56.78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50C97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1.环境保护管理事务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增幅7.1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39DB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污染防治144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减少224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，减幅60.87%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。主要是提前下达的省市专项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减少。</w:t>
      </w:r>
    </w:p>
    <w:p w14:paraId="5F63B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3.自然生态保护0万元，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减少688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减少。</w:t>
      </w:r>
    </w:p>
    <w:p w14:paraId="581DB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4.天然林管护3195万元，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增加2905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13A07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5.其他节能环保支出1200万元，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减少300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减少。</w:t>
      </w:r>
    </w:p>
    <w:p w14:paraId="05B38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（九）城乡社区支出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58381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6679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79CCB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1.城乡社区管理事务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11929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4389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增幅58.21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预算安排的部分专项支出功能科目的调整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22A1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2.城乡社区规划与管理1200万元，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增加562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主要是提前下达的省市专项增加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3BEEC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.城乡社区公共设施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38395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11142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22.49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%。主要是提前下达的省市专项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减少。</w:t>
      </w:r>
    </w:p>
    <w:p w14:paraId="694AE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城乡社区环境卫生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6857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减幅6.64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CDAB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（十）农林水支出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29564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36603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减幅55.32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4AA50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1.农业农村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7974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15976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减幅66.71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提前下达的省市专项及预计结转专项减少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4E802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2.林业和草原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3288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306E3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3.水利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3937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13840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减幅77.85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提前下达的省市专项及预计结转专项减少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BA62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4.巩固脱贫攻坚成果衔接乡村振兴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12368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减幅27.29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上年支出功能科目的调整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22C1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5.农村综合改革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49.49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729B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6.普惠金融发展支出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（十一）交通运输支出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10988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24938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减幅69.41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263C6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1.公路水路运输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9597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25797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减幅72.89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提前下达的省市专项及预计结转专项减少。</w:t>
      </w:r>
    </w:p>
    <w:p w14:paraId="09197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2.民用航空运输0万元，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减少532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6D4C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3.其他交通运输支出1391万元，较上年预算数增加1391万元，主要是上年该项支出预算在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公路水路运输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2758B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（十二）资源勘探信息等支出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1826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其中：</w:t>
      </w:r>
    </w:p>
    <w:p w14:paraId="613F3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1.工业和信息产业监管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6.47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5B7E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2.支持中小企业发展和管理支出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699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253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56.73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%。</w:t>
      </w:r>
    </w:p>
    <w:p w14:paraId="6DB56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（十三）商业服务业等支出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7983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1983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增幅33.05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1DB2B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1.商业流通事务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0.86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5C41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2.涉外发展服务支出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46.67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76D9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3.其他商业服务业等支出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6684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增加2184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增幅48.53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%。主要是县预算安排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向上争取资金考核奖励专项2184万元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32939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（十四）金融支出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减幅1.82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其中：</w:t>
      </w:r>
    </w:p>
    <w:p w14:paraId="35DD6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1.金融发展支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出180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36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减幅16.67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%。</w:t>
      </w:r>
    </w:p>
    <w:p w14:paraId="43DE1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（十五）自然资源海洋气象等支出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8323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4884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36.98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13D3C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1.自然资源事务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8215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4910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37.41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今年县预算安排的专项较上年减少4900万元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70956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2.气象事务108万元，较上年预算数增加26万元，增幅31.7%。</w:t>
      </w:r>
    </w:p>
    <w:p w14:paraId="35A3D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十六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）住房保障支出0万元，较上年预算数减少580万元，其中：</w:t>
      </w:r>
    </w:p>
    <w:p w14:paraId="51BA7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1.住房保障支出0万元，较上年预算数减少580万元，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6C541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）粮油物资储备支出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528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588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52.69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7CE28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1.粮油事务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，较上年预算数减少227万元，主要是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提前下达的省市专项及预计结转专项减少。</w:t>
      </w:r>
    </w:p>
    <w:p w14:paraId="03C41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2.粮油储备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283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减少361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减幅56.06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县预算安排的专项较上年减少361万元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01771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）灾害防治及应急管理支出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4578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456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9.06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634A2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1.应急管理事务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2602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增加39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增幅1.52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33121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2.消防事务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1776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减少690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27.98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主要是上年县预算安排增加了消化2023年预拨经费698万元。</w:t>
      </w:r>
    </w:p>
    <w:p w14:paraId="28BAA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3.自然灾害防治200万元，较上年预算数增加200万元。</w:t>
      </w:r>
    </w:p>
    <w:p w14:paraId="6F20A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）预备费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215D2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二十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）其他支出(类)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6000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4848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增幅420.83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55401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1.年初预留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000万元。是年初预留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人员经费6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000万元。</w:t>
      </w:r>
    </w:p>
    <w:p w14:paraId="0EA3A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）债务付息支出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10550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减幅3.18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其中：</w:t>
      </w:r>
    </w:p>
    <w:p w14:paraId="2CB64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地方政府一般债务付息支出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10550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减幅3.18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18974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（二十二）债务发行费用支出39万元，较上年预算数减少33万元，减幅45.83%。其中：</w:t>
      </w:r>
    </w:p>
    <w:p w14:paraId="160DA3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地方政府一般债务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发行费用支出39万元，较上年预算数减少33万元，减幅45.83%。</w:t>
      </w:r>
    </w:p>
    <w:p w14:paraId="39FAC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 xml:space="preserve">    （二十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）债务还本支出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14861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减少22786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减幅60.53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主要是今年到期债务减少。</w:t>
      </w:r>
    </w:p>
    <w:p w14:paraId="78B4F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（二十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）转移性支出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58599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3.32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%。其中：</w:t>
      </w:r>
    </w:p>
    <w:p w14:paraId="767563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补助下级支出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21708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25F616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上解支出12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500万元，增幅4.17%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60287AE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调出资金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24329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减少203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，减幅0.83%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163D3DB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年终结余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468D4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二、财政转移支付安排情况</w:t>
      </w:r>
    </w:p>
    <w:p w14:paraId="1E1AA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县对下税收返还和转移支付预算数为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21708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2342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%。具体情况如下：</w:t>
      </w:r>
    </w:p>
    <w:p w14:paraId="422FD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（一）</w:t>
      </w:r>
      <w:r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一般性转移支付</w:t>
      </w:r>
    </w:p>
    <w:p w14:paraId="48965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县对下一般转移支付预算数为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13508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5.21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%。具体情况如下（分项目表述）：</w:t>
      </w:r>
    </w:p>
    <w:p w14:paraId="73ABFBB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体制补助支出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7193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11.53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7069920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均衡性转移支付支出项目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较上年预算数减少218万元，减幅3.5%。</w:t>
      </w:r>
    </w:p>
    <w:p w14:paraId="05CA7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（二）</w:t>
      </w:r>
      <w:r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专项转移支付</w:t>
      </w:r>
    </w:p>
    <w:p w14:paraId="09A37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县对下专项转移支付预算数为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8200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较上年预算数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16.33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7AD1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  <w:t>（三）</w:t>
      </w:r>
      <w:r>
        <w:rPr>
          <w:rStyle w:val="6"/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税收返还</w:t>
      </w:r>
    </w:p>
    <w:p w14:paraId="70EC4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县对下税收返还预算数为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年度预算数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。具体情况如下（分项目表述）：</w:t>
      </w:r>
    </w:p>
    <w:p w14:paraId="5B023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1.增值税返还预算数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 w14:paraId="323D7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2.消费税返还预算数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 w14:paraId="2D24B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3.所得税基数返还预算数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 w14:paraId="3F026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仿宋" w:hAnsi="仿宋" w:eastAsia="仿宋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4.成品油税费改革税收返还预算数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与上年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 w14:paraId="7D551ED0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三、举借政府债务情况</w:t>
      </w:r>
    </w:p>
    <w:p w14:paraId="368663AE">
      <w:pPr>
        <w:pStyle w:val="9"/>
        <w:spacing w:line="600" w:lineRule="exact"/>
        <w:ind w:firstLine="616" w:firstLineChars="200"/>
        <w:rPr>
          <w:rFonts w:ascii="楷体" w:eastAsia="楷体" w:cs="楷体"/>
          <w:bCs/>
          <w:spacing w:val="-6"/>
          <w:szCs w:val="32"/>
        </w:rPr>
      </w:pPr>
      <w:r>
        <w:rPr>
          <w:rFonts w:hint="eastAsia" w:ascii="楷体" w:eastAsia="楷体" w:cs="楷体"/>
          <w:bCs/>
          <w:spacing w:val="-6"/>
          <w:szCs w:val="32"/>
        </w:rPr>
        <w:t>（一）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地方</w:t>
      </w:r>
      <w:r>
        <w:rPr>
          <w:rFonts w:hint="eastAsia" w:ascii="楷体" w:eastAsia="楷体" w:cs="楷体"/>
          <w:bCs/>
          <w:spacing w:val="-6"/>
          <w:szCs w:val="32"/>
        </w:rPr>
        <w:t>政府债务规模情况</w:t>
      </w:r>
    </w:p>
    <w:p w14:paraId="766E925B"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年，省财政核定我市县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地方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政府债务限额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132.97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亿元，其中，一般债务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34.48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亿元，专项债务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98.49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亿元。截至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年末，全县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地方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政府债务余额预计执行数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126.09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亿元，其中：一般债务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32.72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亿元、专项债务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93.37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亿元，严格控制在核定的限额之内。</w:t>
      </w:r>
    </w:p>
    <w:p w14:paraId="060954DB">
      <w:pPr>
        <w:pStyle w:val="9"/>
        <w:spacing w:line="600" w:lineRule="exact"/>
        <w:ind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Cs w:val="32"/>
        </w:rPr>
        <w:t>本级</w:t>
      </w:r>
      <w:r>
        <w:rPr>
          <w:rFonts w:hint="eastAsia" w:ascii="仿宋" w:hAnsi="仿宋" w:eastAsia="仿宋" w:cs="仿宋"/>
          <w:color w:val="000000"/>
          <w:szCs w:val="32"/>
          <w:lang w:eastAsia="zh-CN"/>
        </w:rPr>
        <w:t>地方</w:t>
      </w:r>
      <w:r>
        <w:rPr>
          <w:rFonts w:hint="eastAsia" w:ascii="仿宋" w:hAnsi="仿宋" w:eastAsia="仿宋" w:cs="仿宋"/>
          <w:color w:val="000000"/>
          <w:szCs w:val="32"/>
        </w:rPr>
        <w:t>政府债务限额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132.97</w:t>
      </w:r>
      <w:r>
        <w:rPr>
          <w:rFonts w:hint="eastAsia" w:ascii="仿宋" w:hAnsi="仿宋" w:eastAsia="仿宋" w:cs="仿宋"/>
          <w:color w:val="000000"/>
          <w:szCs w:val="32"/>
        </w:rPr>
        <w:t>亿元，其中，一般债务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34.48</w:t>
      </w:r>
      <w:r>
        <w:rPr>
          <w:rFonts w:hint="eastAsia" w:ascii="仿宋" w:hAnsi="仿宋" w:eastAsia="仿宋" w:cs="仿宋"/>
          <w:color w:val="000000"/>
          <w:szCs w:val="32"/>
        </w:rPr>
        <w:t>亿元，专项债务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98.49</w:t>
      </w:r>
      <w:r>
        <w:rPr>
          <w:rFonts w:hint="eastAsia" w:ascii="仿宋" w:hAnsi="仿宋" w:eastAsia="仿宋" w:cs="仿宋"/>
          <w:color w:val="000000"/>
          <w:szCs w:val="32"/>
        </w:rPr>
        <w:t>亿元。截至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Cs w:val="32"/>
        </w:rPr>
        <w:t>年末，</w:t>
      </w:r>
      <w:r>
        <w:rPr>
          <w:rFonts w:hint="eastAsia" w:ascii="仿宋" w:hAnsi="仿宋" w:eastAsia="仿宋" w:cs="仿宋"/>
          <w:color w:val="000000"/>
          <w:szCs w:val="32"/>
          <w:lang w:eastAsia="zh-CN"/>
        </w:rPr>
        <w:t>地方</w:t>
      </w:r>
      <w:r>
        <w:rPr>
          <w:rFonts w:hint="eastAsia" w:ascii="仿宋" w:hAnsi="仿宋" w:eastAsia="仿宋" w:cs="仿宋"/>
          <w:color w:val="000000"/>
          <w:szCs w:val="32"/>
        </w:rPr>
        <w:t>政府债务余额预计执行数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126.09</w:t>
      </w:r>
      <w:r>
        <w:rPr>
          <w:rFonts w:hint="eastAsia" w:ascii="仿宋" w:hAnsi="仿宋" w:eastAsia="仿宋" w:cs="仿宋"/>
          <w:color w:val="000000"/>
          <w:szCs w:val="32"/>
        </w:rPr>
        <w:t>亿元，其中：一般债务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32.72</w:t>
      </w:r>
      <w:r>
        <w:rPr>
          <w:rFonts w:hint="eastAsia" w:ascii="仿宋" w:hAnsi="仿宋" w:eastAsia="仿宋" w:cs="仿宋"/>
          <w:color w:val="000000"/>
          <w:szCs w:val="32"/>
        </w:rPr>
        <w:t>亿元、专项债务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93.37</w:t>
      </w:r>
      <w:r>
        <w:rPr>
          <w:rFonts w:hint="eastAsia" w:ascii="仿宋" w:hAnsi="仿宋" w:eastAsia="仿宋" w:cs="仿宋"/>
          <w:color w:val="000000"/>
          <w:szCs w:val="32"/>
        </w:rPr>
        <w:t>亿元，严格控制在核定的限额之内。</w:t>
      </w:r>
    </w:p>
    <w:p w14:paraId="1CFA0BE9">
      <w:pPr>
        <w:pStyle w:val="9"/>
        <w:spacing w:line="600" w:lineRule="exact"/>
        <w:ind w:firstLine="619"/>
        <w:rPr>
          <w:rFonts w:ascii="仿宋" w:hAnsi="仿宋" w:eastAsia="仿宋" w:cs="仿宋"/>
          <w:bCs/>
          <w:color w:val="000000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楷体" w:eastAsia="楷体" w:cs="楷体"/>
          <w:bCs/>
          <w:spacing w:val="-6"/>
          <w:szCs w:val="32"/>
        </w:rPr>
        <w:t>（二）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地方</w:t>
      </w:r>
      <w:r>
        <w:rPr>
          <w:rFonts w:hint="eastAsia" w:ascii="楷体" w:eastAsia="楷体" w:cs="楷体"/>
          <w:bCs/>
          <w:spacing w:val="-6"/>
          <w:szCs w:val="32"/>
        </w:rPr>
        <w:t>政府债券发行使用情况</w:t>
      </w:r>
    </w:p>
    <w:p w14:paraId="7968457F"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年，全县由省级代为发行地方政府债券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13.83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亿元。其中：新增政府债券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7.71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用于上杭县东门大桥改建及道路连接线工程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上杭县蛟洋新材料产业园消防救援站及化工实训基地新建项目、上杭艇安置暨临江楼国防教育基地建设项目、上杭县农村生活污水整县治理工程（一期和二期）、上杭县农村公路改造工程、上杭三中教学综合楼（二)建设项目、上杭蛟洋循环经济园区公共配套基础设施建设项目、上杭县优质农产品仓储保险冷藏冷链配送项目、福建上杭新材料科创谷一期建设项目、上杭县幼儿园基础提升工程、上杭工业园区基础设施标准化建设工程、上杭县历史文化街区综合提升项目、上杭工业园区环保设施提升项目、上杭县中医院智慧康复建设项目、上杭县公交场站建设工程、上杭县片区旅游基础配套工程、太拔镇乡村振兴产业园配套基础设施工程、白砂镇乡村振兴产业园配套基础设施工程、上杭县住建系统补短板建设工程、上杭县工业园区智慧信息产业园研发中心项目、上杭县工业园区综合管理配套工程项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；再融资债券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6.12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亿元，用于偿还到期地方政府债券本金。</w:t>
      </w:r>
    </w:p>
    <w:p w14:paraId="37D9C547">
      <w:pPr>
        <w:spacing w:line="600" w:lineRule="exact"/>
        <w:ind w:firstLine="640" w:firstLineChars="200"/>
        <w:textAlignment w:val="center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本级举借新增地方政府债券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7.71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用于上杭县东门大桥改建及道路连接线工程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上杭县蛟洋新材料产业园消防救援站及化工实训基地新建项目、上杭艇安置暨临江楼国防教育基地建设项目、上杭县农村生活污水整县治理工程（一期和二期）、上杭县农村公路改造工程、上杭三中教学综合楼（二)建设项目、上杭蛟洋循环经济园区公共配套基础设施建设项目、上杭县优质农产品仓储保险冷藏冷链配送项目、福建上杭新材料科创谷一期建设项目、上杭县幼儿园基础提升工程、上杭工业园区基础设施标准化建设工程、上杭县历史文化街区综合提升项目、上杭工业园区环保设施提升项目、上杭县中医院智慧康复建设项目、上杭县公交场站建设工程、上杭县片区旅游基础配套工程、太拔镇乡村振兴产业园配套基础设施工程、白砂镇乡村振兴产业园配套基础设施工程、上杭县住建系统补短板建设工程、上杭县工业园区智慧信息产业园研发中心项目、上杭县工业园区综合管理配套工程项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。本级举借再融资债券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6.12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亿元，用于偿还到期地方政府债券本金。</w:t>
      </w:r>
    </w:p>
    <w:p w14:paraId="6181E2A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地方政府债券还本付息情况</w:t>
      </w:r>
    </w:p>
    <w:p w14:paraId="58605BF1">
      <w:pPr>
        <w:pStyle w:val="9"/>
        <w:spacing w:line="600" w:lineRule="exact"/>
        <w:ind w:firstLineChars="200"/>
        <w:rPr>
          <w:rFonts w:hint="eastAsia" w:ascii="仿宋" w:hAnsi="仿宋" w:eastAsia="仿宋" w:cs="仿宋"/>
          <w:color w:val="000000"/>
          <w:szCs w:val="32"/>
        </w:rPr>
      </w:pP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Cs w:val="32"/>
        </w:rPr>
        <w:t>年，全县偿还</w:t>
      </w:r>
      <w:r>
        <w:rPr>
          <w:rFonts w:hint="eastAsia" w:ascii="仿宋" w:hAnsi="仿宋" w:eastAsia="仿宋" w:cs="仿宋"/>
          <w:color w:val="000000"/>
          <w:szCs w:val="32"/>
          <w:lang w:eastAsia="zh-CN"/>
        </w:rPr>
        <w:t>地方</w:t>
      </w:r>
      <w:r>
        <w:rPr>
          <w:rFonts w:hint="eastAsia" w:ascii="仿宋" w:hAnsi="仿宋" w:eastAsia="仿宋" w:cs="仿宋"/>
          <w:color w:val="000000"/>
          <w:szCs w:val="32"/>
        </w:rPr>
        <w:t>政府债券本</w:t>
      </w:r>
      <w:r>
        <w:rPr>
          <w:rFonts w:hint="eastAsia" w:ascii="仿宋" w:hAnsi="仿宋" w:eastAsia="仿宋" w:cs="仿宋"/>
          <w:spacing w:val="-6"/>
          <w:szCs w:val="32"/>
        </w:rPr>
        <w:t>息</w:t>
      </w:r>
      <w:r>
        <w:rPr>
          <w:rFonts w:hint="eastAsia" w:ascii="仿宋" w:hAnsi="仿宋" w:eastAsia="仿宋" w:cs="仿宋"/>
          <w:spacing w:val="-6"/>
          <w:szCs w:val="32"/>
          <w:lang w:val="en-US" w:eastAsia="zh-CN"/>
        </w:rPr>
        <w:t>10.73</w:t>
      </w:r>
      <w:r>
        <w:rPr>
          <w:rFonts w:hint="eastAsia" w:ascii="仿宋" w:hAnsi="仿宋" w:eastAsia="仿宋" w:cs="仿宋"/>
          <w:spacing w:val="-6"/>
          <w:szCs w:val="32"/>
        </w:rPr>
        <w:t>亿元，其中：本金</w:t>
      </w:r>
      <w:r>
        <w:rPr>
          <w:rFonts w:hint="eastAsia" w:ascii="仿宋" w:hAnsi="仿宋" w:eastAsia="仿宋" w:cs="仿宋"/>
          <w:spacing w:val="-6"/>
          <w:szCs w:val="32"/>
          <w:lang w:val="en-US" w:eastAsia="zh-CN"/>
        </w:rPr>
        <w:t>6.66</w:t>
      </w:r>
      <w:r>
        <w:rPr>
          <w:rFonts w:hint="eastAsia" w:ascii="仿宋" w:hAnsi="仿宋" w:eastAsia="仿宋" w:cs="仿宋"/>
          <w:spacing w:val="-6"/>
          <w:szCs w:val="32"/>
        </w:rPr>
        <w:t>亿元、利息</w:t>
      </w:r>
      <w:r>
        <w:rPr>
          <w:rFonts w:hint="eastAsia" w:ascii="仿宋" w:hAnsi="仿宋" w:eastAsia="仿宋" w:cs="仿宋"/>
          <w:spacing w:val="-6"/>
          <w:szCs w:val="32"/>
          <w:lang w:val="en-US" w:eastAsia="zh-CN"/>
        </w:rPr>
        <w:t>4.07</w:t>
      </w:r>
      <w:r>
        <w:rPr>
          <w:rFonts w:hint="eastAsia" w:ascii="仿宋" w:hAnsi="仿宋" w:eastAsia="仿宋" w:cs="仿宋"/>
          <w:spacing w:val="-6"/>
          <w:szCs w:val="32"/>
        </w:rPr>
        <w:t>亿元。本级</w:t>
      </w:r>
      <w:r>
        <w:rPr>
          <w:rFonts w:hint="eastAsia" w:ascii="仿宋" w:hAnsi="仿宋" w:eastAsia="仿宋" w:cs="仿宋"/>
          <w:color w:val="000000"/>
          <w:szCs w:val="32"/>
        </w:rPr>
        <w:t>偿还政府债券本</w:t>
      </w:r>
      <w:r>
        <w:rPr>
          <w:rFonts w:hint="eastAsia" w:ascii="仿宋" w:hAnsi="仿宋" w:eastAsia="仿宋" w:cs="仿宋"/>
          <w:spacing w:val="-6"/>
          <w:szCs w:val="32"/>
        </w:rPr>
        <w:t>息</w:t>
      </w:r>
      <w:r>
        <w:rPr>
          <w:rFonts w:hint="eastAsia" w:ascii="仿宋" w:hAnsi="仿宋" w:eastAsia="仿宋" w:cs="仿宋"/>
          <w:spacing w:val="-6"/>
          <w:szCs w:val="32"/>
          <w:lang w:val="en-US" w:eastAsia="zh-CN"/>
        </w:rPr>
        <w:t>10.73</w:t>
      </w:r>
      <w:r>
        <w:rPr>
          <w:rFonts w:hint="eastAsia" w:ascii="仿宋" w:hAnsi="仿宋" w:eastAsia="仿宋" w:cs="仿宋"/>
          <w:spacing w:val="-6"/>
          <w:szCs w:val="32"/>
        </w:rPr>
        <w:t>亿元，其中：本金</w:t>
      </w:r>
      <w:r>
        <w:rPr>
          <w:rFonts w:hint="eastAsia" w:ascii="仿宋" w:hAnsi="仿宋" w:eastAsia="仿宋" w:cs="仿宋"/>
          <w:spacing w:val="-6"/>
          <w:szCs w:val="32"/>
          <w:lang w:val="en-US" w:eastAsia="zh-CN"/>
        </w:rPr>
        <w:t>6.66</w:t>
      </w:r>
      <w:r>
        <w:rPr>
          <w:rFonts w:hint="eastAsia" w:ascii="仿宋" w:hAnsi="仿宋" w:eastAsia="仿宋" w:cs="仿宋"/>
          <w:spacing w:val="-6"/>
          <w:szCs w:val="32"/>
        </w:rPr>
        <w:t>亿元、利息</w:t>
      </w:r>
      <w:r>
        <w:rPr>
          <w:rFonts w:hint="eastAsia" w:ascii="仿宋" w:hAnsi="仿宋" w:eastAsia="仿宋" w:cs="仿宋"/>
          <w:spacing w:val="-6"/>
          <w:szCs w:val="32"/>
          <w:lang w:val="en-US" w:eastAsia="zh-CN"/>
        </w:rPr>
        <w:t>4.07</w:t>
      </w:r>
      <w:r>
        <w:rPr>
          <w:rFonts w:hint="eastAsia" w:ascii="仿宋" w:hAnsi="仿宋" w:eastAsia="仿宋" w:cs="仿宋"/>
          <w:color w:val="000000"/>
          <w:szCs w:val="32"/>
        </w:rPr>
        <w:t>亿元。</w:t>
      </w:r>
    </w:p>
    <w:p w14:paraId="03A2913D">
      <w:pPr>
        <w:pStyle w:val="9"/>
        <w:spacing w:line="600" w:lineRule="exact"/>
        <w:ind w:firstLineChars="200"/>
        <w:rPr>
          <w:rFonts w:ascii="仿宋" w:hAnsi="仿宋" w:eastAsia="仿宋" w:cs="仿宋"/>
          <w:spacing w:val="-6"/>
          <w:szCs w:val="32"/>
        </w:rPr>
      </w:pP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color w:val="000000"/>
          <w:szCs w:val="32"/>
        </w:rPr>
        <w:t>年，全县应偿还</w:t>
      </w:r>
      <w:r>
        <w:rPr>
          <w:rFonts w:hint="eastAsia" w:ascii="仿宋" w:hAnsi="仿宋" w:eastAsia="仿宋" w:cs="仿宋"/>
          <w:color w:val="000000"/>
          <w:szCs w:val="32"/>
          <w:lang w:eastAsia="zh-CN"/>
        </w:rPr>
        <w:t>地方</w:t>
      </w:r>
      <w:r>
        <w:rPr>
          <w:rFonts w:hint="eastAsia" w:ascii="仿宋" w:hAnsi="仿宋" w:eastAsia="仿宋" w:cs="仿宋"/>
          <w:color w:val="000000"/>
          <w:szCs w:val="32"/>
        </w:rPr>
        <w:t>政府债券本息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10.64</w:t>
      </w:r>
      <w:r>
        <w:rPr>
          <w:rFonts w:hint="eastAsia" w:ascii="仿宋" w:hAnsi="仿宋" w:eastAsia="仿宋" w:cs="仿宋"/>
          <w:color w:val="000000"/>
          <w:szCs w:val="32"/>
        </w:rPr>
        <w:t>亿元，其中：本金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6.42</w:t>
      </w:r>
      <w:r>
        <w:rPr>
          <w:rFonts w:hint="eastAsia" w:ascii="仿宋" w:hAnsi="仿宋" w:eastAsia="仿宋" w:cs="仿宋"/>
          <w:color w:val="000000"/>
          <w:szCs w:val="32"/>
        </w:rPr>
        <w:t>亿元、利息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4.22</w:t>
      </w:r>
      <w:r>
        <w:rPr>
          <w:rFonts w:hint="eastAsia" w:ascii="仿宋" w:hAnsi="仿宋" w:eastAsia="仿宋" w:cs="仿宋"/>
          <w:color w:val="000000"/>
          <w:szCs w:val="32"/>
        </w:rPr>
        <w:t>亿元。本级应偿还</w:t>
      </w:r>
      <w:r>
        <w:rPr>
          <w:rFonts w:hint="eastAsia" w:ascii="仿宋" w:hAnsi="仿宋" w:eastAsia="仿宋" w:cs="仿宋"/>
          <w:color w:val="000000"/>
          <w:szCs w:val="32"/>
          <w:lang w:eastAsia="zh-CN"/>
        </w:rPr>
        <w:t>地方</w:t>
      </w:r>
      <w:r>
        <w:rPr>
          <w:rFonts w:hint="eastAsia" w:ascii="仿宋" w:hAnsi="仿宋" w:eastAsia="仿宋" w:cs="仿宋"/>
          <w:color w:val="000000"/>
          <w:szCs w:val="32"/>
        </w:rPr>
        <w:t>政府债券本息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10.64</w:t>
      </w:r>
      <w:r>
        <w:rPr>
          <w:rFonts w:hint="eastAsia" w:ascii="仿宋" w:hAnsi="仿宋" w:eastAsia="仿宋" w:cs="仿宋"/>
          <w:color w:val="000000"/>
          <w:szCs w:val="32"/>
        </w:rPr>
        <w:t>亿元，其中：本金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6.42</w:t>
      </w:r>
      <w:r>
        <w:rPr>
          <w:rFonts w:hint="eastAsia" w:ascii="仿宋" w:hAnsi="仿宋" w:eastAsia="仿宋" w:cs="仿宋"/>
          <w:color w:val="000000"/>
          <w:szCs w:val="32"/>
        </w:rPr>
        <w:t>亿元、利息</w:t>
      </w:r>
      <w:r>
        <w:rPr>
          <w:rFonts w:hint="eastAsia" w:ascii="仿宋" w:hAnsi="仿宋" w:eastAsia="仿宋" w:cs="仿宋"/>
          <w:color w:val="000000"/>
          <w:szCs w:val="32"/>
          <w:lang w:val="en-US" w:eastAsia="zh-CN"/>
        </w:rPr>
        <w:t>4.22</w:t>
      </w:r>
      <w:r>
        <w:rPr>
          <w:rFonts w:hint="eastAsia" w:ascii="仿宋" w:hAnsi="仿宋" w:eastAsia="仿宋" w:cs="仿宋"/>
          <w:color w:val="000000"/>
          <w:szCs w:val="32"/>
        </w:rPr>
        <w:t>亿元。</w:t>
      </w:r>
    </w:p>
    <w:p w14:paraId="1E9B1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四、预算绩效开展情况</w:t>
      </w:r>
    </w:p>
    <w:p w14:paraId="032E8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eastAsia" w:ascii="黑体" w:hAnsi="黑体" w:eastAsia="黑体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年，县财政部门对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城乡公交一体化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基本公共卫生服务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老旧小区改造配套基础设施建设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、城区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绿地养护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7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个财政重点支出项目进行了绩效评价，涉及财政资金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.78亿元，其中评价等级达到“优”的有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项，达“良”的有2项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232D5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eastAsia" w:ascii="黑体" w:hAnsi="黑体" w:eastAsia="黑体"/>
          <w:color w:val="FF0000"/>
          <w:sz w:val="32"/>
          <w:szCs w:val="32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AD11F"/>
    <w:multiLevelType w:val="singleLevel"/>
    <w:tmpl w:val="5A6AD11F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E12F89D"/>
    <w:multiLevelType w:val="singleLevel"/>
    <w:tmpl w:val="5E12F89D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60B5F0BD"/>
    <w:multiLevelType w:val="singleLevel"/>
    <w:tmpl w:val="60B5F0BD"/>
    <w:lvl w:ilvl="0" w:tentative="0">
      <w:start w:val="3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A3"/>
    <w:rsid w:val="00057A3C"/>
    <w:rsid w:val="00102DF0"/>
    <w:rsid w:val="00313891"/>
    <w:rsid w:val="00316355"/>
    <w:rsid w:val="005775D9"/>
    <w:rsid w:val="00580AD9"/>
    <w:rsid w:val="005D12B2"/>
    <w:rsid w:val="00651375"/>
    <w:rsid w:val="007A0B3E"/>
    <w:rsid w:val="009B31B0"/>
    <w:rsid w:val="009D34A6"/>
    <w:rsid w:val="00B0005B"/>
    <w:rsid w:val="00B03E7C"/>
    <w:rsid w:val="00D905AB"/>
    <w:rsid w:val="00E469B6"/>
    <w:rsid w:val="00EE575F"/>
    <w:rsid w:val="00FC6FDA"/>
    <w:rsid w:val="01C1049B"/>
    <w:rsid w:val="02DA1C7C"/>
    <w:rsid w:val="02FA7039"/>
    <w:rsid w:val="030C46B7"/>
    <w:rsid w:val="032C6CFD"/>
    <w:rsid w:val="0349214C"/>
    <w:rsid w:val="040473B7"/>
    <w:rsid w:val="040F31FC"/>
    <w:rsid w:val="04513A83"/>
    <w:rsid w:val="0452076D"/>
    <w:rsid w:val="04734A95"/>
    <w:rsid w:val="04CF79C4"/>
    <w:rsid w:val="05393404"/>
    <w:rsid w:val="05791C91"/>
    <w:rsid w:val="06FB10A0"/>
    <w:rsid w:val="07014FE7"/>
    <w:rsid w:val="07193607"/>
    <w:rsid w:val="07A229BA"/>
    <w:rsid w:val="07AF7F19"/>
    <w:rsid w:val="08C43766"/>
    <w:rsid w:val="091F4A3A"/>
    <w:rsid w:val="096F5C93"/>
    <w:rsid w:val="0AF10B03"/>
    <w:rsid w:val="0BC36E53"/>
    <w:rsid w:val="0C1967E0"/>
    <w:rsid w:val="0C374B10"/>
    <w:rsid w:val="0C7A3122"/>
    <w:rsid w:val="0CC1472C"/>
    <w:rsid w:val="0CCE009D"/>
    <w:rsid w:val="0CDF589F"/>
    <w:rsid w:val="0D856F8A"/>
    <w:rsid w:val="0DAE21D2"/>
    <w:rsid w:val="0DB2764E"/>
    <w:rsid w:val="0E1F3A9A"/>
    <w:rsid w:val="0E3E1EA6"/>
    <w:rsid w:val="0E543851"/>
    <w:rsid w:val="0E9467DB"/>
    <w:rsid w:val="0ED235A4"/>
    <w:rsid w:val="100F7014"/>
    <w:rsid w:val="104420D5"/>
    <w:rsid w:val="10482FB8"/>
    <w:rsid w:val="104D3E3B"/>
    <w:rsid w:val="105C6B36"/>
    <w:rsid w:val="109E7A62"/>
    <w:rsid w:val="11387AE7"/>
    <w:rsid w:val="11434044"/>
    <w:rsid w:val="12761018"/>
    <w:rsid w:val="130A31C7"/>
    <w:rsid w:val="135148B7"/>
    <w:rsid w:val="14585474"/>
    <w:rsid w:val="153D5AFD"/>
    <w:rsid w:val="1598435C"/>
    <w:rsid w:val="159D4D3A"/>
    <w:rsid w:val="16363A96"/>
    <w:rsid w:val="16D15B20"/>
    <w:rsid w:val="176213DF"/>
    <w:rsid w:val="17932A9B"/>
    <w:rsid w:val="179937FA"/>
    <w:rsid w:val="181613D1"/>
    <w:rsid w:val="18283A08"/>
    <w:rsid w:val="18EF6845"/>
    <w:rsid w:val="1A4B7D56"/>
    <w:rsid w:val="1AB87EC0"/>
    <w:rsid w:val="1C0C4EAD"/>
    <w:rsid w:val="1C420C76"/>
    <w:rsid w:val="1D12551E"/>
    <w:rsid w:val="1D624359"/>
    <w:rsid w:val="1D986B77"/>
    <w:rsid w:val="1DDB5F6D"/>
    <w:rsid w:val="1DE67DDC"/>
    <w:rsid w:val="1E467180"/>
    <w:rsid w:val="1E595FA5"/>
    <w:rsid w:val="1E6F6D87"/>
    <w:rsid w:val="1EED592C"/>
    <w:rsid w:val="1FCC3B67"/>
    <w:rsid w:val="1FD72190"/>
    <w:rsid w:val="1FDD05BA"/>
    <w:rsid w:val="20A85A0A"/>
    <w:rsid w:val="20BA4AAC"/>
    <w:rsid w:val="20F626A1"/>
    <w:rsid w:val="2105388E"/>
    <w:rsid w:val="226B1E3F"/>
    <w:rsid w:val="229760D9"/>
    <w:rsid w:val="22C30B05"/>
    <w:rsid w:val="230E0BE9"/>
    <w:rsid w:val="231E364A"/>
    <w:rsid w:val="234F0E6D"/>
    <w:rsid w:val="23C461ED"/>
    <w:rsid w:val="24467C99"/>
    <w:rsid w:val="248F7ADB"/>
    <w:rsid w:val="24A37BD3"/>
    <w:rsid w:val="24E84019"/>
    <w:rsid w:val="25046F04"/>
    <w:rsid w:val="256533F7"/>
    <w:rsid w:val="257E587E"/>
    <w:rsid w:val="25881262"/>
    <w:rsid w:val="25CC72A0"/>
    <w:rsid w:val="25DC164E"/>
    <w:rsid w:val="25EA747B"/>
    <w:rsid w:val="25ED7B75"/>
    <w:rsid w:val="27263623"/>
    <w:rsid w:val="2775012F"/>
    <w:rsid w:val="28235E14"/>
    <w:rsid w:val="282B3479"/>
    <w:rsid w:val="2878312A"/>
    <w:rsid w:val="28804BF1"/>
    <w:rsid w:val="298F17B7"/>
    <w:rsid w:val="2A185ED0"/>
    <w:rsid w:val="2AA96511"/>
    <w:rsid w:val="2AB82048"/>
    <w:rsid w:val="2ADB5F1C"/>
    <w:rsid w:val="2B001955"/>
    <w:rsid w:val="2BF93637"/>
    <w:rsid w:val="2C1D580C"/>
    <w:rsid w:val="2C40180B"/>
    <w:rsid w:val="2C53196A"/>
    <w:rsid w:val="2DD00871"/>
    <w:rsid w:val="2E3478CD"/>
    <w:rsid w:val="2E453DB6"/>
    <w:rsid w:val="2E4C66F2"/>
    <w:rsid w:val="2F1D7B4E"/>
    <w:rsid w:val="2FF54BB7"/>
    <w:rsid w:val="303D3526"/>
    <w:rsid w:val="307844FD"/>
    <w:rsid w:val="30876E41"/>
    <w:rsid w:val="30986724"/>
    <w:rsid w:val="309F198C"/>
    <w:rsid w:val="30D00581"/>
    <w:rsid w:val="31610256"/>
    <w:rsid w:val="31E54934"/>
    <w:rsid w:val="323E39AD"/>
    <w:rsid w:val="32D501E8"/>
    <w:rsid w:val="33347427"/>
    <w:rsid w:val="33371A7F"/>
    <w:rsid w:val="334F6201"/>
    <w:rsid w:val="33667AAC"/>
    <w:rsid w:val="337E280D"/>
    <w:rsid w:val="342445BA"/>
    <w:rsid w:val="34936D7D"/>
    <w:rsid w:val="34D9057F"/>
    <w:rsid w:val="34F27578"/>
    <w:rsid w:val="350C4A97"/>
    <w:rsid w:val="35AB02E5"/>
    <w:rsid w:val="35B451C1"/>
    <w:rsid w:val="36120F60"/>
    <w:rsid w:val="3636110A"/>
    <w:rsid w:val="3653747C"/>
    <w:rsid w:val="36843B36"/>
    <w:rsid w:val="375736BF"/>
    <w:rsid w:val="38365B3F"/>
    <w:rsid w:val="38515018"/>
    <w:rsid w:val="38D509DD"/>
    <w:rsid w:val="39234859"/>
    <w:rsid w:val="398A3009"/>
    <w:rsid w:val="39AA024E"/>
    <w:rsid w:val="39BA1729"/>
    <w:rsid w:val="39F80C63"/>
    <w:rsid w:val="3AC64C2D"/>
    <w:rsid w:val="3B554C30"/>
    <w:rsid w:val="3B855C73"/>
    <w:rsid w:val="3BA05B7F"/>
    <w:rsid w:val="3BA5749C"/>
    <w:rsid w:val="3BDD61A1"/>
    <w:rsid w:val="3C06147C"/>
    <w:rsid w:val="3C20267A"/>
    <w:rsid w:val="3C317625"/>
    <w:rsid w:val="3C3A5EBA"/>
    <w:rsid w:val="3D0134FD"/>
    <w:rsid w:val="3D583545"/>
    <w:rsid w:val="3D600D1D"/>
    <w:rsid w:val="3EAC7200"/>
    <w:rsid w:val="40025AD1"/>
    <w:rsid w:val="40F00C7C"/>
    <w:rsid w:val="4195741A"/>
    <w:rsid w:val="41BA5080"/>
    <w:rsid w:val="42091893"/>
    <w:rsid w:val="430E4AD4"/>
    <w:rsid w:val="43357305"/>
    <w:rsid w:val="43A87032"/>
    <w:rsid w:val="44596FE7"/>
    <w:rsid w:val="44691F20"/>
    <w:rsid w:val="4473182D"/>
    <w:rsid w:val="454623AA"/>
    <w:rsid w:val="45732EB7"/>
    <w:rsid w:val="45CA41C6"/>
    <w:rsid w:val="466E3C11"/>
    <w:rsid w:val="47B34FD9"/>
    <w:rsid w:val="47BC45CB"/>
    <w:rsid w:val="47C24165"/>
    <w:rsid w:val="480B204F"/>
    <w:rsid w:val="48814453"/>
    <w:rsid w:val="48A9628A"/>
    <w:rsid w:val="4A1D64ED"/>
    <w:rsid w:val="4A550D6C"/>
    <w:rsid w:val="4A7B160E"/>
    <w:rsid w:val="4C0A0C07"/>
    <w:rsid w:val="4CCB67D5"/>
    <w:rsid w:val="4CFC2ECD"/>
    <w:rsid w:val="4D2C3C90"/>
    <w:rsid w:val="4D32625A"/>
    <w:rsid w:val="4F1144A3"/>
    <w:rsid w:val="4F5526FD"/>
    <w:rsid w:val="4FF9330A"/>
    <w:rsid w:val="4FFA1E9A"/>
    <w:rsid w:val="50246887"/>
    <w:rsid w:val="506F0809"/>
    <w:rsid w:val="5072711B"/>
    <w:rsid w:val="50A019D3"/>
    <w:rsid w:val="50A6295E"/>
    <w:rsid w:val="510623DC"/>
    <w:rsid w:val="517E5813"/>
    <w:rsid w:val="51BD69DE"/>
    <w:rsid w:val="51DE56EE"/>
    <w:rsid w:val="522B6587"/>
    <w:rsid w:val="528C78B7"/>
    <w:rsid w:val="53317BE5"/>
    <w:rsid w:val="535472AD"/>
    <w:rsid w:val="53BE15CD"/>
    <w:rsid w:val="541A32FB"/>
    <w:rsid w:val="544A0EA6"/>
    <w:rsid w:val="545971FE"/>
    <w:rsid w:val="54AF0FBE"/>
    <w:rsid w:val="54E50B71"/>
    <w:rsid w:val="54EE7521"/>
    <w:rsid w:val="556938DD"/>
    <w:rsid w:val="558F67FF"/>
    <w:rsid w:val="55C62789"/>
    <w:rsid w:val="55D46D7F"/>
    <w:rsid w:val="56217A49"/>
    <w:rsid w:val="565033B2"/>
    <w:rsid w:val="565B1B64"/>
    <w:rsid w:val="567D0E22"/>
    <w:rsid w:val="568623D5"/>
    <w:rsid w:val="56B6370C"/>
    <w:rsid w:val="57816634"/>
    <w:rsid w:val="583A24E7"/>
    <w:rsid w:val="58B26BA5"/>
    <w:rsid w:val="58CE2AAE"/>
    <w:rsid w:val="59793FA0"/>
    <w:rsid w:val="5B5A4066"/>
    <w:rsid w:val="5B8D0A92"/>
    <w:rsid w:val="5BAA3EF3"/>
    <w:rsid w:val="5BD934D3"/>
    <w:rsid w:val="5CB0767B"/>
    <w:rsid w:val="5CBD2B8E"/>
    <w:rsid w:val="5CE82B14"/>
    <w:rsid w:val="5D1928F2"/>
    <w:rsid w:val="5D611D0A"/>
    <w:rsid w:val="5E5B1BE2"/>
    <w:rsid w:val="5ED262A5"/>
    <w:rsid w:val="5F2B762A"/>
    <w:rsid w:val="5FD205E2"/>
    <w:rsid w:val="609B602A"/>
    <w:rsid w:val="611D273D"/>
    <w:rsid w:val="617B4EF9"/>
    <w:rsid w:val="61852EA4"/>
    <w:rsid w:val="61945670"/>
    <w:rsid w:val="61B133B2"/>
    <w:rsid w:val="61E746B9"/>
    <w:rsid w:val="62946674"/>
    <w:rsid w:val="62FD1383"/>
    <w:rsid w:val="639B5B9D"/>
    <w:rsid w:val="64280839"/>
    <w:rsid w:val="643354FC"/>
    <w:rsid w:val="64836EFC"/>
    <w:rsid w:val="64EB4D27"/>
    <w:rsid w:val="650A6D6D"/>
    <w:rsid w:val="65301AC3"/>
    <w:rsid w:val="65707814"/>
    <w:rsid w:val="657D3843"/>
    <w:rsid w:val="65A10B7A"/>
    <w:rsid w:val="65A32798"/>
    <w:rsid w:val="65CD41DB"/>
    <w:rsid w:val="662F6DF4"/>
    <w:rsid w:val="66414395"/>
    <w:rsid w:val="66AA10A1"/>
    <w:rsid w:val="66E543BC"/>
    <w:rsid w:val="67260AB0"/>
    <w:rsid w:val="673E49CC"/>
    <w:rsid w:val="67BF027F"/>
    <w:rsid w:val="687B423E"/>
    <w:rsid w:val="694D3636"/>
    <w:rsid w:val="697A6F51"/>
    <w:rsid w:val="69B4442A"/>
    <w:rsid w:val="69BC22C4"/>
    <w:rsid w:val="69EF6DC8"/>
    <w:rsid w:val="69F276BC"/>
    <w:rsid w:val="6A1D23DB"/>
    <w:rsid w:val="6A5A20A3"/>
    <w:rsid w:val="6A726CB0"/>
    <w:rsid w:val="6AC6299E"/>
    <w:rsid w:val="6C5B7AB3"/>
    <w:rsid w:val="6C6920F5"/>
    <w:rsid w:val="6C7C59B0"/>
    <w:rsid w:val="6D871DB3"/>
    <w:rsid w:val="6E4E4975"/>
    <w:rsid w:val="6F5A424F"/>
    <w:rsid w:val="700F47E8"/>
    <w:rsid w:val="704357D9"/>
    <w:rsid w:val="70C55ED9"/>
    <w:rsid w:val="71104CFB"/>
    <w:rsid w:val="71364400"/>
    <w:rsid w:val="71653940"/>
    <w:rsid w:val="71883833"/>
    <w:rsid w:val="71FD71D8"/>
    <w:rsid w:val="7265722A"/>
    <w:rsid w:val="728E5464"/>
    <w:rsid w:val="72FE6080"/>
    <w:rsid w:val="735209C5"/>
    <w:rsid w:val="735C1EAE"/>
    <w:rsid w:val="738E1DC5"/>
    <w:rsid w:val="73A91B6D"/>
    <w:rsid w:val="747C5419"/>
    <w:rsid w:val="762304A6"/>
    <w:rsid w:val="762B35E8"/>
    <w:rsid w:val="76350D8A"/>
    <w:rsid w:val="764D4147"/>
    <w:rsid w:val="76DB4364"/>
    <w:rsid w:val="773E5FD2"/>
    <w:rsid w:val="783E526C"/>
    <w:rsid w:val="78556220"/>
    <w:rsid w:val="78817340"/>
    <w:rsid w:val="78E918E9"/>
    <w:rsid w:val="78FA0B65"/>
    <w:rsid w:val="79615F3B"/>
    <w:rsid w:val="797C6B97"/>
    <w:rsid w:val="797D7E47"/>
    <w:rsid w:val="79C2134E"/>
    <w:rsid w:val="79DE21F3"/>
    <w:rsid w:val="7A107449"/>
    <w:rsid w:val="7A1B6FD8"/>
    <w:rsid w:val="7A242288"/>
    <w:rsid w:val="7A4E2D07"/>
    <w:rsid w:val="7AE249E4"/>
    <w:rsid w:val="7B6A351F"/>
    <w:rsid w:val="7D171119"/>
    <w:rsid w:val="7D4A4F46"/>
    <w:rsid w:val="7D965F30"/>
    <w:rsid w:val="7DEB54E0"/>
    <w:rsid w:val="7DF206B1"/>
    <w:rsid w:val="7E535CAA"/>
    <w:rsid w:val="7E8321A8"/>
    <w:rsid w:val="7EE06E35"/>
    <w:rsid w:val="7F4B79D6"/>
    <w:rsid w:val="7F5C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6197</Words>
  <Characters>7659</Characters>
  <Lines>13</Lines>
  <Paragraphs>3</Paragraphs>
  <TotalTime>0</TotalTime>
  <ScaleCrop>false</ScaleCrop>
  <LinksUpToDate>false</LinksUpToDate>
  <CharactersWithSpaces>7675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cp:lastPrinted>2018-01-09T06:37:00Z</cp:lastPrinted>
  <dcterms:modified xsi:type="dcterms:W3CDTF">2025-01-22T03:57:32Z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eyJoZGlkIjoiNjY1MjAzNjE2ZjA4NWNhYzE2NDQ4ZjBlNzZhYTMxMTcifQ==</vt:lpwstr>
  </property>
  <property fmtid="{D5CDD505-2E9C-101B-9397-08002B2CF9AE}" pid="4" name="ICV">
    <vt:lpwstr>61EEED090B7D448FB094E8BC6C6F2760_12</vt:lpwstr>
  </property>
</Properties>
</file>