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溪政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上杭县溪口镇人民政府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关于印发《溪口镇农村改厕“提质年”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/>
        <w:jc w:val="center"/>
        <w:textAlignment w:val="baseline"/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0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实施方案》的通知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各村委会：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为深入贯彻落实习近平总书记关于农村厕所革命的重要指示精神，扎实开展好全镇农村改厕“提质年”工作，根据《上杭县农村改厕“提质年”实施方案》工作要求，结合我镇实际，制定本实施方案。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以习近平新时代中国特色社会主义思想为指导，贯彻落实中   央、省、市、县关于推进农村厕所革命工作要求，把农村“厕所革命”作为践行新发展理念、改善农村人居环境的重要抓手，积极探索农村改厕规范升级新模式，以小厕所改出大民生，小空间推动大文明，坚持数量服从质量、进度服从实效、求好不求快原则，确保改一个成一个，有序推进农村户厕问题整改、新建厕所质量过硬、长效管护机制建立健全、农民群众参与度满意度明显提高，有效提升农村改厕工作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二、主要任务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一要开展问题厕所整改质量抽查。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要持续压紧压实责任，从严抓好问题排查整改，采取明察暗访、现场查看的方式，对</w:t>
      </w:r>
      <w:r>
        <w:rPr>
          <w:rFonts w:hint="eastAsia" w:ascii="Times New Roman" w:hAnsi="Times New Roman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2022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年农村厕所问题摸排整改“回头看”进一步开展核查，查看问题厕所摸排整改台账，逐户进门，现场进行核查，详细掌握实情，弄清现状底数，严格按照标准将问题排查整改到位，并确保账实相符，确保户厕改造工作落到实处，达到应有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二要开展新建厕所质量抽查。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对</w:t>
      </w:r>
      <w:r>
        <w:rPr>
          <w:rFonts w:hint="eastAsia" w:ascii="Times New Roman" w:hAnsi="Times New Roman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2023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年以来新建的卫生厕所加强过程管理，各村包村工作队要定期对已完工的厕所开展“回头看”、未开工和在建的开展督导检查，严控材料质量，严把施工质量，严格验收质量，在建设过程中坚持进度和质量两抓，对发现的问题及时下达整改通知、提出明确要求，进一步压实责任，把好新改厕所质量关，确保改一户、成一户、群众满意一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三要开展厕具产品质量抽检。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为保障群众选购合格厕具产品，提高改厕质量和实效，助推农村“厕所革命”工作取得实效，每季度定期联合市场监管部门开展厕具产品质量监督检查工作，依据相关标准规范，对化粪池、便器等厕具产品进行专项质量抽检，重点检验外观材料、物理性能、技术参数等，规范厕具市场，引导群众选购使用合格厕具产品，从源头上确保改厕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四要开展改厕经验和技术模式交流。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深入挖掘“厕所革命”中好的典型做法和工作经验，以此次农村改厕“提质年”为契机，重点聚焦组织发动、技术模式、质量管控、长效管护、资金使用等方面，召开改厕技术交流会、培训会、现场观摩会，交流经验做法、互相学习技术、找准差距再提升，促进资源条件和发展水平相近地区互学互鉴、取长补短，更好地推进厕所革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五要开展资金使用自查自纠。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对农村厕所革命整村推进财政奖补资金使用情况开展自查，重点对</w:t>
      </w:r>
      <w:r>
        <w:rPr>
          <w:rFonts w:hint="eastAsia" w:ascii="Times New Roman" w:hAnsi="Times New Roman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2013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年以来享受各级财政补助问题厕所开展调查，围绕专项资金的管理、拨付、使用这条主线，检查资金的管理及使用是否合规，是否存在改厕资金被滞留截留、挤占挪用、闲置等问题，对发现的问题及时纠偏，对虚报冒领、重复申领等骗取改厕资金的依法依规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六要开展改厕“明白卡”进门入户。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组织制作改厕“明白卡”，向有新改建农村户厕需求的农户和农村问题户厕 (不能用、不好用、不规范)农户发放，明确农村户厕改造标准、户厕卫生要求、尾水处理技术模式、管护责任方式等，结合农村宅基地规划、审批、验收等工作，将农村“三格”化粪池建设统一列入监管内容，“三格”化粪池要严格按照“明白卡”相关标准建设、验收，做到施工前后“双确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七要开展改厕故事“大家讲”。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结合乡村“五个美丽”建设、村庄清洁行动、人居环境整治、乡风文明等工作，积极组织开展改厕故事“大家讲”，围绕“卫生厕所改变了我的生活”“我们村的改厕故事”等主题，利用微信公众号、短视频等多形式，大力宣传农村改厕故事，引导农民主动改厕，努力营造“人人参与‘厕所 革命’、共建共享优美环境”的良好氛围。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三、工作要求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一要落实责任，提高履职效能。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各部门要高度重视，把农村改厕“提质年”工作作为当前工作的重中之重，明确责任，强化措施，将厕所革命的有关部署落实到实处、抓出实效，按照“谁验收、谁签字、谁负责”原则，严格把关“村级验收、镇级验收”流程，保质保量完成农村户厕“提质年”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二要强化督查，推动工作落实。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乡村振兴办、包村工作队、村两委干部要每月深入各村，对改厕工作督导检查，建立问题整改督办制度，紧盯整改进度，对未按整改时限要求完成整改的进行督办，并在每周机关例会上进行通报，以“督”促“改”，确保农村改厕提升工作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3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三要加强宣传，营造浓厚氛围。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要广泛开展多种形式的宣传工作，利用挂横幅、微信公众号、短视频等方式，全方位宣传改厕益处，营造声势；结合开展改厕故事“大家讲”，鼓励村民、村干部等现身说法，用乡音乡语讲述改厕故事，充分调动群众参与农村改厕“提质年”工作的积极性。</w:t>
      </w:r>
    </w:p>
    <w:p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ind w:left="0" w:right="0"/>
        <w:jc w:val="both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附件：农村厕所革命明白卡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jc w:val="both"/>
        <w:textAlignment w:val="auto"/>
        <w:outlineLvl w:val="9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570" w:lineRule="exact"/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                            上杭县溪口镇人民政府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both"/>
        <w:textAlignment w:val="auto"/>
        <w:outlineLvl w:val="9"/>
        <w:rPr>
          <w:rFonts w:hint="default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                              </w:t>
      </w:r>
      <w:r>
        <w:rPr>
          <w:rFonts w:hint="eastAsia" w:ascii="Times New Roman" w:hAnsi="Times New Roman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2023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26</w:t>
      </w:r>
      <w:r>
        <w:rPr>
          <w:rFonts w:hint="eastAsia" w:ascii="仿宋_GB2312" w:hAnsi="黑体" w:eastAsia="仿宋_GB2312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44"/>
          <w:szCs w:val="44"/>
          <w:highlight w:val="none"/>
          <w:lang w:val="en-US" w:eastAsia="zh-CN" w:bidi="ar-SA"/>
        </w:rPr>
        <w:t>农村厕所革命明白卡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一、什么是卫生户厕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卫生户厕指具备有效降低粪便中生物性致病因子(肠道致病菌、寄生虫卵等)传染性设施的户厕，我县主要有三格式户厕和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下水道水冲式户厕等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种形式。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二、什么是三格式户厕卫生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三格式户厕指由厕屋、卫生洁具、三格化粪池等部分组成，利用三格化粪池对厕所粪污无害化处理的农村户用厕所。厕屋分为附建式和独立式，建在住宅内与主要生活用房连成一体的为附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建式，建在住宅等生活用房外的为独立式。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三、三格式户厕卫生要求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化粪池选址应避开低洼和积水地带，远离地表水体；粪池密闭、不渗漏，留有清掏维护口并加盖密闭，及时清掏不满溢；有效容积≥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立方米，依家庭人口数多少而定，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-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人有效容积≥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立方米，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-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人有效容积≥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0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立方米，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-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人有效容积≥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立方 米； 一 、二、三池容积比为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: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: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;尾水禁止直排水体；洗涤和厨房污水等生活杂排水不应排入化粪池；禁止取用一、二池的粪液施肥；禁止向二、三池倒入新鲜粪液；独立式厕屋应在第一池安装排气管，管径不小于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100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mm,出口高于户厕屋檐或围墙墙头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500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mm,当设置在其他隐蔽位置时，应高出地面不小于</w:t>
      </w:r>
      <w:r>
        <w:rPr>
          <w:rFonts w:hint="eastAsia" w:ascii="Times New Roman" w:hAnsi="Times New Roman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m,并加装防雨帽；附建式厕屋三格化粪池无需设置排气管，但厕屋内需设置窗户、排风扇等通气设施。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640" w:firstLineChars="200"/>
        <w:jc w:val="both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四、什么是下水道水冲式户厕卫生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61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下水道水冲式户厕指由厕屋、卫生洁具、户用化粪池等部分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组成，经排水管将厕所污水排入污水收集管网的农村户用厕所。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其中户用化粪池，指用于收集户厕污水和厨房、洗衣、清洁、洗浴污水，设有进水口和排水口，对污水进行沉淀、分离等处理的小型粪污初级处理设施或设备。户用化粪池的有效深度指排水口下沿距池底的高度。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640" w:firstLineChars="200"/>
        <w:jc w:val="both"/>
        <w:outlineLvl w:val="0"/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五、下水道水冲式户厕卫生要求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624" w:firstLineChars="200"/>
        <w:jc w:val="both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户用化粪池宜设置在户外，应避开低洼和积水地带，远离地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right="0"/>
        <w:jc w:val="both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表水体，与建筑物保持一定安全距离，靠近厕屋并便于接入。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640" w:firstLineChars="200"/>
        <w:jc w:val="both"/>
        <w:outlineLvl w:val="0"/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highlight w:val="none"/>
          <w:lang w:val="en-US" w:eastAsia="zh-CN" w:bidi="ar-SA"/>
        </w:rPr>
        <w:t>六、户厕厕屋的卫生要求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50" w:lineRule="exact"/>
        <w:ind w:left="0" w:right="0" w:firstLine="587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spacing w:val="-14"/>
          <w:sz w:val="32"/>
          <w:szCs w:val="32"/>
        </w:rPr>
        <w:t>1</w:t>
      </w:r>
      <w:r>
        <w:rPr>
          <w:rFonts w:hint="eastAsia" w:ascii="楷体_GB2312" w:hAnsi="楷体_GB2312" w:eastAsia="楷体_GB2312" w:cs="楷体_GB2312"/>
          <w:b/>
          <w:bCs/>
          <w:spacing w:val="-14"/>
          <w:sz w:val="32"/>
          <w:szCs w:val="32"/>
        </w:rPr>
        <w:t>.厕屋基本设施。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有墙、有顶、有门、有灯、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有窗或排气扇等通风设施；有便器，有洗手设施，使用节水型冲水装置，每次</w:t>
      </w:r>
      <w:r>
        <w:rPr>
          <w:rFonts w:hint="eastAsia" w:ascii="仿宋_GB2312" w:hAnsi="仿宋_GB2312" w:eastAsia="仿宋_GB2312" w:cs="仿宋_GB2312"/>
          <w:sz w:val="32"/>
          <w:szCs w:val="32"/>
        </w:rPr>
        <w:t>冲水量</w:t>
      </w: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Times New Roman" w:hAnsi="Times New Roman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升；地面硬化，当厕屋兼具洗浴功能时，地面和内墙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应做防水处理，地面最低处应设置地漏。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87" w:firstLineChars="200"/>
        <w:jc w:val="both"/>
        <w:textAlignment w:val="auto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spacing w:val="-14"/>
          <w:sz w:val="32"/>
          <w:szCs w:val="32"/>
        </w:rPr>
        <w:t>2</w:t>
      </w:r>
      <w:r>
        <w:rPr>
          <w:rFonts w:hint="eastAsia" w:ascii="楷体_GB2312" w:hAnsi="楷体_GB2312" w:eastAsia="楷体_GB2312" w:cs="楷体_GB2312"/>
          <w:b/>
          <w:bCs/>
          <w:spacing w:val="-14"/>
          <w:sz w:val="32"/>
          <w:szCs w:val="32"/>
        </w:rPr>
        <w:t>.厕屋卫生要求。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地面、洗手台清洁、无积水垃圾；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便器无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污物，基本无粪迹、尿垢；无蝇、无蛆、基本无臭(臭味强度≤</w:t>
      </w:r>
      <w:r>
        <w:rPr>
          <w:rFonts w:hint="eastAsia" w:ascii="Times New Roman" w:hAnsi="Times New Roman" w:eastAsia="仿宋_GB2312" w:cs="仿宋_GB2312"/>
          <w:spacing w:val="-5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级，臭味强度判定：</w:t>
      </w:r>
      <w:r>
        <w:rPr>
          <w:rFonts w:hint="eastAsia" w:ascii="Times New Roman" w:hAnsi="Times New Roman" w:eastAsia="仿宋_GB2312" w:cs="仿宋_GB2312"/>
          <w:spacing w:val="11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级，无臭；</w:t>
      </w:r>
      <w:r>
        <w:rPr>
          <w:rFonts w:hint="eastAsia" w:ascii="Times New Roman" w:hAnsi="Times New Roman" w:eastAsia="仿宋_GB2312" w:cs="仿宋_GB2312"/>
          <w:spacing w:val="11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级，感觉出臭味；</w:t>
      </w:r>
      <w:r>
        <w:rPr>
          <w:rFonts w:hint="eastAsia" w:ascii="Times New Roman" w:hAnsi="Times New Roman" w:eastAsia="仿宋_GB2312" w:cs="仿宋_GB2312"/>
          <w:spacing w:val="11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级，明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显感觉臭味；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级，强的臭味)。兼具洗浴功能厕屋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的洗浴污水禁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止排入三格式户厕的三格化粪池，地漏与下水道连通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处要设置水封，防鼠、防蟑螂、防臭味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。</w:t>
      </w:r>
    </w:p>
    <w:p>
      <w:pPr>
        <w:pStyle w:val="4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000000" w:sz="4" w:space="1"/>
          <w:left w:val="none" w:color="auto" w:sz="0" w:space="4"/>
          <w:bottom w:val="single" w:color="000000" w:sz="4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both"/>
        <w:textAlignment w:val="auto"/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溪口镇党政综合办公室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日印发</w:t>
      </w:r>
    </w:p>
    <w:sectPr>
      <w:footerReference r:id="rId5" w:type="default"/>
      <w:pgSz w:w="11906" w:h="16838"/>
      <w:pgMar w:top="1928" w:right="1474" w:bottom="1701" w:left="1587" w:header="1417" w:footer="130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4YWJjNzQ5YThlYzE3MjVjZTM0NjZmNzY0NzBlMTUifQ=="/>
  </w:docVars>
  <w:rsids>
    <w:rsidRoot w:val="00000000"/>
    <w:rsid w:val="36114A5D"/>
    <w:rsid w:val="38384F1C"/>
    <w:rsid w:val="407F79A7"/>
    <w:rsid w:val="727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link w:val="1"/>
    <w:semiHidden/>
    <w:qFormat/>
    <w:uiPriority w:val="0"/>
    <w:rPr>
      <w:rFonts w:ascii="Arial" w:hAnsi="Arial" w:eastAsia="Arial" w:cs="Arial"/>
      <w:snapToGrid w:val="0"/>
      <w:color w:val="000000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2927</Words>
  <Characters>2979</Characters>
  <Lines>0</Lines>
  <Paragraphs>0</Paragraphs>
  <TotalTime>2</TotalTime>
  <ScaleCrop>false</ScaleCrop>
  <LinksUpToDate>false</LinksUpToDate>
  <CharactersWithSpaces>3068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2023-07-03T00:10:00Z</dcterms:created>
  <dc:creator>Administrator</dc:creator>
  <cp:lastModifiedBy>Wen</cp:lastModifiedBy>
  <cp:lastPrinted>2023-07-04T02:39:12Z</cp:lastPrinted>
  <dcterms:modified xsi:type="dcterms:W3CDTF">2023-07-04T02:39:41Z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0BB6A12F6ABE46A19805BEF8DD161996_13</vt:lpwstr>
  </property>
</Properties>
</file>