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rPr>
          <w:sz w:val="32"/>
          <w:szCs w:val="32"/>
        </w:rPr>
      </w:pPr>
    </w:p>
    <w:p>
      <w:pPr>
        <w:widowControl/>
        <w:rPr>
          <w:sz w:val="32"/>
          <w:szCs w:val="32"/>
        </w:rPr>
      </w:pPr>
      <w:bookmarkStart w:id="0" w:name="_GoBack"/>
      <w:bookmarkEnd w:id="0"/>
    </w:p>
    <w:p>
      <w:pPr>
        <w:widowControl/>
        <w:jc w:val="center"/>
        <w:rPr>
          <w:sz w:val="84"/>
          <w:szCs w:val="84"/>
        </w:rPr>
      </w:pPr>
    </w:p>
    <w:p>
      <w:pPr>
        <w:widowControl/>
        <w:jc w:val="center"/>
        <w:rPr>
          <w:rFonts w:ascii="方正小标宋简体" w:eastAsia="方正小标宋简体"/>
          <w:sz w:val="84"/>
          <w:szCs w:val="84"/>
        </w:rPr>
      </w:pPr>
      <w:r>
        <w:rPr>
          <w:rFonts w:hint="eastAsia" w:ascii="方正小标宋简体" w:eastAsia="方正小标宋简体"/>
          <w:sz w:val="84"/>
          <w:szCs w:val="84"/>
          <w:lang w:val="en-US" w:eastAsia="zh-CN"/>
        </w:rPr>
        <w:t>2023</w:t>
      </w:r>
      <w:r>
        <w:rPr>
          <w:rFonts w:hint="eastAsia" w:ascii="方正小标宋简体" w:eastAsia="方正小标宋简体"/>
          <w:sz w:val="84"/>
          <w:szCs w:val="84"/>
        </w:rPr>
        <w:t>年度</w:t>
      </w:r>
    </w:p>
    <w:p>
      <w:pPr>
        <w:widowControl/>
        <w:jc w:val="center"/>
        <w:rPr>
          <w:sz w:val="84"/>
          <w:szCs w:val="84"/>
        </w:rPr>
      </w:pPr>
    </w:p>
    <w:p>
      <w:pPr>
        <w:widowControl/>
        <w:jc w:val="center"/>
        <w:rPr>
          <w:rFonts w:ascii="方正小标宋简体" w:eastAsia="方正小标宋简体"/>
          <w:sz w:val="84"/>
          <w:szCs w:val="84"/>
        </w:rPr>
      </w:pPr>
      <w:r>
        <w:rPr>
          <w:rFonts w:hint="eastAsia" w:ascii="方正小标宋简体" w:eastAsia="方正小标宋简体"/>
          <w:sz w:val="84"/>
          <w:szCs w:val="84"/>
        </w:rPr>
        <w:t>福建省</w:t>
      </w:r>
      <w:r>
        <w:rPr>
          <w:rFonts w:hint="eastAsia" w:ascii="方正小标宋简体" w:eastAsia="方正小标宋简体"/>
          <w:sz w:val="84"/>
          <w:szCs w:val="84"/>
          <w:lang w:val="en-US" w:eastAsia="zh-CN"/>
        </w:rPr>
        <w:t>上杭县稔田镇人民政府</w:t>
      </w:r>
      <w:r>
        <w:rPr>
          <w:rFonts w:hint="eastAsia" w:ascii="方正小标宋简体" w:eastAsia="方正小标宋简体"/>
          <w:sz w:val="84"/>
          <w:szCs w:val="84"/>
        </w:rPr>
        <w:t>预算</w:t>
      </w:r>
    </w:p>
    <w:p>
      <w:pPr>
        <w:pStyle w:val="2"/>
        <w:jc w:val="center"/>
        <w:rPr>
          <w:rFonts w:hint="eastAsia" w:asciiTheme="majorEastAsia" w:hAnsiTheme="majorEastAsia" w:eastAsiaTheme="majorEastAsia"/>
          <w:b/>
          <w:sz w:val="36"/>
          <w:lang w:eastAsia="zh-CN"/>
        </w:rPr>
        <w:sectPr>
          <w:headerReference r:id="rId5" w:type="default"/>
          <w:footerReference r:id="rId6" w:type="default"/>
          <w:pgSz w:w="11906" w:h="16838"/>
          <w:pgMar w:top="1440" w:right="1800" w:bottom="1440" w:left="1800" w:header="851" w:footer="992" w:gutter="0"/>
          <w:pgNumType w:fmt="decimal" w:start="1"/>
          <w:cols w:space="425" w:num="1"/>
          <w:docGrid w:type="lines" w:linePitch="312" w:charSpace="0"/>
        </w:sectPr>
      </w:pPr>
    </w:p>
    <w:p>
      <w:pPr>
        <w:pStyle w:val="2"/>
        <w:jc w:val="center"/>
        <w:rPr>
          <w:rFonts w:asciiTheme="majorEastAsia" w:hAnsiTheme="majorEastAsia" w:eastAsiaTheme="majorEastAsia"/>
          <w:b/>
          <w:sz w:val="36"/>
          <w:lang w:eastAsia="zh-CN"/>
        </w:rPr>
      </w:pPr>
      <w:r>
        <w:rPr>
          <w:rFonts w:hint="eastAsia" w:asciiTheme="majorEastAsia" w:hAnsiTheme="majorEastAsia" w:eastAsiaTheme="majorEastAsia"/>
          <w:b/>
          <w:sz w:val="36"/>
          <w:lang w:eastAsia="zh-CN"/>
        </w:rPr>
        <w:t>目  录</w:t>
      </w:r>
    </w:p>
    <w:p>
      <w:pPr>
        <w:pStyle w:val="2"/>
        <w:rPr>
          <w:rFonts w:asciiTheme="majorEastAsia" w:hAnsiTheme="majorEastAsia" w:eastAsiaTheme="majorEastAsia"/>
          <w:sz w:val="36"/>
          <w:lang w:eastAsia="zh-CN"/>
        </w:rPr>
      </w:pPr>
    </w:p>
    <w:p>
      <w:pPr>
        <w:pStyle w:val="2"/>
        <w:rPr>
          <w:rFonts w:hint="default" w:asciiTheme="majorEastAsia" w:hAnsiTheme="majorEastAsia" w:eastAsiaTheme="majorEastAsia"/>
          <w:b/>
          <w:sz w:val="36"/>
          <w:lang w:val="en-US" w:eastAsia="zh-CN"/>
        </w:rPr>
      </w:pPr>
      <w:r>
        <w:rPr>
          <w:rFonts w:hint="eastAsia" w:asciiTheme="majorEastAsia" w:hAnsiTheme="majorEastAsia" w:eastAsiaTheme="majorEastAsia"/>
          <w:b/>
          <w:sz w:val="36"/>
          <w:lang w:eastAsia="zh-CN"/>
        </w:rPr>
        <w:t>第一部分 部门概况</w:t>
      </w:r>
      <w:r>
        <w:rPr>
          <w:rFonts w:asciiTheme="majorEastAsia" w:hAnsiTheme="majorEastAsia" w:eastAsiaTheme="majorEastAsia"/>
          <w:b/>
          <w:sz w:val="36"/>
          <w:lang w:eastAsia="zh-CN"/>
        </w:rPr>
        <w:t>…………………………………</w:t>
      </w:r>
      <w:r>
        <w:rPr>
          <w:rFonts w:hint="eastAsia" w:asciiTheme="majorEastAsia" w:hAnsiTheme="majorEastAsia" w:eastAsiaTheme="majorEastAsia"/>
          <w:b/>
          <w:sz w:val="36"/>
          <w:lang w:val="en-US" w:eastAsia="zh-CN"/>
        </w:rPr>
        <w:t>1</w:t>
      </w:r>
    </w:p>
    <w:p>
      <w:pPr>
        <w:pStyle w:val="2"/>
        <w:rPr>
          <w:rFonts w:hint="default" w:asciiTheme="majorEastAsia" w:hAnsiTheme="majorEastAsia" w:eastAsiaTheme="majorEastAsia"/>
          <w:sz w:val="36"/>
          <w:lang w:val="en-US" w:eastAsia="zh-CN"/>
        </w:rPr>
      </w:pPr>
      <w:r>
        <w:rPr>
          <w:rFonts w:hint="eastAsia" w:asciiTheme="majorEastAsia" w:hAnsiTheme="majorEastAsia" w:eastAsiaTheme="majorEastAsia"/>
          <w:sz w:val="36"/>
          <w:lang w:eastAsia="zh-CN"/>
        </w:rPr>
        <w:t>一、部门主要职责</w:t>
      </w:r>
      <w:r>
        <w:rPr>
          <w:rFonts w:asciiTheme="majorEastAsia" w:hAnsiTheme="majorEastAsia" w:eastAsiaTheme="majorEastAsia"/>
          <w:sz w:val="36"/>
          <w:lang w:eastAsia="zh-CN"/>
        </w:rPr>
        <w:t>……………………………………</w:t>
      </w:r>
      <w:r>
        <w:rPr>
          <w:rFonts w:hint="eastAsia" w:asciiTheme="majorEastAsia" w:hAnsiTheme="majorEastAsia" w:eastAsiaTheme="majorEastAsia"/>
          <w:sz w:val="36"/>
          <w:lang w:val="en-US" w:eastAsia="zh-CN"/>
        </w:rPr>
        <w:t>1</w:t>
      </w:r>
    </w:p>
    <w:p>
      <w:pPr>
        <w:pStyle w:val="2"/>
        <w:rPr>
          <w:rFonts w:hint="default" w:asciiTheme="majorEastAsia" w:hAnsiTheme="majorEastAsia" w:eastAsiaTheme="majorEastAsia"/>
          <w:sz w:val="36"/>
          <w:lang w:val="en-US" w:eastAsia="zh-CN"/>
        </w:rPr>
      </w:pPr>
      <w:r>
        <w:rPr>
          <w:rFonts w:hint="eastAsia" w:asciiTheme="majorEastAsia" w:hAnsiTheme="majorEastAsia" w:eastAsiaTheme="majorEastAsia"/>
          <w:sz w:val="36"/>
          <w:lang w:eastAsia="zh-CN"/>
        </w:rPr>
        <w:t>二、部门预算单位构成</w:t>
      </w:r>
      <w:r>
        <w:rPr>
          <w:rFonts w:asciiTheme="majorEastAsia" w:hAnsiTheme="majorEastAsia" w:eastAsiaTheme="majorEastAsia"/>
          <w:sz w:val="36"/>
          <w:lang w:eastAsia="zh-CN"/>
        </w:rPr>
        <w:t>………………………………</w:t>
      </w:r>
      <w:r>
        <w:rPr>
          <w:rFonts w:hint="eastAsia" w:asciiTheme="majorEastAsia" w:hAnsiTheme="majorEastAsia" w:eastAsiaTheme="majorEastAsia"/>
          <w:sz w:val="36"/>
          <w:lang w:val="en-US" w:eastAsia="zh-CN"/>
        </w:rPr>
        <w:t>1</w:t>
      </w:r>
    </w:p>
    <w:p>
      <w:pPr>
        <w:pStyle w:val="2"/>
        <w:rPr>
          <w:rFonts w:hint="default" w:asciiTheme="majorEastAsia" w:hAnsiTheme="majorEastAsia" w:eastAsiaTheme="majorEastAsia"/>
          <w:sz w:val="36"/>
          <w:lang w:val="en-US" w:eastAsia="zh-CN"/>
        </w:rPr>
      </w:pPr>
      <w:r>
        <w:rPr>
          <w:rFonts w:hint="eastAsia" w:asciiTheme="majorEastAsia" w:hAnsiTheme="majorEastAsia" w:eastAsiaTheme="majorEastAsia"/>
          <w:sz w:val="36"/>
          <w:lang w:eastAsia="zh-CN"/>
        </w:rPr>
        <w:t>三、部门主要工作任务</w:t>
      </w:r>
      <w:r>
        <w:rPr>
          <w:rFonts w:asciiTheme="majorEastAsia" w:hAnsiTheme="majorEastAsia" w:eastAsiaTheme="majorEastAsia"/>
          <w:sz w:val="36"/>
          <w:lang w:eastAsia="zh-CN"/>
        </w:rPr>
        <w:t>………………………………</w:t>
      </w:r>
      <w:r>
        <w:rPr>
          <w:rFonts w:hint="eastAsia" w:asciiTheme="majorEastAsia" w:hAnsiTheme="majorEastAsia" w:eastAsiaTheme="majorEastAsia"/>
          <w:sz w:val="36"/>
          <w:lang w:val="en-US" w:eastAsia="zh-CN"/>
        </w:rPr>
        <w:t>2</w:t>
      </w:r>
    </w:p>
    <w:p>
      <w:pPr>
        <w:pStyle w:val="2"/>
        <w:rPr>
          <w:rFonts w:hint="default" w:asciiTheme="majorEastAsia" w:hAnsiTheme="majorEastAsia" w:eastAsiaTheme="majorEastAsia"/>
          <w:b/>
          <w:sz w:val="36"/>
          <w:lang w:val="en-US" w:eastAsia="zh-CN"/>
        </w:rPr>
      </w:pPr>
      <w:r>
        <w:rPr>
          <w:rFonts w:hint="eastAsia" w:asciiTheme="majorEastAsia" w:hAnsiTheme="majorEastAsia" w:eastAsiaTheme="majorEastAsia"/>
          <w:b/>
          <w:sz w:val="36"/>
          <w:lang w:eastAsia="zh-CN"/>
        </w:rPr>
        <w:t xml:space="preserve">第二部分 </w:t>
      </w:r>
      <w:r>
        <w:rPr>
          <w:rFonts w:hint="eastAsia" w:ascii="仿宋" w:hAnsi="仿宋" w:eastAsia="仿宋" w:cs="仿宋_GB2312"/>
          <w:sz w:val="32"/>
          <w:szCs w:val="32"/>
          <w:lang w:val="en-US" w:eastAsia="zh-CN"/>
        </w:rPr>
        <w:t>2023</w:t>
      </w:r>
      <w:r>
        <w:rPr>
          <w:rFonts w:hint="eastAsia" w:asciiTheme="majorEastAsia" w:hAnsiTheme="majorEastAsia" w:eastAsiaTheme="majorEastAsia"/>
          <w:b/>
          <w:sz w:val="36"/>
          <w:lang w:eastAsia="zh-CN"/>
        </w:rPr>
        <w:t>年度部门预算表</w:t>
      </w:r>
      <w:r>
        <w:rPr>
          <w:rFonts w:asciiTheme="majorEastAsia" w:hAnsiTheme="majorEastAsia" w:eastAsiaTheme="majorEastAsia"/>
          <w:sz w:val="36"/>
          <w:lang w:eastAsia="zh-CN"/>
        </w:rPr>
        <w:t>………………………</w:t>
      </w:r>
      <w:r>
        <w:rPr>
          <w:rFonts w:hint="eastAsia" w:asciiTheme="majorEastAsia" w:hAnsiTheme="majorEastAsia" w:eastAsiaTheme="majorEastAsia"/>
          <w:sz w:val="36"/>
          <w:lang w:val="en-US" w:eastAsia="zh-CN"/>
        </w:rPr>
        <w:t>3</w:t>
      </w:r>
    </w:p>
    <w:p>
      <w:pPr>
        <w:pStyle w:val="2"/>
        <w:rPr>
          <w:rFonts w:hint="default" w:asciiTheme="majorEastAsia" w:hAnsiTheme="majorEastAsia" w:eastAsiaTheme="majorEastAsia"/>
          <w:sz w:val="36"/>
          <w:lang w:val="en-US" w:eastAsia="zh-CN"/>
        </w:rPr>
      </w:pPr>
      <w:r>
        <w:rPr>
          <w:rFonts w:hint="eastAsia" w:asciiTheme="majorEastAsia" w:hAnsiTheme="majorEastAsia" w:eastAsiaTheme="majorEastAsia"/>
          <w:sz w:val="36"/>
          <w:lang w:eastAsia="zh-CN"/>
        </w:rPr>
        <w:t>一、收支预算总表</w:t>
      </w:r>
      <w:r>
        <w:rPr>
          <w:rFonts w:asciiTheme="majorEastAsia" w:hAnsiTheme="majorEastAsia" w:eastAsiaTheme="majorEastAsia"/>
          <w:sz w:val="36"/>
          <w:lang w:eastAsia="zh-CN"/>
        </w:rPr>
        <w:t>……………………………………</w:t>
      </w:r>
      <w:r>
        <w:rPr>
          <w:rFonts w:hint="eastAsia" w:asciiTheme="majorEastAsia" w:hAnsiTheme="majorEastAsia" w:eastAsiaTheme="majorEastAsia"/>
          <w:sz w:val="36"/>
          <w:lang w:val="en-US" w:eastAsia="zh-CN"/>
        </w:rPr>
        <w:t>3</w:t>
      </w:r>
    </w:p>
    <w:p>
      <w:pPr>
        <w:pStyle w:val="2"/>
        <w:rPr>
          <w:rFonts w:hint="default" w:asciiTheme="majorEastAsia" w:hAnsiTheme="majorEastAsia" w:eastAsiaTheme="majorEastAsia"/>
          <w:sz w:val="36"/>
          <w:lang w:val="en-US" w:eastAsia="zh-CN"/>
        </w:rPr>
      </w:pPr>
      <w:r>
        <w:rPr>
          <w:rFonts w:hint="eastAsia" w:asciiTheme="majorEastAsia" w:hAnsiTheme="majorEastAsia" w:eastAsiaTheme="majorEastAsia"/>
          <w:sz w:val="36"/>
          <w:lang w:eastAsia="zh-CN"/>
        </w:rPr>
        <w:t>二、收入预算总表</w:t>
      </w:r>
      <w:r>
        <w:rPr>
          <w:rFonts w:asciiTheme="majorEastAsia" w:hAnsiTheme="majorEastAsia" w:eastAsiaTheme="majorEastAsia"/>
          <w:sz w:val="36"/>
          <w:lang w:eastAsia="zh-CN"/>
        </w:rPr>
        <w:t>……………………………………</w:t>
      </w:r>
      <w:r>
        <w:rPr>
          <w:rFonts w:hint="eastAsia" w:asciiTheme="majorEastAsia" w:hAnsiTheme="majorEastAsia" w:eastAsiaTheme="majorEastAsia"/>
          <w:sz w:val="36"/>
          <w:lang w:val="en-US" w:eastAsia="zh-CN"/>
        </w:rPr>
        <w:t>3</w:t>
      </w:r>
    </w:p>
    <w:p>
      <w:pPr>
        <w:pStyle w:val="2"/>
        <w:rPr>
          <w:rFonts w:hint="default" w:asciiTheme="majorEastAsia" w:hAnsiTheme="majorEastAsia" w:eastAsiaTheme="majorEastAsia"/>
          <w:sz w:val="36"/>
          <w:lang w:val="en-US" w:eastAsia="zh-CN"/>
        </w:rPr>
      </w:pPr>
      <w:r>
        <w:rPr>
          <w:rFonts w:hint="eastAsia" w:asciiTheme="majorEastAsia" w:hAnsiTheme="majorEastAsia" w:eastAsiaTheme="majorEastAsia"/>
          <w:sz w:val="36"/>
          <w:lang w:eastAsia="zh-CN"/>
        </w:rPr>
        <w:t>三、支出预算总表</w:t>
      </w:r>
      <w:r>
        <w:rPr>
          <w:rFonts w:asciiTheme="majorEastAsia" w:hAnsiTheme="majorEastAsia" w:eastAsiaTheme="majorEastAsia"/>
          <w:sz w:val="36"/>
          <w:lang w:eastAsia="zh-CN"/>
        </w:rPr>
        <w:t>……………………………………</w:t>
      </w:r>
      <w:r>
        <w:rPr>
          <w:rFonts w:hint="eastAsia" w:asciiTheme="majorEastAsia" w:hAnsiTheme="majorEastAsia" w:eastAsiaTheme="majorEastAsia"/>
          <w:sz w:val="36"/>
          <w:lang w:val="en-US" w:eastAsia="zh-CN"/>
        </w:rPr>
        <w:t>4</w:t>
      </w:r>
    </w:p>
    <w:p>
      <w:pPr>
        <w:pStyle w:val="2"/>
        <w:rPr>
          <w:rFonts w:hint="default" w:asciiTheme="majorEastAsia" w:hAnsiTheme="majorEastAsia" w:eastAsiaTheme="majorEastAsia"/>
          <w:sz w:val="36"/>
          <w:lang w:val="en-US" w:eastAsia="zh-CN"/>
        </w:rPr>
      </w:pPr>
      <w:r>
        <w:rPr>
          <w:rFonts w:hint="eastAsia" w:asciiTheme="majorEastAsia" w:hAnsiTheme="majorEastAsia" w:eastAsiaTheme="majorEastAsia"/>
          <w:sz w:val="36"/>
          <w:lang w:eastAsia="zh-CN"/>
        </w:rPr>
        <w:t>四、财政拨款收支预算总表</w:t>
      </w:r>
      <w:r>
        <w:rPr>
          <w:rFonts w:asciiTheme="majorEastAsia" w:hAnsiTheme="majorEastAsia" w:eastAsiaTheme="majorEastAsia"/>
          <w:sz w:val="36"/>
          <w:lang w:eastAsia="zh-CN"/>
        </w:rPr>
        <w:t>…………………………</w:t>
      </w:r>
      <w:r>
        <w:rPr>
          <w:rFonts w:hint="eastAsia" w:asciiTheme="majorEastAsia" w:hAnsiTheme="majorEastAsia" w:eastAsiaTheme="majorEastAsia"/>
          <w:sz w:val="36"/>
          <w:lang w:val="en-US" w:eastAsia="zh-CN"/>
        </w:rPr>
        <w:t>4</w:t>
      </w:r>
    </w:p>
    <w:p>
      <w:pPr>
        <w:pStyle w:val="2"/>
        <w:rPr>
          <w:rFonts w:hint="default" w:asciiTheme="majorEastAsia" w:hAnsiTheme="majorEastAsia" w:eastAsiaTheme="majorEastAsia"/>
          <w:sz w:val="36"/>
          <w:lang w:val="en-US" w:eastAsia="zh-CN"/>
        </w:rPr>
      </w:pPr>
      <w:r>
        <w:rPr>
          <w:rFonts w:hint="eastAsia" w:asciiTheme="majorEastAsia" w:hAnsiTheme="majorEastAsia" w:eastAsiaTheme="majorEastAsia"/>
          <w:sz w:val="36"/>
          <w:lang w:eastAsia="zh-CN"/>
        </w:rPr>
        <w:t>五、一般公共预算拨款支出预算表</w:t>
      </w:r>
      <w:r>
        <w:rPr>
          <w:rFonts w:asciiTheme="majorEastAsia" w:hAnsiTheme="majorEastAsia" w:eastAsiaTheme="majorEastAsia"/>
          <w:sz w:val="36"/>
          <w:lang w:eastAsia="zh-CN"/>
        </w:rPr>
        <w:t>…………………</w:t>
      </w:r>
      <w:r>
        <w:rPr>
          <w:rFonts w:hint="eastAsia" w:asciiTheme="majorEastAsia" w:hAnsiTheme="majorEastAsia" w:eastAsiaTheme="majorEastAsia"/>
          <w:sz w:val="36"/>
          <w:lang w:val="en-US" w:eastAsia="zh-CN"/>
        </w:rPr>
        <w:t>5</w:t>
      </w:r>
    </w:p>
    <w:p>
      <w:pPr>
        <w:pStyle w:val="2"/>
        <w:rPr>
          <w:rFonts w:hint="default" w:asciiTheme="majorEastAsia" w:hAnsiTheme="majorEastAsia" w:eastAsiaTheme="majorEastAsia"/>
          <w:sz w:val="36"/>
          <w:lang w:val="en-US" w:eastAsia="zh-CN"/>
        </w:rPr>
      </w:pPr>
      <w:r>
        <w:rPr>
          <w:rFonts w:hint="eastAsia" w:asciiTheme="majorEastAsia" w:hAnsiTheme="majorEastAsia" w:eastAsiaTheme="majorEastAsia"/>
          <w:sz w:val="36"/>
          <w:lang w:eastAsia="zh-CN"/>
        </w:rPr>
        <w:t>六、政府性基金拨款支出预算表</w:t>
      </w:r>
      <w:r>
        <w:rPr>
          <w:rFonts w:asciiTheme="majorEastAsia" w:hAnsiTheme="majorEastAsia" w:eastAsiaTheme="majorEastAsia"/>
          <w:sz w:val="36"/>
          <w:lang w:eastAsia="zh-CN"/>
        </w:rPr>
        <w:t>……………………</w:t>
      </w:r>
      <w:r>
        <w:rPr>
          <w:rFonts w:hint="eastAsia" w:asciiTheme="majorEastAsia" w:hAnsiTheme="majorEastAsia" w:eastAsiaTheme="majorEastAsia"/>
          <w:sz w:val="36"/>
          <w:lang w:val="en-US" w:eastAsia="zh-CN"/>
        </w:rPr>
        <w:t>6</w:t>
      </w:r>
    </w:p>
    <w:p>
      <w:pPr>
        <w:pStyle w:val="2"/>
        <w:rPr>
          <w:rFonts w:hint="default" w:asciiTheme="majorEastAsia" w:hAnsiTheme="majorEastAsia" w:eastAsiaTheme="majorEastAsia"/>
          <w:sz w:val="36"/>
          <w:lang w:val="en-US" w:eastAsia="zh-CN"/>
        </w:rPr>
      </w:pPr>
      <w:r>
        <w:rPr>
          <w:rFonts w:hint="eastAsia" w:asciiTheme="majorEastAsia" w:hAnsiTheme="majorEastAsia" w:eastAsiaTheme="majorEastAsia"/>
          <w:sz w:val="36"/>
          <w:lang w:eastAsia="zh-CN"/>
        </w:rPr>
        <w:t>七、一般公共预算支出经济分类情况表</w:t>
      </w:r>
      <w:r>
        <w:rPr>
          <w:rFonts w:asciiTheme="majorEastAsia" w:hAnsiTheme="majorEastAsia" w:eastAsiaTheme="majorEastAsia"/>
          <w:sz w:val="36"/>
          <w:lang w:eastAsia="zh-CN"/>
        </w:rPr>
        <w:t>……………</w:t>
      </w:r>
      <w:r>
        <w:rPr>
          <w:rFonts w:hint="eastAsia" w:asciiTheme="majorEastAsia" w:hAnsiTheme="majorEastAsia" w:eastAsiaTheme="majorEastAsia"/>
          <w:sz w:val="36"/>
          <w:lang w:val="en-US" w:eastAsia="zh-CN"/>
        </w:rPr>
        <w:t>6</w:t>
      </w:r>
    </w:p>
    <w:p>
      <w:pPr>
        <w:pStyle w:val="2"/>
        <w:rPr>
          <w:rFonts w:hint="default" w:asciiTheme="majorEastAsia" w:hAnsiTheme="majorEastAsia" w:eastAsiaTheme="majorEastAsia"/>
          <w:sz w:val="36"/>
          <w:lang w:val="en-US" w:eastAsia="zh-CN"/>
        </w:rPr>
      </w:pPr>
      <w:r>
        <w:rPr>
          <w:rFonts w:hint="eastAsia" w:asciiTheme="majorEastAsia" w:hAnsiTheme="majorEastAsia" w:eastAsiaTheme="majorEastAsia"/>
          <w:sz w:val="36"/>
          <w:lang w:eastAsia="zh-CN"/>
        </w:rPr>
        <w:t>八、一般公共预算基本支出经济分类情况表</w:t>
      </w:r>
      <w:r>
        <w:rPr>
          <w:rFonts w:asciiTheme="majorEastAsia" w:hAnsiTheme="majorEastAsia" w:eastAsiaTheme="majorEastAsia"/>
          <w:sz w:val="36"/>
          <w:lang w:eastAsia="zh-CN"/>
        </w:rPr>
        <w:t>………</w:t>
      </w:r>
      <w:r>
        <w:rPr>
          <w:rFonts w:hint="eastAsia" w:asciiTheme="majorEastAsia" w:hAnsiTheme="majorEastAsia" w:eastAsiaTheme="majorEastAsia"/>
          <w:sz w:val="36"/>
          <w:lang w:val="en-US" w:eastAsia="zh-CN"/>
        </w:rPr>
        <w:t>7</w:t>
      </w:r>
    </w:p>
    <w:p>
      <w:pPr>
        <w:pStyle w:val="2"/>
        <w:rPr>
          <w:rFonts w:hint="default" w:asciiTheme="majorEastAsia" w:hAnsiTheme="majorEastAsia" w:eastAsiaTheme="majorEastAsia"/>
          <w:sz w:val="36"/>
          <w:lang w:val="en-US" w:eastAsia="zh-CN"/>
        </w:rPr>
      </w:pPr>
      <w:r>
        <w:rPr>
          <w:rFonts w:hint="eastAsia" w:asciiTheme="majorEastAsia" w:hAnsiTheme="majorEastAsia" w:eastAsiaTheme="majorEastAsia"/>
          <w:sz w:val="36"/>
          <w:lang w:eastAsia="zh-CN"/>
        </w:rPr>
        <w:t>九、一般公共预算“三公”经费支出预算表</w:t>
      </w:r>
      <w:r>
        <w:rPr>
          <w:rFonts w:asciiTheme="majorEastAsia" w:hAnsiTheme="majorEastAsia" w:eastAsiaTheme="majorEastAsia"/>
          <w:sz w:val="36"/>
          <w:lang w:eastAsia="zh-CN"/>
        </w:rPr>
        <w:t>………</w:t>
      </w:r>
      <w:r>
        <w:rPr>
          <w:rFonts w:hint="eastAsia" w:asciiTheme="majorEastAsia" w:hAnsiTheme="majorEastAsia" w:eastAsiaTheme="majorEastAsia"/>
          <w:sz w:val="36"/>
          <w:lang w:val="en-US" w:eastAsia="zh-CN"/>
        </w:rPr>
        <w:t>10</w:t>
      </w:r>
    </w:p>
    <w:p>
      <w:pPr>
        <w:widowControl/>
        <w:rPr>
          <w:rFonts w:hint="default" w:asciiTheme="majorEastAsia" w:hAnsiTheme="majorEastAsia" w:eastAsiaTheme="majorEastAsia"/>
          <w:b/>
          <w:sz w:val="40"/>
          <w:lang w:val="en-US" w:eastAsia="zh-CN"/>
        </w:rPr>
      </w:pPr>
      <w:r>
        <w:rPr>
          <w:rFonts w:hint="eastAsia" w:asciiTheme="majorEastAsia" w:hAnsiTheme="majorEastAsia" w:eastAsiaTheme="majorEastAsia"/>
          <w:b/>
          <w:sz w:val="40"/>
        </w:rPr>
        <w:t xml:space="preserve">第三部分 </w:t>
      </w:r>
      <w:r>
        <w:rPr>
          <w:rFonts w:hint="eastAsia" w:ascii="仿宋" w:hAnsi="仿宋" w:eastAsia="仿宋" w:cs="仿宋_GB2312"/>
          <w:kern w:val="0"/>
          <w:sz w:val="32"/>
          <w:szCs w:val="32"/>
          <w:lang w:val="en-US" w:eastAsia="zh-CN"/>
        </w:rPr>
        <w:t>2023</w:t>
      </w:r>
      <w:r>
        <w:rPr>
          <w:rFonts w:hint="eastAsia" w:asciiTheme="majorEastAsia" w:hAnsiTheme="majorEastAsia" w:eastAsiaTheme="majorEastAsia"/>
          <w:b/>
          <w:sz w:val="40"/>
        </w:rPr>
        <w:t>年度部门预算情况说明</w:t>
      </w:r>
      <w:r>
        <w:rPr>
          <w:rFonts w:asciiTheme="majorEastAsia" w:hAnsiTheme="majorEastAsia" w:eastAsiaTheme="majorEastAsia"/>
          <w:sz w:val="36"/>
        </w:rPr>
        <w:t>…………</w:t>
      </w:r>
      <w:r>
        <w:rPr>
          <w:rFonts w:hint="eastAsia" w:asciiTheme="majorEastAsia" w:hAnsiTheme="majorEastAsia" w:eastAsiaTheme="majorEastAsia"/>
          <w:sz w:val="36"/>
          <w:lang w:val="en-US" w:eastAsia="zh-CN"/>
        </w:rPr>
        <w:t>11</w:t>
      </w:r>
    </w:p>
    <w:p>
      <w:pPr>
        <w:widowControl/>
        <w:rPr>
          <w:rFonts w:hint="default" w:cs="Times New Roman" w:asciiTheme="majorEastAsia" w:hAnsiTheme="majorEastAsia" w:eastAsiaTheme="majorEastAsia"/>
          <w:kern w:val="0"/>
          <w:sz w:val="36"/>
          <w:szCs w:val="20"/>
          <w:lang w:val="en-US" w:eastAsia="zh-CN"/>
        </w:rPr>
      </w:pPr>
      <w:r>
        <w:rPr>
          <w:rFonts w:hint="eastAsia" w:cs="Times New Roman" w:asciiTheme="majorEastAsia" w:hAnsiTheme="majorEastAsia" w:eastAsiaTheme="majorEastAsia"/>
          <w:kern w:val="0"/>
          <w:sz w:val="36"/>
          <w:szCs w:val="20"/>
        </w:rPr>
        <w:t>一、预算收支总体情况</w:t>
      </w:r>
      <w:r>
        <w:rPr>
          <w:rFonts w:asciiTheme="majorEastAsia" w:hAnsiTheme="majorEastAsia" w:eastAsiaTheme="majorEastAsia"/>
          <w:sz w:val="36"/>
        </w:rPr>
        <w:t>………………………………</w:t>
      </w:r>
      <w:r>
        <w:rPr>
          <w:rFonts w:hint="eastAsia" w:asciiTheme="majorEastAsia" w:hAnsiTheme="majorEastAsia" w:eastAsiaTheme="majorEastAsia"/>
          <w:sz w:val="36"/>
          <w:lang w:val="en-US" w:eastAsia="zh-CN"/>
        </w:rPr>
        <w:t>11</w:t>
      </w:r>
    </w:p>
    <w:p>
      <w:pPr>
        <w:widowControl/>
        <w:rPr>
          <w:rFonts w:hint="default" w:cs="Times New Roman" w:asciiTheme="majorEastAsia" w:hAnsiTheme="majorEastAsia" w:eastAsiaTheme="majorEastAsia"/>
          <w:kern w:val="0"/>
          <w:sz w:val="36"/>
          <w:szCs w:val="20"/>
          <w:lang w:val="en-US" w:eastAsia="zh-CN"/>
        </w:rPr>
      </w:pPr>
      <w:r>
        <w:rPr>
          <w:rFonts w:hint="eastAsia" w:cs="Times New Roman" w:asciiTheme="majorEastAsia" w:hAnsiTheme="majorEastAsia" w:eastAsiaTheme="majorEastAsia"/>
          <w:kern w:val="0"/>
          <w:sz w:val="36"/>
          <w:szCs w:val="20"/>
        </w:rPr>
        <w:t>二、一般公共预算拨款支出情况</w:t>
      </w:r>
      <w:r>
        <w:rPr>
          <w:rFonts w:cs="Times New Roman" w:asciiTheme="majorEastAsia" w:hAnsiTheme="majorEastAsia" w:eastAsiaTheme="majorEastAsia"/>
          <w:kern w:val="0"/>
          <w:sz w:val="36"/>
          <w:szCs w:val="20"/>
        </w:rPr>
        <w:t>……………………</w:t>
      </w:r>
      <w:r>
        <w:rPr>
          <w:rFonts w:hint="eastAsia" w:cs="Times New Roman" w:asciiTheme="majorEastAsia" w:hAnsiTheme="majorEastAsia" w:eastAsiaTheme="majorEastAsia"/>
          <w:kern w:val="0"/>
          <w:sz w:val="36"/>
          <w:szCs w:val="20"/>
          <w:lang w:val="en-US" w:eastAsia="zh-CN"/>
        </w:rPr>
        <w:t>11</w:t>
      </w:r>
    </w:p>
    <w:p>
      <w:pPr>
        <w:widowControl/>
        <w:rPr>
          <w:rFonts w:hint="default" w:cs="Times New Roman" w:asciiTheme="majorEastAsia" w:hAnsiTheme="majorEastAsia" w:eastAsiaTheme="majorEastAsia"/>
          <w:kern w:val="0"/>
          <w:sz w:val="36"/>
          <w:szCs w:val="20"/>
          <w:lang w:val="en-US" w:eastAsia="zh-CN"/>
        </w:rPr>
      </w:pPr>
      <w:r>
        <w:rPr>
          <w:rFonts w:hint="eastAsia" w:cs="Times New Roman" w:asciiTheme="majorEastAsia" w:hAnsiTheme="majorEastAsia" w:eastAsiaTheme="majorEastAsia"/>
          <w:kern w:val="0"/>
          <w:sz w:val="36"/>
          <w:szCs w:val="20"/>
        </w:rPr>
        <w:t>三、政府性基金预算拨款支出情况</w:t>
      </w:r>
      <w:r>
        <w:rPr>
          <w:rFonts w:cs="Times New Roman" w:asciiTheme="majorEastAsia" w:hAnsiTheme="majorEastAsia" w:eastAsiaTheme="majorEastAsia"/>
          <w:kern w:val="0"/>
          <w:sz w:val="36"/>
          <w:szCs w:val="20"/>
        </w:rPr>
        <w:t>…………………</w:t>
      </w:r>
      <w:r>
        <w:rPr>
          <w:rFonts w:hint="eastAsia" w:cs="Times New Roman" w:asciiTheme="majorEastAsia" w:hAnsiTheme="majorEastAsia" w:eastAsiaTheme="majorEastAsia"/>
          <w:kern w:val="0"/>
          <w:sz w:val="36"/>
          <w:szCs w:val="20"/>
          <w:lang w:val="en-US" w:eastAsia="zh-CN"/>
        </w:rPr>
        <w:t>11</w:t>
      </w:r>
    </w:p>
    <w:p>
      <w:pPr>
        <w:widowControl/>
        <w:rPr>
          <w:rFonts w:hint="default" w:cs="Times New Roman" w:asciiTheme="majorEastAsia" w:hAnsiTheme="majorEastAsia" w:eastAsiaTheme="majorEastAsia"/>
          <w:kern w:val="0"/>
          <w:sz w:val="36"/>
          <w:szCs w:val="20"/>
          <w:lang w:val="en-US" w:eastAsia="zh-CN"/>
        </w:rPr>
      </w:pPr>
      <w:r>
        <w:rPr>
          <w:rFonts w:hint="eastAsia" w:cs="Times New Roman" w:asciiTheme="majorEastAsia" w:hAnsiTheme="majorEastAsia" w:eastAsiaTheme="majorEastAsia"/>
          <w:kern w:val="0"/>
          <w:sz w:val="36"/>
          <w:szCs w:val="20"/>
        </w:rPr>
        <w:t>四、财政拨款预算基本支出情况</w:t>
      </w:r>
      <w:r>
        <w:rPr>
          <w:rFonts w:cs="Times New Roman" w:asciiTheme="majorEastAsia" w:hAnsiTheme="majorEastAsia" w:eastAsiaTheme="majorEastAsia"/>
          <w:kern w:val="0"/>
          <w:sz w:val="36"/>
          <w:szCs w:val="20"/>
        </w:rPr>
        <w:t>……………………</w:t>
      </w:r>
      <w:r>
        <w:rPr>
          <w:rFonts w:hint="eastAsia" w:cs="Times New Roman" w:asciiTheme="majorEastAsia" w:hAnsiTheme="majorEastAsia" w:eastAsiaTheme="majorEastAsia"/>
          <w:kern w:val="0"/>
          <w:sz w:val="36"/>
          <w:szCs w:val="20"/>
          <w:lang w:val="en-US" w:eastAsia="zh-CN"/>
        </w:rPr>
        <w:t>12</w:t>
      </w:r>
      <w:r>
        <w:rPr>
          <w:rFonts w:hint="eastAsia" w:cs="Times New Roman" w:asciiTheme="majorEastAsia" w:hAnsiTheme="majorEastAsia" w:eastAsiaTheme="majorEastAsia"/>
          <w:kern w:val="0"/>
          <w:sz w:val="36"/>
          <w:szCs w:val="20"/>
        </w:rPr>
        <w:t>五、一般公共预算“三公”经费支出情况</w:t>
      </w:r>
      <w:r>
        <w:rPr>
          <w:rFonts w:cs="Times New Roman" w:asciiTheme="majorEastAsia" w:hAnsiTheme="majorEastAsia" w:eastAsiaTheme="majorEastAsia"/>
          <w:kern w:val="0"/>
          <w:sz w:val="36"/>
          <w:szCs w:val="20"/>
        </w:rPr>
        <w:t>…………</w:t>
      </w:r>
      <w:r>
        <w:rPr>
          <w:rFonts w:hint="eastAsia" w:cs="Times New Roman" w:asciiTheme="majorEastAsia" w:hAnsiTheme="majorEastAsia" w:eastAsiaTheme="majorEastAsia"/>
          <w:kern w:val="0"/>
          <w:sz w:val="36"/>
          <w:szCs w:val="20"/>
          <w:lang w:val="en-US" w:eastAsia="zh-CN"/>
        </w:rPr>
        <w:t>12</w:t>
      </w:r>
    </w:p>
    <w:p>
      <w:pPr>
        <w:widowControl/>
        <w:rPr>
          <w:rFonts w:hint="eastAsia" w:cs="Times New Roman" w:asciiTheme="majorEastAsia" w:hAnsiTheme="majorEastAsia" w:eastAsiaTheme="majorEastAsia"/>
          <w:kern w:val="0"/>
          <w:sz w:val="36"/>
          <w:szCs w:val="20"/>
        </w:rPr>
        <w:sectPr>
          <w:footerReference r:id="rId7" w:type="default"/>
          <w:pgSz w:w="11906" w:h="16838"/>
          <w:pgMar w:top="1440" w:right="1800" w:bottom="1440" w:left="1800" w:header="851" w:footer="992" w:gutter="0"/>
          <w:pgNumType w:fmt="decimal" w:start="1"/>
          <w:cols w:space="425" w:num="1"/>
          <w:docGrid w:type="lines" w:linePitch="312" w:charSpace="0"/>
        </w:sectPr>
      </w:pPr>
    </w:p>
    <w:p>
      <w:pPr>
        <w:widowControl/>
        <w:rPr>
          <w:rFonts w:hint="default" w:cs="Times New Roman" w:asciiTheme="majorEastAsia" w:hAnsiTheme="majorEastAsia" w:eastAsiaTheme="majorEastAsia"/>
          <w:kern w:val="0"/>
          <w:sz w:val="36"/>
          <w:szCs w:val="20"/>
          <w:lang w:val="en-US" w:eastAsia="zh-CN"/>
        </w:rPr>
      </w:pPr>
      <w:r>
        <w:rPr>
          <w:rFonts w:hint="eastAsia" w:cs="Times New Roman" w:asciiTheme="majorEastAsia" w:hAnsiTheme="majorEastAsia" w:eastAsiaTheme="majorEastAsia"/>
          <w:kern w:val="0"/>
          <w:sz w:val="36"/>
          <w:szCs w:val="20"/>
        </w:rPr>
        <w:t>六、预算绩效目标情况</w:t>
      </w:r>
      <w:r>
        <w:rPr>
          <w:rFonts w:cs="Times New Roman" w:asciiTheme="majorEastAsia" w:hAnsiTheme="majorEastAsia" w:eastAsiaTheme="majorEastAsia"/>
          <w:kern w:val="0"/>
          <w:sz w:val="36"/>
          <w:szCs w:val="20"/>
        </w:rPr>
        <w:t>………………………………</w:t>
      </w:r>
      <w:r>
        <w:rPr>
          <w:rFonts w:hint="eastAsia" w:cs="Times New Roman" w:asciiTheme="majorEastAsia" w:hAnsiTheme="majorEastAsia" w:eastAsiaTheme="majorEastAsia"/>
          <w:kern w:val="0"/>
          <w:sz w:val="36"/>
          <w:szCs w:val="20"/>
          <w:lang w:val="en-US" w:eastAsia="zh-CN"/>
        </w:rPr>
        <w:t>13</w:t>
      </w:r>
    </w:p>
    <w:p>
      <w:pPr>
        <w:widowControl/>
        <w:rPr>
          <w:rFonts w:hint="default" w:cs="Times New Roman" w:asciiTheme="majorEastAsia" w:hAnsiTheme="majorEastAsia" w:eastAsiaTheme="majorEastAsia"/>
          <w:kern w:val="0"/>
          <w:sz w:val="36"/>
          <w:szCs w:val="20"/>
          <w:lang w:val="en-US" w:eastAsia="zh-CN"/>
        </w:rPr>
      </w:pPr>
      <w:r>
        <w:rPr>
          <w:rFonts w:hint="eastAsia" w:cs="Times New Roman" w:asciiTheme="majorEastAsia" w:hAnsiTheme="majorEastAsia" w:eastAsiaTheme="majorEastAsia"/>
          <w:kern w:val="0"/>
          <w:sz w:val="36"/>
          <w:szCs w:val="20"/>
        </w:rPr>
        <w:t>七、其他重要事项说明</w:t>
      </w:r>
      <w:r>
        <w:rPr>
          <w:rFonts w:cs="Times New Roman" w:asciiTheme="majorEastAsia" w:hAnsiTheme="majorEastAsia" w:eastAsiaTheme="majorEastAsia"/>
          <w:kern w:val="0"/>
          <w:sz w:val="36"/>
          <w:szCs w:val="20"/>
        </w:rPr>
        <w:t>………………………………</w:t>
      </w:r>
      <w:r>
        <w:rPr>
          <w:rFonts w:hint="eastAsia" w:cs="Times New Roman" w:asciiTheme="majorEastAsia" w:hAnsiTheme="majorEastAsia" w:eastAsiaTheme="majorEastAsia"/>
          <w:kern w:val="0"/>
          <w:sz w:val="36"/>
          <w:szCs w:val="20"/>
          <w:lang w:val="en-US" w:eastAsia="zh-CN"/>
        </w:rPr>
        <w:t>13</w:t>
      </w:r>
    </w:p>
    <w:p>
      <w:pPr>
        <w:pStyle w:val="2"/>
        <w:spacing w:before="3"/>
        <w:rPr>
          <w:rFonts w:hint="default" w:eastAsiaTheme="minorEastAsia"/>
          <w:sz w:val="26"/>
          <w:lang w:val="en-US" w:eastAsia="zh-CN"/>
        </w:rPr>
      </w:pPr>
      <w:r>
        <w:rPr>
          <w:rFonts w:hint="eastAsia" w:asciiTheme="majorEastAsia" w:hAnsiTheme="majorEastAsia" w:eastAsiaTheme="majorEastAsia"/>
          <w:b/>
          <w:sz w:val="40"/>
          <w:lang w:eastAsia="zh-CN"/>
        </w:rPr>
        <w:t>第四部分 名词解释</w:t>
      </w:r>
      <w:r>
        <w:rPr>
          <w:rFonts w:asciiTheme="majorEastAsia" w:hAnsiTheme="majorEastAsia" w:eastAsiaTheme="majorEastAsia"/>
          <w:sz w:val="36"/>
          <w:lang w:eastAsia="zh-CN"/>
        </w:rPr>
        <w:t>………………………………</w:t>
      </w:r>
      <w:r>
        <w:rPr>
          <w:rFonts w:hint="eastAsia" w:asciiTheme="majorEastAsia" w:hAnsiTheme="majorEastAsia" w:eastAsiaTheme="majorEastAsia"/>
          <w:sz w:val="36"/>
          <w:lang w:val="en-US" w:eastAsia="zh-CN"/>
        </w:rPr>
        <w:t>14</w:t>
      </w:r>
    </w:p>
    <w:p>
      <w:pPr>
        <w:widowControl/>
      </w:pPr>
      <w:r>
        <w:tab/>
      </w:r>
    </w:p>
    <w:p>
      <w:pPr>
        <w:pStyle w:val="2"/>
        <w:jc w:val="center"/>
        <w:rPr>
          <w:rFonts w:hint="eastAsia" w:ascii="黑体" w:hAnsi="黑体" w:eastAsia="黑体"/>
          <w:sz w:val="36"/>
          <w:szCs w:val="36"/>
          <w:lang w:eastAsia="zh-CN"/>
        </w:rPr>
        <w:sectPr>
          <w:footerReference r:id="rId8" w:type="default"/>
          <w:pgSz w:w="11906" w:h="16838"/>
          <w:pgMar w:top="1440" w:right="1800" w:bottom="1440" w:left="1800" w:header="851" w:footer="992" w:gutter="0"/>
          <w:pgNumType w:fmt="decimal" w:start="1"/>
          <w:cols w:space="425" w:num="1"/>
          <w:docGrid w:type="lines" w:linePitch="312" w:charSpace="0"/>
        </w:sectPr>
      </w:pPr>
    </w:p>
    <w:p>
      <w:pPr>
        <w:pStyle w:val="2"/>
        <w:jc w:val="center"/>
        <w:rPr>
          <w:rFonts w:ascii="黑体" w:hAnsi="黑体" w:eastAsia="黑体"/>
          <w:sz w:val="36"/>
          <w:szCs w:val="36"/>
          <w:lang w:eastAsia="zh-CN"/>
        </w:rPr>
      </w:pPr>
      <w:r>
        <w:rPr>
          <w:rFonts w:hint="eastAsia" w:ascii="黑体" w:hAnsi="黑体" w:eastAsia="黑体"/>
          <w:sz w:val="36"/>
          <w:szCs w:val="36"/>
          <w:lang w:eastAsia="zh-CN"/>
        </w:rPr>
        <w:t>第一部分 部门概况</w:t>
      </w:r>
    </w:p>
    <w:p>
      <w:pPr>
        <w:pStyle w:val="2"/>
        <w:rPr>
          <w:rFonts w:ascii="黑体" w:hAnsi="黑体" w:eastAsia="黑体"/>
          <w:sz w:val="36"/>
          <w:szCs w:val="36"/>
          <w:lang w:eastAsia="zh-CN"/>
        </w:rPr>
      </w:pPr>
    </w:p>
    <w:p>
      <w:pPr>
        <w:pStyle w:val="2"/>
        <w:rPr>
          <w:rFonts w:ascii="仿宋" w:hAnsi="仿宋" w:eastAsia="仿宋" w:cstheme="minorBidi"/>
          <w:b/>
          <w:kern w:val="2"/>
          <w:sz w:val="32"/>
          <w:szCs w:val="32"/>
          <w:lang w:eastAsia="zh-CN"/>
        </w:rPr>
      </w:pPr>
      <w:r>
        <w:rPr>
          <w:rFonts w:hint="eastAsia" w:ascii="仿宋" w:hAnsi="仿宋" w:eastAsia="仿宋" w:cstheme="minorBidi"/>
          <w:b/>
          <w:kern w:val="2"/>
          <w:sz w:val="32"/>
          <w:szCs w:val="32"/>
          <w:lang w:eastAsia="zh-CN"/>
        </w:rPr>
        <w:t>一、部门主要职责</w:t>
      </w:r>
    </w:p>
    <w:p>
      <w:pPr>
        <w:keepNext w:val="0"/>
        <w:keepLines w:val="0"/>
        <w:pageBreakBefore w:val="0"/>
        <w:kinsoku/>
        <w:wordWrap/>
        <w:overflowPunct/>
        <w:topLinePunct w:val="0"/>
        <w:autoSpaceDE/>
        <w:autoSpaceDN/>
        <w:bidi w:val="0"/>
        <w:adjustRightInd/>
        <w:snapToGrid w:val="0"/>
        <w:spacing w:line="360" w:lineRule="auto"/>
        <w:ind w:firstLine="640" w:firstLineChars="200"/>
        <w:textAlignment w:val="auto"/>
        <w:rPr>
          <w:rFonts w:hint="eastAsia" w:ascii="仿宋_GB2312" w:hAnsi="仿宋" w:eastAsia="仿宋_GB2312"/>
          <w:sz w:val="32"/>
          <w:szCs w:val="32"/>
        </w:rPr>
      </w:pPr>
      <w:r>
        <w:rPr>
          <w:rFonts w:hint="eastAsia" w:ascii="仿宋_GB2312" w:hAnsi="仿宋" w:eastAsia="仿宋_GB2312" w:cs="仿宋_GB2312"/>
          <w:sz w:val="32"/>
          <w:szCs w:val="32"/>
        </w:rPr>
        <w:t>上杭县稔田镇人民政府</w:t>
      </w:r>
      <w:r>
        <w:rPr>
          <w:rFonts w:hint="eastAsia" w:ascii="仿宋_GB2312" w:hAnsi="仿宋" w:eastAsia="仿宋_GB2312"/>
          <w:sz w:val="32"/>
          <w:szCs w:val="32"/>
        </w:rPr>
        <w:t>的主要职责是：</w:t>
      </w:r>
    </w:p>
    <w:p>
      <w:pPr>
        <w:pStyle w:val="6"/>
        <w:keepNext w:val="0"/>
        <w:keepLines w:val="0"/>
        <w:pageBreakBefore w:val="0"/>
        <w:widowControl/>
        <w:shd w:val="clear" w:color="auto" w:fill="FFFFFF"/>
        <w:kinsoku/>
        <w:wordWrap/>
        <w:overflowPunct/>
        <w:topLinePunct w:val="0"/>
        <w:autoSpaceDE/>
        <w:autoSpaceDN/>
        <w:bidi w:val="0"/>
        <w:adjustRightInd/>
        <w:spacing w:before="0" w:beforeAutospacing="0" w:after="0" w:afterAutospacing="0" w:line="360" w:lineRule="auto"/>
        <w:ind w:right="300" w:firstLine="640" w:firstLineChars="200"/>
        <w:jc w:val="both"/>
        <w:textAlignment w:val="auto"/>
        <w:rPr>
          <w:rFonts w:hint="eastAsia" w:ascii="仿宋_GB2312" w:hAnsi="仿宋" w:eastAsia="仿宋_GB2312"/>
          <w:kern w:val="2"/>
          <w:sz w:val="32"/>
          <w:szCs w:val="32"/>
        </w:rPr>
      </w:pPr>
      <w:r>
        <w:rPr>
          <w:rFonts w:hint="eastAsia" w:ascii="仿宋_GB2312" w:hAnsi="仿宋" w:eastAsia="仿宋_GB2312"/>
          <w:kern w:val="2"/>
          <w:sz w:val="32"/>
          <w:szCs w:val="32"/>
        </w:rPr>
        <w:t>1、执行本级人民代表大会的决议和上级国家行政机关的决定和命令，发布决定和命令;</w:t>
      </w:r>
    </w:p>
    <w:p>
      <w:pPr>
        <w:pStyle w:val="6"/>
        <w:keepNext w:val="0"/>
        <w:keepLines w:val="0"/>
        <w:pageBreakBefore w:val="0"/>
        <w:widowControl/>
        <w:shd w:val="clear" w:color="auto" w:fill="FFFFFF"/>
        <w:kinsoku/>
        <w:wordWrap/>
        <w:overflowPunct/>
        <w:topLinePunct w:val="0"/>
        <w:autoSpaceDE/>
        <w:autoSpaceDN/>
        <w:bidi w:val="0"/>
        <w:adjustRightInd/>
        <w:spacing w:before="0" w:beforeAutospacing="0" w:after="0" w:afterAutospacing="0" w:line="360" w:lineRule="auto"/>
        <w:ind w:right="300"/>
        <w:jc w:val="both"/>
        <w:textAlignment w:val="auto"/>
        <w:rPr>
          <w:rFonts w:hint="eastAsia" w:ascii="仿宋_GB2312" w:hAnsi="仿宋" w:eastAsia="仿宋_GB2312"/>
          <w:kern w:val="2"/>
          <w:sz w:val="32"/>
          <w:szCs w:val="32"/>
        </w:rPr>
      </w:pPr>
      <w:r>
        <w:rPr>
          <w:rFonts w:hint="eastAsia" w:ascii="仿宋_GB2312" w:hAnsi="仿宋" w:eastAsia="仿宋_GB2312"/>
          <w:kern w:val="2"/>
          <w:sz w:val="32"/>
          <w:szCs w:val="32"/>
        </w:rPr>
        <w:t>　　2、执行本行政区域内的经济和社会发展计划、预算，管理本行政区域内的经济、教育、科学、文化、卫生、体育事业和财政、民政、公安、司法行政、计划生育等行政工作;</w:t>
      </w:r>
    </w:p>
    <w:p>
      <w:pPr>
        <w:pStyle w:val="6"/>
        <w:keepNext w:val="0"/>
        <w:keepLines w:val="0"/>
        <w:pageBreakBefore w:val="0"/>
        <w:widowControl/>
        <w:shd w:val="clear" w:color="auto" w:fill="FFFFFF"/>
        <w:kinsoku/>
        <w:wordWrap/>
        <w:overflowPunct/>
        <w:topLinePunct w:val="0"/>
        <w:autoSpaceDE/>
        <w:autoSpaceDN/>
        <w:bidi w:val="0"/>
        <w:adjustRightInd/>
        <w:spacing w:before="0" w:beforeAutospacing="0" w:after="0" w:afterAutospacing="0" w:line="360" w:lineRule="auto"/>
        <w:ind w:right="300"/>
        <w:jc w:val="both"/>
        <w:textAlignment w:val="auto"/>
        <w:rPr>
          <w:rFonts w:hint="eastAsia" w:ascii="仿宋_GB2312" w:hAnsi="仿宋" w:eastAsia="仿宋_GB2312"/>
          <w:kern w:val="2"/>
          <w:sz w:val="32"/>
          <w:szCs w:val="32"/>
        </w:rPr>
      </w:pPr>
      <w:r>
        <w:rPr>
          <w:rFonts w:hint="eastAsia" w:ascii="仿宋_GB2312" w:hAnsi="仿宋" w:eastAsia="仿宋_GB2312"/>
          <w:kern w:val="2"/>
          <w:sz w:val="32"/>
          <w:szCs w:val="32"/>
        </w:rPr>
        <w:t>　　3、保护社会主义的全民所有的财产和劳动群众集体所有的财产，保护公民私人所有的合法财产，维护社会秩序，保障公民的人身权利、民主权利和其他权利;</w:t>
      </w:r>
    </w:p>
    <w:p>
      <w:pPr>
        <w:pStyle w:val="6"/>
        <w:keepNext w:val="0"/>
        <w:keepLines w:val="0"/>
        <w:pageBreakBefore w:val="0"/>
        <w:widowControl/>
        <w:shd w:val="clear" w:color="auto" w:fill="FFFFFF"/>
        <w:kinsoku/>
        <w:wordWrap/>
        <w:overflowPunct/>
        <w:topLinePunct w:val="0"/>
        <w:autoSpaceDE/>
        <w:autoSpaceDN/>
        <w:bidi w:val="0"/>
        <w:adjustRightInd/>
        <w:spacing w:before="0" w:beforeAutospacing="0" w:after="0" w:afterAutospacing="0" w:line="360" w:lineRule="auto"/>
        <w:ind w:right="300"/>
        <w:jc w:val="both"/>
        <w:textAlignment w:val="auto"/>
        <w:rPr>
          <w:rFonts w:hint="eastAsia" w:ascii="仿宋_GB2312" w:hAnsi="仿宋" w:eastAsia="仿宋_GB2312"/>
          <w:kern w:val="2"/>
          <w:sz w:val="32"/>
          <w:szCs w:val="32"/>
        </w:rPr>
      </w:pPr>
      <w:r>
        <w:rPr>
          <w:rFonts w:hint="eastAsia" w:ascii="仿宋_GB2312" w:hAnsi="仿宋" w:eastAsia="仿宋_GB2312"/>
          <w:kern w:val="2"/>
          <w:sz w:val="32"/>
          <w:szCs w:val="32"/>
        </w:rPr>
        <w:t>　　4、保护各种经济组织的合法权益;</w:t>
      </w:r>
    </w:p>
    <w:p>
      <w:pPr>
        <w:pStyle w:val="6"/>
        <w:keepNext w:val="0"/>
        <w:keepLines w:val="0"/>
        <w:pageBreakBefore w:val="0"/>
        <w:widowControl/>
        <w:shd w:val="clear" w:color="auto" w:fill="FFFFFF"/>
        <w:kinsoku/>
        <w:wordWrap/>
        <w:overflowPunct/>
        <w:topLinePunct w:val="0"/>
        <w:autoSpaceDE/>
        <w:autoSpaceDN/>
        <w:bidi w:val="0"/>
        <w:adjustRightInd/>
        <w:spacing w:before="0" w:beforeAutospacing="0" w:after="0" w:afterAutospacing="0" w:line="360" w:lineRule="auto"/>
        <w:ind w:right="300"/>
        <w:jc w:val="both"/>
        <w:textAlignment w:val="auto"/>
        <w:rPr>
          <w:rFonts w:hint="eastAsia" w:ascii="仿宋_GB2312" w:hAnsi="仿宋" w:eastAsia="仿宋_GB2312"/>
          <w:kern w:val="2"/>
          <w:sz w:val="32"/>
          <w:szCs w:val="32"/>
        </w:rPr>
      </w:pPr>
      <w:r>
        <w:rPr>
          <w:rFonts w:hint="eastAsia" w:ascii="仿宋_GB2312" w:hAnsi="仿宋" w:eastAsia="仿宋_GB2312"/>
          <w:kern w:val="2"/>
          <w:sz w:val="32"/>
          <w:szCs w:val="32"/>
        </w:rPr>
        <w:t>　　5、保障少数民族的权利和尊重少数民族的风俗习惯;</w:t>
      </w:r>
    </w:p>
    <w:p>
      <w:pPr>
        <w:pStyle w:val="6"/>
        <w:keepNext w:val="0"/>
        <w:keepLines w:val="0"/>
        <w:pageBreakBefore w:val="0"/>
        <w:widowControl/>
        <w:shd w:val="clear" w:color="auto" w:fill="FFFFFF"/>
        <w:kinsoku/>
        <w:wordWrap/>
        <w:overflowPunct/>
        <w:topLinePunct w:val="0"/>
        <w:autoSpaceDE/>
        <w:autoSpaceDN/>
        <w:bidi w:val="0"/>
        <w:adjustRightInd/>
        <w:spacing w:before="0" w:beforeAutospacing="0" w:after="0" w:afterAutospacing="0" w:line="360" w:lineRule="auto"/>
        <w:ind w:right="300"/>
        <w:jc w:val="both"/>
        <w:textAlignment w:val="auto"/>
        <w:rPr>
          <w:rFonts w:hint="eastAsia" w:ascii="仿宋_GB2312" w:hAnsi="仿宋" w:eastAsia="仿宋_GB2312"/>
          <w:kern w:val="2"/>
          <w:sz w:val="32"/>
          <w:szCs w:val="32"/>
        </w:rPr>
      </w:pPr>
      <w:r>
        <w:rPr>
          <w:rFonts w:hint="eastAsia" w:ascii="仿宋_GB2312" w:hAnsi="仿宋" w:eastAsia="仿宋_GB2312"/>
          <w:kern w:val="2"/>
          <w:sz w:val="32"/>
          <w:szCs w:val="32"/>
        </w:rPr>
        <w:t>　　6、办理上级县委</w:t>
      </w:r>
      <w:r>
        <w:rPr>
          <w:rFonts w:hint="eastAsia" w:ascii="仿宋_GB2312" w:hAnsi="仿宋" w:eastAsia="仿宋_GB2312"/>
          <w:kern w:val="2"/>
          <w:sz w:val="32"/>
          <w:szCs w:val="32"/>
          <w:highlight w:val="none"/>
        </w:rPr>
        <w:t>、县政府交</w:t>
      </w:r>
      <w:r>
        <w:rPr>
          <w:rFonts w:hint="eastAsia" w:ascii="仿宋_GB2312" w:hAnsi="仿宋" w:eastAsia="仿宋_GB2312"/>
          <w:kern w:val="2"/>
          <w:sz w:val="32"/>
          <w:szCs w:val="32"/>
        </w:rPr>
        <w:t>办的其他事项。</w:t>
      </w:r>
    </w:p>
    <w:p>
      <w:pPr>
        <w:pStyle w:val="2"/>
        <w:rPr>
          <w:rFonts w:ascii="仿宋" w:hAnsi="仿宋" w:eastAsia="仿宋" w:cstheme="minorBidi"/>
          <w:b/>
          <w:kern w:val="2"/>
          <w:sz w:val="32"/>
          <w:szCs w:val="32"/>
          <w:lang w:eastAsia="zh-CN"/>
        </w:rPr>
      </w:pPr>
      <w:r>
        <w:rPr>
          <w:rFonts w:hint="eastAsia" w:ascii="仿宋" w:hAnsi="仿宋" w:eastAsia="仿宋" w:cstheme="minorBidi"/>
          <w:b/>
          <w:kern w:val="2"/>
          <w:sz w:val="32"/>
          <w:szCs w:val="32"/>
          <w:lang w:eastAsia="zh-CN"/>
        </w:rPr>
        <w:t>二、部门预算单位构成</w:t>
      </w:r>
    </w:p>
    <w:p>
      <w:pPr>
        <w:pStyle w:val="15"/>
        <w:tabs>
          <w:tab w:val="left" w:pos="1260"/>
        </w:tabs>
        <w:adjustRightInd w:val="0"/>
        <w:snapToGrid w:val="0"/>
        <w:spacing w:line="600" w:lineRule="exact"/>
        <w:ind w:left="643" w:firstLine="0" w:firstLineChars="0"/>
        <w:jc w:val="left"/>
        <w:rPr>
          <w:rFonts w:ascii="黑体" w:hAnsi="黑体" w:eastAsia="黑体"/>
          <w:sz w:val="32"/>
          <w:szCs w:val="32"/>
        </w:rPr>
      </w:pPr>
    </w:p>
    <w:tbl>
      <w:tblPr>
        <w:tblStyle w:val="7"/>
        <w:tblW w:w="1065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30"/>
        <w:gridCol w:w="2130"/>
        <w:gridCol w:w="2130"/>
        <w:gridCol w:w="2131"/>
        <w:gridCol w:w="21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30" w:type="dxa"/>
            <w:noWrap w:val="0"/>
            <w:vAlign w:val="top"/>
          </w:tcPr>
          <w:p>
            <w:pPr>
              <w:tabs>
                <w:tab w:val="left" w:pos="7513"/>
              </w:tabs>
              <w:adjustRightInd w:val="0"/>
              <w:snapToGrid w:val="0"/>
              <w:spacing w:line="600" w:lineRule="exact"/>
              <w:jc w:val="center"/>
              <w:rPr>
                <w:rFonts w:hint="eastAsia" w:ascii="仿宋" w:hAnsi="仿宋" w:eastAsia="仿宋"/>
                <w:sz w:val="32"/>
                <w:szCs w:val="32"/>
              </w:rPr>
            </w:pPr>
            <w:r>
              <w:rPr>
                <w:rFonts w:hint="eastAsia" w:ascii="仿宋" w:hAnsi="仿宋" w:eastAsia="仿宋"/>
                <w:sz w:val="32"/>
                <w:szCs w:val="32"/>
              </w:rPr>
              <w:t>单位名称</w:t>
            </w:r>
          </w:p>
        </w:tc>
        <w:tc>
          <w:tcPr>
            <w:tcW w:w="2130" w:type="dxa"/>
            <w:noWrap w:val="0"/>
            <w:vAlign w:val="top"/>
          </w:tcPr>
          <w:p>
            <w:pPr>
              <w:tabs>
                <w:tab w:val="left" w:pos="7513"/>
              </w:tabs>
              <w:adjustRightInd w:val="0"/>
              <w:snapToGrid w:val="0"/>
              <w:spacing w:line="600" w:lineRule="exact"/>
              <w:jc w:val="center"/>
              <w:rPr>
                <w:rFonts w:hint="default" w:ascii="仿宋" w:hAnsi="仿宋" w:eastAsia="仿宋"/>
                <w:sz w:val="32"/>
                <w:szCs w:val="32"/>
                <w:lang w:val="en-US" w:eastAsia="zh-CN"/>
              </w:rPr>
            </w:pPr>
            <w:r>
              <w:rPr>
                <w:rFonts w:hint="eastAsia" w:ascii="仿宋" w:hAnsi="仿宋" w:eastAsia="仿宋"/>
                <w:sz w:val="32"/>
                <w:szCs w:val="32"/>
                <w:lang w:val="en-US" w:eastAsia="zh-CN"/>
              </w:rPr>
              <w:t>经济科目</w:t>
            </w:r>
          </w:p>
        </w:tc>
        <w:tc>
          <w:tcPr>
            <w:tcW w:w="2130" w:type="dxa"/>
            <w:noWrap w:val="0"/>
            <w:vAlign w:val="top"/>
          </w:tcPr>
          <w:p>
            <w:pPr>
              <w:tabs>
                <w:tab w:val="left" w:pos="7513"/>
              </w:tabs>
              <w:adjustRightInd w:val="0"/>
              <w:snapToGrid w:val="0"/>
              <w:spacing w:line="600" w:lineRule="exact"/>
              <w:jc w:val="center"/>
              <w:rPr>
                <w:rFonts w:hint="eastAsia" w:ascii="仿宋" w:hAnsi="仿宋" w:eastAsia="仿宋"/>
                <w:sz w:val="32"/>
                <w:szCs w:val="32"/>
              </w:rPr>
            </w:pPr>
            <w:r>
              <w:rPr>
                <w:rFonts w:hint="eastAsia" w:ascii="仿宋" w:hAnsi="仿宋" w:eastAsia="仿宋"/>
                <w:sz w:val="32"/>
                <w:szCs w:val="32"/>
              </w:rPr>
              <w:t>经费性质</w:t>
            </w:r>
          </w:p>
        </w:tc>
        <w:tc>
          <w:tcPr>
            <w:tcW w:w="2131" w:type="dxa"/>
            <w:noWrap w:val="0"/>
            <w:vAlign w:val="top"/>
          </w:tcPr>
          <w:p>
            <w:pPr>
              <w:tabs>
                <w:tab w:val="left" w:pos="7513"/>
              </w:tabs>
              <w:adjustRightInd w:val="0"/>
              <w:snapToGrid w:val="0"/>
              <w:spacing w:line="600" w:lineRule="exact"/>
              <w:jc w:val="center"/>
              <w:rPr>
                <w:rFonts w:hint="eastAsia" w:ascii="仿宋" w:hAnsi="仿宋" w:eastAsia="仿宋"/>
                <w:sz w:val="32"/>
                <w:szCs w:val="32"/>
              </w:rPr>
            </w:pPr>
            <w:r>
              <w:rPr>
                <w:rFonts w:hint="eastAsia" w:ascii="仿宋" w:hAnsi="仿宋" w:eastAsia="仿宋"/>
                <w:sz w:val="32"/>
                <w:szCs w:val="32"/>
              </w:rPr>
              <w:t>人员编制数</w:t>
            </w:r>
          </w:p>
        </w:tc>
        <w:tc>
          <w:tcPr>
            <w:tcW w:w="2131" w:type="dxa"/>
            <w:noWrap w:val="0"/>
            <w:vAlign w:val="top"/>
          </w:tcPr>
          <w:p>
            <w:pPr>
              <w:tabs>
                <w:tab w:val="left" w:pos="7513"/>
              </w:tabs>
              <w:adjustRightInd w:val="0"/>
              <w:snapToGrid w:val="0"/>
              <w:spacing w:line="600" w:lineRule="exact"/>
              <w:jc w:val="center"/>
              <w:rPr>
                <w:rFonts w:hint="eastAsia" w:ascii="仿宋" w:hAnsi="仿宋" w:eastAsia="仿宋"/>
                <w:sz w:val="32"/>
                <w:szCs w:val="32"/>
              </w:rPr>
            </w:pPr>
            <w:r>
              <w:rPr>
                <w:rFonts w:hint="eastAsia" w:ascii="仿宋" w:hAnsi="仿宋" w:eastAsia="仿宋"/>
                <w:sz w:val="32"/>
                <w:szCs w:val="32"/>
              </w:rPr>
              <w:t>在职人数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30" w:type="dxa"/>
            <w:noWrap w:val="0"/>
            <w:vAlign w:val="center"/>
          </w:tcPr>
          <w:p>
            <w:pPr>
              <w:tabs>
                <w:tab w:val="left" w:pos="7513"/>
              </w:tabs>
              <w:adjustRightInd w:val="0"/>
              <w:snapToGrid w:val="0"/>
              <w:spacing w:line="360" w:lineRule="auto"/>
              <w:jc w:val="center"/>
              <w:rPr>
                <w:rFonts w:hint="eastAsia" w:ascii="仿宋" w:hAnsi="仿宋" w:eastAsia="仿宋"/>
                <w:sz w:val="32"/>
                <w:szCs w:val="32"/>
              </w:rPr>
            </w:pPr>
            <w:r>
              <w:rPr>
                <w:rFonts w:hint="eastAsia" w:ascii="仿宋_GB2312" w:hAnsi="黑体" w:eastAsia="仿宋_GB2312"/>
                <w:sz w:val="24"/>
                <w:szCs w:val="24"/>
              </w:rPr>
              <w:t>上杭县稔田镇人民政府</w:t>
            </w:r>
          </w:p>
        </w:tc>
        <w:tc>
          <w:tcPr>
            <w:tcW w:w="2130" w:type="dxa"/>
            <w:noWrap w:val="0"/>
            <w:vAlign w:val="center"/>
          </w:tcPr>
          <w:p>
            <w:pPr>
              <w:tabs>
                <w:tab w:val="left" w:pos="7513"/>
              </w:tabs>
              <w:adjustRightInd w:val="0"/>
              <w:snapToGrid w:val="0"/>
              <w:spacing w:line="480" w:lineRule="auto"/>
              <w:jc w:val="center"/>
              <w:rPr>
                <w:rFonts w:hint="default" w:ascii="仿宋_GB2312" w:hAnsi="黑体" w:eastAsia="仿宋_GB2312"/>
                <w:sz w:val="24"/>
                <w:szCs w:val="24"/>
                <w:lang w:val="en-US" w:eastAsia="zh-CN"/>
              </w:rPr>
            </w:pPr>
            <w:r>
              <w:rPr>
                <w:rFonts w:hint="eastAsia" w:ascii="仿宋_GB2312" w:hAnsi="黑体" w:eastAsia="仿宋_GB2312"/>
                <w:sz w:val="24"/>
                <w:szCs w:val="24"/>
                <w:lang w:val="en-US" w:eastAsia="zh-CN"/>
              </w:rPr>
              <w:t>行政运行</w:t>
            </w:r>
          </w:p>
        </w:tc>
        <w:tc>
          <w:tcPr>
            <w:tcW w:w="2130" w:type="dxa"/>
            <w:noWrap w:val="0"/>
            <w:vAlign w:val="center"/>
          </w:tcPr>
          <w:p>
            <w:pPr>
              <w:tabs>
                <w:tab w:val="left" w:pos="7513"/>
              </w:tabs>
              <w:adjustRightInd w:val="0"/>
              <w:snapToGrid w:val="0"/>
              <w:spacing w:line="480" w:lineRule="auto"/>
              <w:jc w:val="center"/>
              <w:rPr>
                <w:rFonts w:hint="eastAsia" w:ascii="仿宋" w:hAnsi="仿宋" w:eastAsia="仿宋"/>
                <w:sz w:val="32"/>
                <w:szCs w:val="32"/>
              </w:rPr>
            </w:pPr>
            <w:r>
              <w:rPr>
                <w:rFonts w:hint="eastAsia" w:ascii="仿宋_GB2312" w:hAnsi="黑体" w:eastAsia="仿宋_GB2312"/>
                <w:sz w:val="24"/>
                <w:szCs w:val="24"/>
              </w:rPr>
              <w:t>财政核拨</w:t>
            </w:r>
          </w:p>
        </w:tc>
        <w:tc>
          <w:tcPr>
            <w:tcW w:w="2131" w:type="dxa"/>
            <w:noWrap w:val="0"/>
            <w:vAlign w:val="center"/>
          </w:tcPr>
          <w:p>
            <w:pPr>
              <w:tabs>
                <w:tab w:val="left" w:pos="7513"/>
              </w:tabs>
              <w:adjustRightInd w:val="0"/>
              <w:snapToGrid w:val="0"/>
              <w:spacing w:line="480" w:lineRule="auto"/>
              <w:jc w:val="center"/>
              <w:rPr>
                <w:rFonts w:hint="default" w:ascii="仿宋_GB2312" w:hAnsi="黑体" w:eastAsia="仿宋_GB2312"/>
                <w:sz w:val="24"/>
                <w:szCs w:val="24"/>
                <w:lang w:val="en-US" w:eastAsia="zh-CN"/>
              </w:rPr>
            </w:pPr>
            <w:r>
              <w:rPr>
                <w:rFonts w:hint="eastAsia" w:ascii="仿宋_GB2312" w:hAnsi="黑体" w:eastAsia="仿宋_GB2312"/>
                <w:sz w:val="24"/>
                <w:szCs w:val="24"/>
                <w:lang w:val="en-US" w:eastAsia="zh-CN"/>
              </w:rPr>
              <w:t>25</w:t>
            </w:r>
          </w:p>
        </w:tc>
        <w:tc>
          <w:tcPr>
            <w:tcW w:w="2131" w:type="dxa"/>
            <w:noWrap w:val="0"/>
            <w:vAlign w:val="center"/>
          </w:tcPr>
          <w:p>
            <w:pPr>
              <w:tabs>
                <w:tab w:val="left" w:pos="7513"/>
              </w:tabs>
              <w:adjustRightInd w:val="0"/>
              <w:snapToGrid w:val="0"/>
              <w:spacing w:line="480" w:lineRule="auto"/>
              <w:jc w:val="center"/>
              <w:rPr>
                <w:rFonts w:hint="default" w:ascii="仿宋_GB2312" w:hAnsi="黑体" w:eastAsia="仿宋_GB2312"/>
                <w:sz w:val="24"/>
                <w:szCs w:val="24"/>
                <w:lang w:val="en-US" w:eastAsia="zh-CN"/>
              </w:rPr>
            </w:pPr>
            <w:r>
              <w:rPr>
                <w:rFonts w:hint="eastAsia" w:ascii="仿宋_GB2312" w:hAnsi="黑体" w:eastAsia="仿宋_GB2312"/>
                <w:sz w:val="24"/>
                <w:szCs w:val="24"/>
                <w:lang w:val="en-US" w:eastAsia="zh-CN"/>
              </w:rPr>
              <w:t>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30" w:type="dxa"/>
            <w:noWrap w:val="0"/>
            <w:vAlign w:val="center"/>
          </w:tcPr>
          <w:p>
            <w:pPr>
              <w:tabs>
                <w:tab w:val="left" w:pos="7513"/>
              </w:tabs>
              <w:adjustRightInd w:val="0"/>
              <w:snapToGrid w:val="0"/>
              <w:spacing w:line="360" w:lineRule="auto"/>
              <w:jc w:val="center"/>
              <w:rPr>
                <w:rFonts w:hint="eastAsia" w:ascii="仿宋" w:hAnsi="仿宋" w:eastAsia="仿宋"/>
                <w:sz w:val="32"/>
                <w:szCs w:val="32"/>
              </w:rPr>
            </w:pPr>
            <w:r>
              <w:rPr>
                <w:rFonts w:hint="eastAsia" w:ascii="仿宋_GB2312" w:hAnsi="黑体" w:eastAsia="仿宋_GB2312"/>
                <w:sz w:val="24"/>
                <w:szCs w:val="24"/>
              </w:rPr>
              <w:t>上杭县稔田镇人民政府</w:t>
            </w:r>
          </w:p>
        </w:tc>
        <w:tc>
          <w:tcPr>
            <w:tcW w:w="2130" w:type="dxa"/>
            <w:noWrap w:val="0"/>
            <w:vAlign w:val="center"/>
          </w:tcPr>
          <w:p>
            <w:pPr>
              <w:tabs>
                <w:tab w:val="left" w:pos="7513"/>
              </w:tabs>
              <w:adjustRightInd w:val="0"/>
              <w:snapToGrid w:val="0"/>
              <w:spacing w:line="480" w:lineRule="auto"/>
              <w:jc w:val="center"/>
              <w:rPr>
                <w:rFonts w:hint="default" w:ascii="仿宋_GB2312" w:hAnsi="黑体" w:eastAsia="仿宋_GB2312"/>
                <w:sz w:val="24"/>
                <w:szCs w:val="24"/>
                <w:lang w:val="en-US" w:eastAsia="zh-CN"/>
              </w:rPr>
            </w:pPr>
            <w:r>
              <w:rPr>
                <w:rFonts w:hint="eastAsia" w:ascii="仿宋_GB2312" w:hAnsi="黑体" w:eastAsia="仿宋_GB2312"/>
                <w:sz w:val="24"/>
                <w:szCs w:val="24"/>
                <w:lang w:val="en-US" w:eastAsia="zh-CN"/>
              </w:rPr>
              <w:t>事业运行</w:t>
            </w:r>
          </w:p>
        </w:tc>
        <w:tc>
          <w:tcPr>
            <w:tcW w:w="2130" w:type="dxa"/>
            <w:noWrap w:val="0"/>
            <w:vAlign w:val="center"/>
          </w:tcPr>
          <w:p>
            <w:pPr>
              <w:tabs>
                <w:tab w:val="left" w:pos="7513"/>
              </w:tabs>
              <w:adjustRightInd w:val="0"/>
              <w:snapToGrid w:val="0"/>
              <w:spacing w:line="480" w:lineRule="auto"/>
              <w:jc w:val="center"/>
              <w:rPr>
                <w:rFonts w:hint="eastAsia" w:ascii="仿宋" w:hAnsi="仿宋" w:eastAsia="仿宋"/>
                <w:sz w:val="32"/>
                <w:szCs w:val="32"/>
              </w:rPr>
            </w:pPr>
            <w:r>
              <w:rPr>
                <w:rFonts w:hint="eastAsia" w:ascii="仿宋_GB2312" w:hAnsi="黑体" w:eastAsia="仿宋_GB2312"/>
                <w:sz w:val="24"/>
                <w:szCs w:val="24"/>
              </w:rPr>
              <w:t>财政核拨</w:t>
            </w:r>
          </w:p>
        </w:tc>
        <w:tc>
          <w:tcPr>
            <w:tcW w:w="2131" w:type="dxa"/>
            <w:noWrap w:val="0"/>
            <w:vAlign w:val="center"/>
          </w:tcPr>
          <w:p>
            <w:pPr>
              <w:tabs>
                <w:tab w:val="left" w:pos="7513"/>
              </w:tabs>
              <w:adjustRightInd w:val="0"/>
              <w:snapToGrid w:val="0"/>
              <w:spacing w:line="480" w:lineRule="auto"/>
              <w:jc w:val="center"/>
              <w:rPr>
                <w:rFonts w:hint="default" w:ascii="仿宋_GB2312" w:hAnsi="黑体" w:eastAsia="仿宋_GB2312"/>
                <w:sz w:val="24"/>
                <w:szCs w:val="24"/>
                <w:lang w:val="en-US" w:eastAsia="zh-CN"/>
              </w:rPr>
            </w:pPr>
            <w:r>
              <w:rPr>
                <w:rFonts w:hint="eastAsia" w:ascii="仿宋_GB2312" w:hAnsi="黑体" w:eastAsia="仿宋_GB2312"/>
                <w:sz w:val="24"/>
                <w:szCs w:val="24"/>
                <w:lang w:val="en-US" w:eastAsia="zh-CN"/>
              </w:rPr>
              <w:t>38</w:t>
            </w:r>
          </w:p>
        </w:tc>
        <w:tc>
          <w:tcPr>
            <w:tcW w:w="2131" w:type="dxa"/>
            <w:noWrap w:val="0"/>
            <w:vAlign w:val="center"/>
          </w:tcPr>
          <w:p>
            <w:pPr>
              <w:tabs>
                <w:tab w:val="left" w:pos="7513"/>
              </w:tabs>
              <w:adjustRightInd w:val="0"/>
              <w:snapToGrid w:val="0"/>
              <w:spacing w:line="480" w:lineRule="auto"/>
              <w:jc w:val="center"/>
              <w:rPr>
                <w:rFonts w:hint="default" w:ascii="仿宋_GB2312" w:hAnsi="黑体" w:eastAsia="仿宋_GB2312"/>
                <w:sz w:val="24"/>
                <w:szCs w:val="24"/>
                <w:lang w:val="en-US" w:eastAsia="zh-CN"/>
              </w:rPr>
            </w:pPr>
            <w:r>
              <w:rPr>
                <w:rFonts w:hint="eastAsia" w:ascii="仿宋_GB2312" w:hAnsi="黑体" w:eastAsia="仿宋_GB2312"/>
                <w:sz w:val="24"/>
                <w:szCs w:val="24"/>
                <w:lang w:val="en-US" w:eastAsia="zh-CN"/>
              </w:rPr>
              <w:t>31</w:t>
            </w:r>
          </w:p>
        </w:tc>
      </w:tr>
    </w:tbl>
    <w:p>
      <w:pPr>
        <w:tabs>
          <w:tab w:val="left" w:pos="7513"/>
        </w:tabs>
        <w:adjustRightInd w:val="0"/>
        <w:snapToGrid w:val="0"/>
        <w:spacing w:line="600" w:lineRule="exact"/>
        <w:rPr>
          <w:rFonts w:ascii="仿宋" w:hAnsi="仿宋" w:eastAsia="仿宋"/>
          <w:b/>
          <w:sz w:val="32"/>
          <w:szCs w:val="32"/>
        </w:rPr>
      </w:pPr>
      <w:r>
        <w:rPr>
          <w:rFonts w:hint="eastAsia" w:ascii="仿宋" w:hAnsi="仿宋" w:eastAsia="仿宋"/>
          <w:b/>
          <w:sz w:val="32"/>
          <w:szCs w:val="32"/>
        </w:rPr>
        <w:t>三、部门主要工作任务</w:t>
      </w:r>
    </w:p>
    <w:p>
      <w:pPr>
        <w:keepNext w:val="0"/>
        <w:keepLines w:val="0"/>
        <w:pageBreakBefore w:val="0"/>
        <w:widowControl w:val="0"/>
        <w:tabs>
          <w:tab w:val="left" w:pos="7513"/>
        </w:tabs>
        <w:kinsoku/>
        <w:wordWrap/>
        <w:overflowPunct/>
        <w:topLinePunct w:val="0"/>
        <w:autoSpaceDE/>
        <w:autoSpaceDN/>
        <w:bidi w:val="0"/>
        <w:adjustRightInd w:val="0"/>
        <w:snapToGrid w:val="0"/>
        <w:spacing w:line="360" w:lineRule="auto"/>
        <w:ind w:firstLine="640" w:firstLineChars="200"/>
        <w:textAlignment w:val="auto"/>
        <w:rPr>
          <w:rFonts w:hint="eastAsia" w:ascii="仿宋_GB2312" w:hAnsi="仿宋" w:eastAsia="仿宋_GB2312"/>
          <w:sz w:val="32"/>
          <w:szCs w:val="32"/>
        </w:rPr>
      </w:pPr>
      <w:r>
        <w:rPr>
          <w:rFonts w:hint="eastAsia" w:ascii="仿宋" w:hAnsi="仿宋" w:eastAsia="仿宋" w:cs="仿宋_GB2312"/>
          <w:sz w:val="32"/>
          <w:szCs w:val="32"/>
          <w:lang w:eastAsia="zh-CN"/>
        </w:rPr>
        <w:t>2023</w:t>
      </w:r>
      <w:r>
        <w:rPr>
          <w:rFonts w:hint="eastAsia" w:ascii="仿宋" w:hAnsi="仿宋" w:eastAsia="仿宋"/>
          <w:sz w:val="32"/>
          <w:szCs w:val="32"/>
        </w:rPr>
        <w:t>年，</w:t>
      </w:r>
      <w:r>
        <w:rPr>
          <w:rFonts w:hint="eastAsia" w:ascii="仿宋_GB2312" w:hAnsi="仿宋" w:eastAsia="仿宋_GB2312" w:cs="仿宋_GB2312"/>
          <w:sz w:val="32"/>
          <w:szCs w:val="32"/>
        </w:rPr>
        <w:t>上杭县稔田镇人民政府</w:t>
      </w:r>
      <w:r>
        <w:rPr>
          <w:rFonts w:hint="eastAsia" w:ascii="仿宋_GB2312" w:hAnsi="仿宋" w:eastAsia="仿宋_GB2312"/>
          <w:sz w:val="32"/>
          <w:szCs w:val="32"/>
        </w:rPr>
        <w:t>主要任务是：贯彻执行党和国家的有关方针、政策、法律和法规。围绕上述任务，重点抓好以下工作：</w:t>
      </w:r>
    </w:p>
    <w:p>
      <w:pPr>
        <w:keepNext w:val="0"/>
        <w:keepLines w:val="0"/>
        <w:pageBreakBefore w:val="0"/>
        <w:widowControl w:val="0"/>
        <w:kinsoku/>
        <w:wordWrap/>
        <w:overflowPunct/>
        <w:topLinePunct w:val="0"/>
        <w:autoSpaceDE/>
        <w:autoSpaceDN/>
        <w:bidi w:val="0"/>
        <w:snapToGrid w:val="0"/>
        <w:spacing w:line="360" w:lineRule="auto"/>
        <w:ind w:firstLine="640" w:firstLineChars="200"/>
        <w:textAlignment w:val="auto"/>
        <w:rPr>
          <w:rFonts w:hint="eastAsia" w:ascii="仿宋_GB2312" w:hAnsi="仿宋" w:eastAsia="仿宋_GB2312"/>
          <w:sz w:val="32"/>
          <w:szCs w:val="32"/>
        </w:rPr>
      </w:pPr>
      <w:r>
        <w:rPr>
          <w:rFonts w:hint="eastAsia" w:ascii="仿宋_GB2312" w:hAnsi="仿宋" w:eastAsia="仿宋_GB2312"/>
          <w:sz w:val="32"/>
          <w:szCs w:val="32"/>
        </w:rPr>
        <w:t>（1）制定和组织实施经济、科技和社会发展计划，制定资源开发技术改造和产业结构调整方案，组织指导好各业生产，搞好商品流通，协调好本</w:t>
      </w:r>
      <w:r>
        <w:rPr>
          <w:rFonts w:hint="eastAsia" w:ascii="仿宋_GB2312" w:hAnsi="仿宋" w:eastAsia="仿宋_GB2312"/>
          <w:sz w:val="32"/>
          <w:szCs w:val="32"/>
          <w:lang w:eastAsia="zh-CN"/>
        </w:rPr>
        <w:t>镇</w:t>
      </w:r>
      <w:r>
        <w:rPr>
          <w:rFonts w:hint="eastAsia" w:ascii="仿宋_GB2312" w:hAnsi="仿宋" w:eastAsia="仿宋_GB2312"/>
          <w:sz w:val="32"/>
          <w:szCs w:val="32"/>
        </w:rPr>
        <w:t>与外地区的经济交流与合作，抓好招商引资，人才引进项目开发，不断培育市场体系，组织经济运行，促进经济发展。</w:t>
      </w:r>
    </w:p>
    <w:p>
      <w:pPr>
        <w:keepNext w:val="0"/>
        <w:keepLines w:val="0"/>
        <w:pageBreakBefore w:val="0"/>
        <w:widowControl w:val="0"/>
        <w:kinsoku/>
        <w:wordWrap/>
        <w:overflowPunct/>
        <w:topLinePunct w:val="0"/>
        <w:autoSpaceDE/>
        <w:autoSpaceDN/>
        <w:bidi w:val="0"/>
        <w:snapToGrid w:val="0"/>
        <w:spacing w:line="360" w:lineRule="auto"/>
        <w:ind w:firstLine="640" w:firstLineChars="200"/>
        <w:textAlignment w:val="auto"/>
        <w:rPr>
          <w:rFonts w:hint="eastAsia" w:ascii="仿宋_GB2312" w:hAnsi="仿宋" w:eastAsia="仿宋_GB2312"/>
          <w:sz w:val="32"/>
          <w:szCs w:val="32"/>
        </w:rPr>
      </w:pPr>
      <w:r>
        <w:rPr>
          <w:rFonts w:hint="eastAsia" w:ascii="仿宋_GB2312" w:hAnsi="仿宋" w:eastAsia="仿宋_GB2312"/>
          <w:sz w:val="32"/>
          <w:szCs w:val="32"/>
        </w:rPr>
        <w:t>（2）制定并组织实施村镇建设规划，部署重点工程建设，地方道路建设及公共设施，水利设施的管理，负责土地、林木、水等自然资源和生态环境的保护，做好护林防火工作。</w:t>
      </w:r>
    </w:p>
    <w:p>
      <w:pPr>
        <w:keepNext w:val="0"/>
        <w:keepLines w:val="0"/>
        <w:pageBreakBefore w:val="0"/>
        <w:widowControl w:val="0"/>
        <w:kinsoku/>
        <w:wordWrap/>
        <w:overflowPunct/>
        <w:topLinePunct w:val="0"/>
        <w:autoSpaceDE/>
        <w:autoSpaceDN/>
        <w:bidi w:val="0"/>
        <w:snapToGrid w:val="0"/>
        <w:spacing w:line="360" w:lineRule="auto"/>
        <w:ind w:firstLine="640" w:firstLineChars="200"/>
        <w:textAlignment w:val="auto"/>
        <w:rPr>
          <w:rFonts w:hint="eastAsia" w:ascii="仿宋_GB2312" w:hAnsi="仿宋" w:eastAsia="仿宋_GB2312"/>
          <w:sz w:val="32"/>
          <w:szCs w:val="32"/>
        </w:rPr>
      </w:pPr>
      <w:r>
        <w:rPr>
          <w:rFonts w:hint="eastAsia" w:ascii="仿宋_GB2312" w:hAnsi="仿宋" w:eastAsia="仿宋_GB2312"/>
          <w:sz w:val="32"/>
          <w:szCs w:val="32"/>
        </w:rPr>
        <w:t>（3）负责本行政区域内的民政、文化教育、卫生、体育等社会公益事业的综合性工作，维护一切经济单位和个人的正当经济权益，取缔非法经济活动，调解和处理民事纠纷，打击刑事犯罪维护社会稳定。</w:t>
      </w:r>
    </w:p>
    <w:p>
      <w:pPr>
        <w:keepNext w:val="0"/>
        <w:keepLines w:val="0"/>
        <w:pageBreakBefore w:val="0"/>
        <w:widowControl w:val="0"/>
        <w:tabs>
          <w:tab w:val="left" w:pos="7513"/>
        </w:tabs>
        <w:kinsoku/>
        <w:wordWrap/>
        <w:overflowPunct/>
        <w:topLinePunct w:val="0"/>
        <w:autoSpaceDE/>
        <w:autoSpaceDN/>
        <w:bidi w:val="0"/>
        <w:adjustRightInd w:val="0"/>
        <w:snapToGrid w:val="0"/>
        <w:spacing w:line="360" w:lineRule="auto"/>
        <w:ind w:firstLine="640" w:firstLineChars="200"/>
        <w:textAlignment w:val="auto"/>
        <w:rPr>
          <w:rFonts w:hint="eastAsia" w:ascii="仿宋_GB2312" w:hAnsi="仿宋" w:eastAsia="仿宋_GB2312"/>
          <w:sz w:val="32"/>
          <w:szCs w:val="32"/>
        </w:rPr>
      </w:pPr>
      <w:r>
        <w:rPr>
          <w:rFonts w:hint="eastAsia" w:ascii="仿宋_GB2312" w:hAnsi="仿宋" w:eastAsia="仿宋_GB2312"/>
          <w:sz w:val="32"/>
          <w:szCs w:val="32"/>
        </w:rPr>
        <w:t>（4）按计划组织本级财政收入和地方税的征收，完成国家财政计划，不断培植税源，管好财政资金，增强财政实力。</w:t>
      </w:r>
    </w:p>
    <w:p>
      <w:pPr>
        <w:keepNext w:val="0"/>
        <w:keepLines w:val="0"/>
        <w:pageBreakBefore w:val="0"/>
        <w:widowControl w:val="0"/>
        <w:tabs>
          <w:tab w:val="left" w:pos="7513"/>
        </w:tabs>
        <w:kinsoku/>
        <w:wordWrap/>
        <w:overflowPunct/>
        <w:topLinePunct w:val="0"/>
        <w:autoSpaceDE/>
        <w:autoSpaceDN/>
        <w:bidi w:val="0"/>
        <w:adjustRightInd w:val="0"/>
        <w:snapToGrid w:val="0"/>
        <w:spacing w:line="360" w:lineRule="auto"/>
        <w:ind w:firstLine="640" w:firstLineChars="200"/>
        <w:textAlignment w:val="auto"/>
        <w:rPr>
          <w:rFonts w:ascii="仿宋" w:hAnsi="仿宋" w:eastAsia="仿宋" w:cs="仿宋_GB2312"/>
          <w:sz w:val="32"/>
          <w:szCs w:val="32"/>
        </w:rPr>
      </w:pPr>
      <w:r>
        <w:rPr>
          <w:rFonts w:hint="eastAsia" w:ascii="仿宋_GB2312" w:hAnsi="仿宋" w:eastAsia="仿宋_GB2312"/>
          <w:sz w:val="32"/>
          <w:szCs w:val="32"/>
        </w:rPr>
        <w:t>（5）抓好精神文明建设，丰富群众文化生活，提倡移风易俗，反对封建</w:t>
      </w:r>
      <w:r>
        <w:rPr>
          <w:rFonts w:hint="eastAsia" w:ascii="仿宋_GB2312" w:hAnsi="仿宋" w:eastAsia="仿宋_GB2312"/>
          <w:sz w:val="32"/>
          <w:szCs w:val="32"/>
          <w:highlight w:val="none"/>
        </w:rPr>
        <w:t>迷信</w:t>
      </w:r>
      <w:r>
        <w:rPr>
          <w:rFonts w:hint="eastAsia" w:ascii="仿宋_GB2312" w:hAnsi="仿宋" w:eastAsia="仿宋_GB2312"/>
          <w:sz w:val="32"/>
          <w:szCs w:val="32"/>
        </w:rPr>
        <w:t>，破除陈规陋习，树立社会主义新风尚。</w:t>
      </w:r>
    </w:p>
    <w:p>
      <w:pPr>
        <w:pStyle w:val="2"/>
        <w:jc w:val="center"/>
        <w:rPr>
          <w:rFonts w:ascii="黑体" w:hAnsi="黑体" w:eastAsia="黑体"/>
          <w:sz w:val="36"/>
          <w:szCs w:val="36"/>
          <w:lang w:eastAsia="zh-CN"/>
        </w:rPr>
      </w:pPr>
      <w:r>
        <w:rPr>
          <w:rFonts w:hint="eastAsia" w:ascii="黑体" w:hAnsi="黑体" w:eastAsia="黑体"/>
          <w:sz w:val="36"/>
          <w:szCs w:val="36"/>
          <w:lang w:eastAsia="zh-CN"/>
        </w:rPr>
        <w:t xml:space="preserve">第二部分 </w:t>
      </w:r>
      <w:r>
        <w:rPr>
          <w:rFonts w:hint="eastAsia" w:ascii="黑体" w:hAnsi="黑体" w:eastAsia="黑体"/>
          <w:sz w:val="36"/>
          <w:szCs w:val="36"/>
          <w:lang w:val="en-US" w:eastAsia="zh-CN"/>
        </w:rPr>
        <w:t>2023</w:t>
      </w:r>
      <w:r>
        <w:rPr>
          <w:rFonts w:hint="eastAsia" w:ascii="黑体" w:hAnsi="黑体" w:eastAsia="黑体"/>
          <w:sz w:val="36"/>
          <w:szCs w:val="36"/>
          <w:lang w:eastAsia="zh-CN"/>
        </w:rPr>
        <w:t>年度部门预算表</w:t>
      </w:r>
    </w:p>
    <w:p>
      <w:pPr>
        <w:pStyle w:val="2"/>
        <w:rPr>
          <w:rFonts w:asciiTheme="majorEastAsia" w:hAnsiTheme="majorEastAsia" w:eastAsiaTheme="majorEastAsia"/>
          <w:sz w:val="36"/>
          <w:lang w:eastAsia="zh-CN"/>
        </w:rPr>
      </w:pPr>
    </w:p>
    <w:p>
      <w:pPr>
        <w:numPr>
          <w:ilvl w:val="0"/>
          <w:numId w:val="1"/>
        </w:numPr>
        <w:tabs>
          <w:tab w:val="left" w:pos="7513"/>
        </w:tabs>
        <w:adjustRightInd w:val="0"/>
        <w:snapToGrid w:val="0"/>
        <w:spacing w:line="600" w:lineRule="exact"/>
        <w:rPr>
          <w:rFonts w:hint="eastAsia" w:ascii="仿宋" w:hAnsi="仿宋" w:eastAsia="仿宋"/>
          <w:sz w:val="32"/>
          <w:szCs w:val="32"/>
        </w:rPr>
      </w:pPr>
      <w:r>
        <w:rPr>
          <w:rFonts w:hint="eastAsia" w:ascii="仿宋" w:hAnsi="仿宋" w:eastAsia="仿宋"/>
          <w:sz w:val="32"/>
          <w:szCs w:val="32"/>
        </w:rPr>
        <w:t>收支预算总表</w:t>
      </w:r>
    </w:p>
    <w:tbl>
      <w:tblPr>
        <w:tblStyle w:val="7"/>
        <w:tblW w:w="8578"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802"/>
        <w:gridCol w:w="1417"/>
        <w:gridCol w:w="2975"/>
        <w:gridCol w:w="138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7" w:hRule="atLeast"/>
        </w:trPr>
        <w:tc>
          <w:tcPr>
            <w:tcW w:w="2802"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附表3-1</w:t>
            </w:r>
          </w:p>
        </w:tc>
        <w:tc>
          <w:tcPr>
            <w:tcW w:w="1417"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4"/>
                <w:szCs w:val="24"/>
                <w:u w:val="none"/>
              </w:rPr>
            </w:pPr>
          </w:p>
        </w:tc>
        <w:tc>
          <w:tcPr>
            <w:tcW w:w="2975"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4"/>
                <w:szCs w:val="24"/>
                <w:u w:val="none"/>
              </w:rPr>
            </w:pPr>
          </w:p>
        </w:tc>
        <w:tc>
          <w:tcPr>
            <w:tcW w:w="1384"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8578" w:type="dxa"/>
            <w:gridSpan w:val="4"/>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ascii="方正小标宋_GBK" w:hAnsi="方正小标宋_GBK" w:eastAsia="方正小标宋_GBK" w:cs="方正小标宋_GBK"/>
                <w:i w:val="0"/>
                <w:iCs w:val="0"/>
                <w:color w:val="000000"/>
                <w:sz w:val="32"/>
                <w:szCs w:val="32"/>
                <w:u w:val="none"/>
              </w:rPr>
            </w:pPr>
            <w:r>
              <w:rPr>
                <w:rFonts w:hint="default" w:ascii="方正小标宋_GBK" w:hAnsi="方正小标宋_GBK" w:eastAsia="方正小标宋_GBK" w:cs="方正小标宋_GBK"/>
                <w:i w:val="0"/>
                <w:iCs w:val="0"/>
                <w:color w:val="000000"/>
                <w:kern w:val="0"/>
                <w:sz w:val="32"/>
                <w:szCs w:val="32"/>
                <w:u w:val="none"/>
                <w:lang w:val="en-US" w:eastAsia="zh-CN" w:bidi="ar"/>
              </w:rPr>
              <w:t>2023年度收支预算总表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7" w:hRule="atLeast"/>
        </w:trPr>
        <w:tc>
          <w:tcPr>
            <w:tcW w:w="0" w:type="auto"/>
            <w:tcBorders>
              <w:top w:val="nil"/>
              <w:left w:val="nil"/>
              <w:bottom w:val="nil"/>
              <w:right w:val="nil"/>
            </w:tcBorders>
            <w:shd w:val="clear" w:color="auto" w:fill="auto"/>
            <w:noWrap/>
            <w:vAlign w:val="bottom"/>
          </w:tcPr>
          <w:p>
            <w:pPr>
              <w:rPr>
                <w:rFonts w:hint="eastAsia" w:ascii="宋体" w:hAnsi="宋体" w:eastAsia="宋体" w:cs="宋体"/>
                <w:i w:val="0"/>
                <w:iCs w:val="0"/>
                <w:color w:val="000000"/>
                <w:sz w:val="24"/>
                <w:szCs w:val="24"/>
                <w:u w:val="none"/>
              </w:rPr>
            </w:pPr>
          </w:p>
        </w:tc>
        <w:tc>
          <w:tcPr>
            <w:tcW w:w="0" w:type="auto"/>
            <w:tcBorders>
              <w:top w:val="nil"/>
              <w:left w:val="nil"/>
              <w:bottom w:val="nil"/>
              <w:right w:val="nil"/>
            </w:tcBorders>
            <w:shd w:val="clear" w:color="auto" w:fill="auto"/>
            <w:noWrap/>
            <w:vAlign w:val="bottom"/>
          </w:tcPr>
          <w:p>
            <w:pPr>
              <w:rPr>
                <w:rFonts w:hint="eastAsia" w:ascii="宋体" w:hAnsi="宋体" w:eastAsia="宋体" w:cs="宋体"/>
                <w:i w:val="0"/>
                <w:iCs w:val="0"/>
                <w:color w:val="000000"/>
                <w:sz w:val="24"/>
                <w:szCs w:val="24"/>
                <w:u w:val="none"/>
              </w:rPr>
            </w:pPr>
          </w:p>
        </w:tc>
        <w:tc>
          <w:tcPr>
            <w:tcW w:w="0" w:type="auto"/>
            <w:tcBorders>
              <w:top w:val="nil"/>
              <w:left w:val="nil"/>
              <w:bottom w:val="nil"/>
              <w:right w:val="nil"/>
            </w:tcBorders>
            <w:shd w:val="clear" w:color="auto" w:fill="auto"/>
            <w:noWrap/>
            <w:vAlign w:val="bottom"/>
          </w:tcPr>
          <w:p>
            <w:pPr>
              <w:rPr>
                <w:rFonts w:hint="eastAsia" w:ascii="宋体" w:hAnsi="宋体" w:eastAsia="宋体" w:cs="宋体"/>
                <w:i w:val="0"/>
                <w:iCs w:val="0"/>
                <w:color w:val="000000"/>
                <w:sz w:val="24"/>
                <w:szCs w:val="24"/>
                <w:u w:val="none"/>
              </w:rPr>
            </w:pPr>
          </w:p>
        </w:tc>
        <w:tc>
          <w:tcPr>
            <w:tcW w:w="1384" w:type="dxa"/>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收    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both"/>
              <w:rPr>
                <w:rFonts w:hint="eastAsia" w:ascii="宋体" w:hAnsi="宋体" w:eastAsia="宋体" w:cs="宋体"/>
                <w:b/>
                <w:bCs/>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支    出</w:t>
            </w:r>
          </w:p>
        </w:tc>
        <w:tc>
          <w:tcPr>
            <w:tcW w:w="13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both"/>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收入项目类别</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预算数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支出项目类别</w:t>
            </w:r>
          </w:p>
        </w:tc>
        <w:tc>
          <w:tcPr>
            <w:tcW w:w="13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预算数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一、一般公共预算拨款</w:t>
            </w: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1,060.21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一、基本支出</w:t>
            </w:r>
          </w:p>
        </w:tc>
        <w:tc>
          <w:tcPr>
            <w:tcW w:w="13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897.21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二、基金预算财政拨款</w:t>
            </w: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人员支出</w:t>
            </w:r>
          </w:p>
        </w:tc>
        <w:tc>
          <w:tcPr>
            <w:tcW w:w="1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773.94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三、财政专户拨款</w:t>
            </w: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对个人和家庭补助支出</w:t>
            </w:r>
          </w:p>
        </w:tc>
        <w:tc>
          <w:tcPr>
            <w:tcW w:w="1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41.65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四、单位其他收入</w:t>
            </w: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公用支出</w:t>
            </w:r>
          </w:p>
        </w:tc>
        <w:tc>
          <w:tcPr>
            <w:tcW w:w="1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81.62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五、单位结余结转资金</w:t>
            </w: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二、项目支出</w:t>
            </w:r>
          </w:p>
        </w:tc>
        <w:tc>
          <w:tcPr>
            <w:tcW w:w="1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163.00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收入合计</w:t>
            </w: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1,060.21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支出合计</w:t>
            </w:r>
          </w:p>
        </w:tc>
        <w:tc>
          <w:tcPr>
            <w:tcW w:w="1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1,060.21 </w:t>
            </w:r>
          </w:p>
        </w:tc>
      </w:tr>
    </w:tbl>
    <w:p>
      <w:pPr>
        <w:tabs>
          <w:tab w:val="left" w:pos="7513"/>
        </w:tabs>
        <w:adjustRightInd w:val="0"/>
        <w:snapToGrid w:val="0"/>
        <w:spacing w:line="600" w:lineRule="exact"/>
        <w:rPr>
          <w:rFonts w:ascii="仿宋" w:hAnsi="仿宋" w:eastAsia="仿宋"/>
          <w:sz w:val="32"/>
          <w:szCs w:val="32"/>
        </w:rPr>
      </w:pPr>
      <w:r>
        <w:rPr>
          <w:rFonts w:hint="eastAsia" w:ascii="仿宋" w:hAnsi="仿宋" w:eastAsia="仿宋"/>
          <w:sz w:val="32"/>
          <w:szCs w:val="32"/>
        </w:rPr>
        <w:t>二、收入预算总表</w:t>
      </w:r>
    </w:p>
    <w:tbl>
      <w:tblPr>
        <w:tblStyle w:val="7"/>
        <w:tblW w:w="8596"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31"/>
        <w:gridCol w:w="1755"/>
        <w:gridCol w:w="1230"/>
        <w:gridCol w:w="1140"/>
        <w:gridCol w:w="690"/>
        <w:gridCol w:w="855"/>
        <w:gridCol w:w="990"/>
        <w:gridCol w:w="80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1131" w:type="dxa"/>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附表3-2</w:t>
            </w:r>
          </w:p>
        </w:tc>
        <w:tc>
          <w:tcPr>
            <w:tcW w:w="1755" w:type="dxa"/>
            <w:tcBorders>
              <w:top w:val="nil"/>
              <w:left w:val="nil"/>
              <w:bottom w:val="nil"/>
              <w:right w:val="nil"/>
            </w:tcBorders>
            <w:shd w:val="clear" w:color="auto" w:fill="auto"/>
            <w:noWrap/>
            <w:vAlign w:val="bottom"/>
          </w:tcPr>
          <w:p>
            <w:pPr>
              <w:rPr>
                <w:rFonts w:hint="eastAsia" w:ascii="宋体" w:hAnsi="宋体" w:eastAsia="宋体" w:cs="宋体"/>
                <w:i w:val="0"/>
                <w:iCs w:val="0"/>
                <w:color w:val="000000"/>
                <w:sz w:val="20"/>
                <w:szCs w:val="20"/>
                <w:u w:val="none"/>
              </w:rPr>
            </w:pPr>
          </w:p>
        </w:tc>
        <w:tc>
          <w:tcPr>
            <w:tcW w:w="1230" w:type="dxa"/>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140" w:type="dxa"/>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690" w:type="dxa"/>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855" w:type="dxa"/>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990" w:type="dxa"/>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805" w:type="dxa"/>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1" w:hRule="atLeast"/>
        </w:trPr>
        <w:tc>
          <w:tcPr>
            <w:tcW w:w="8596" w:type="dxa"/>
            <w:gridSpan w:val="8"/>
            <w:tcBorders>
              <w:top w:val="nil"/>
              <w:left w:val="nil"/>
              <w:bottom w:val="nil"/>
              <w:right w:val="nil"/>
            </w:tcBorders>
            <w:shd w:val="clear" w:color="auto" w:fill="auto"/>
            <w:vAlign w:val="center"/>
          </w:tcPr>
          <w:p>
            <w:pPr>
              <w:keepNext w:val="0"/>
              <w:keepLines w:val="0"/>
              <w:widowControl/>
              <w:suppressLineNumbers w:val="0"/>
              <w:jc w:val="center"/>
              <w:textAlignment w:val="center"/>
              <w:rPr>
                <w:rFonts w:ascii="方正小标宋_GBK" w:hAnsi="方正小标宋_GBK" w:eastAsia="方正小标宋_GBK" w:cs="方正小标宋_GBK"/>
                <w:i w:val="0"/>
                <w:iCs w:val="0"/>
                <w:color w:val="000000"/>
                <w:sz w:val="32"/>
                <w:szCs w:val="32"/>
                <w:u w:val="none"/>
              </w:rPr>
            </w:pPr>
            <w:r>
              <w:rPr>
                <w:rFonts w:hint="default" w:ascii="方正小标宋_GBK" w:hAnsi="方正小标宋_GBK" w:eastAsia="方正小标宋_GBK" w:cs="方正小标宋_GBK"/>
                <w:i w:val="0"/>
                <w:iCs w:val="0"/>
                <w:color w:val="000000"/>
                <w:kern w:val="0"/>
                <w:sz w:val="32"/>
                <w:szCs w:val="32"/>
                <w:u w:val="none"/>
                <w:lang w:val="en-US" w:eastAsia="zh-CN" w:bidi="ar"/>
              </w:rPr>
              <w:t>2023年度收入预算总表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1" w:hRule="atLeast"/>
        </w:trPr>
        <w:tc>
          <w:tcPr>
            <w:tcW w:w="1131" w:type="dxa"/>
            <w:tcBorders>
              <w:top w:val="nil"/>
              <w:left w:val="nil"/>
              <w:bottom w:val="nil"/>
              <w:right w:val="nil"/>
            </w:tcBorders>
            <w:shd w:val="clear" w:color="auto" w:fill="auto"/>
            <w:noWrap/>
            <w:vAlign w:val="bottom"/>
          </w:tcPr>
          <w:p>
            <w:pPr>
              <w:rPr>
                <w:rFonts w:hint="eastAsia" w:ascii="宋体" w:hAnsi="宋体" w:eastAsia="宋体" w:cs="宋体"/>
                <w:i w:val="0"/>
                <w:iCs w:val="0"/>
                <w:color w:val="000000"/>
                <w:sz w:val="24"/>
                <w:szCs w:val="24"/>
                <w:u w:val="none"/>
              </w:rPr>
            </w:pPr>
          </w:p>
        </w:tc>
        <w:tc>
          <w:tcPr>
            <w:tcW w:w="1755" w:type="dxa"/>
            <w:tcBorders>
              <w:top w:val="nil"/>
              <w:left w:val="nil"/>
              <w:bottom w:val="nil"/>
              <w:right w:val="nil"/>
            </w:tcBorders>
            <w:shd w:val="clear" w:color="auto" w:fill="auto"/>
            <w:noWrap/>
            <w:vAlign w:val="bottom"/>
          </w:tcPr>
          <w:p>
            <w:pPr>
              <w:rPr>
                <w:rFonts w:hint="eastAsia" w:ascii="宋体" w:hAnsi="宋体" w:eastAsia="宋体" w:cs="宋体"/>
                <w:i w:val="0"/>
                <w:iCs w:val="0"/>
                <w:color w:val="000000"/>
                <w:sz w:val="24"/>
                <w:szCs w:val="24"/>
                <w:u w:val="none"/>
              </w:rPr>
            </w:pPr>
          </w:p>
        </w:tc>
        <w:tc>
          <w:tcPr>
            <w:tcW w:w="1230" w:type="dxa"/>
            <w:tcBorders>
              <w:top w:val="nil"/>
              <w:left w:val="nil"/>
              <w:bottom w:val="nil"/>
              <w:right w:val="nil"/>
            </w:tcBorders>
            <w:shd w:val="clear" w:color="auto" w:fill="auto"/>
            <w:vAlign w:val="center"/>
          </w:tcPr>
          <w:p>
            <w:pPr>
              <w:jc w:val="center"/>
              <w:rPr>
                <w:rFonts w:hint="eastAsia" w:ascii="黑体" w:hAnsi="宋体" w:eastAsia="黑体" w:cs="黑体"/>
                <w:i w:val="0"/>
                <w:iCs w:val="0"/>
                <w:color w:val="000000"/>
                <w:sz w:val="40"/>
                <w:szCs w:val="40"/>
                <w:u w:val="none"/>
              </w:rPr>
            </w:pPr>
          </w:p>
        </w:tc>
        <w:tc>
          <w:tcPr>
            <w:tcW w:w="1140" w:type="dxa"/>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690" w:type="dxa"/>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855" w:type="dxa"/>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795" w:type="dxa"/>
            <w:gridSpan w:val="2"/>
            <w:tcBorders>
              <w:top w:val="nil"/>
              <w:left w:val="nil"/>
              <w:bottom w:val="single" w:color="000000" w:sz="4" w:space="0"/>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9" w:hRule="atLeast"/>
        </w:trPr>
        <w:tc>
          <w:tcPr>
            <w:tcW w:w="113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单位编码</w:t>
            </w:r>
          </w:p>
        </w:tc>
        <w:tc>
          <w:tcPr>
            <w:tcW w:w="17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单位名称</w:t>
            </w:r>
          </w:p>
        </w:tc>
        <w:tc>
          <w:tcPr>
            <w:tcW w:w="571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资金来源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8" w:hRule="atLeast"/>
        </w:trPr>
        <w:tc>
          <w:tcPr>
            <w:tcW w:w="11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2"/>
                <w:szCs w:val="22"/>
                <w:u w:val="none"/>
              </w:rPr>
            </w:pPr>
          </w:p>
        </w:tc>
        <w:tc>
          <w:tcPr>
            <w:tcW w:w="17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2"/>
                <w:szCs w:val="22"/>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总计</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一般公共预算拨款</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基金预算拨款</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财政专户拨款</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单位结余结转资金</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单位其它收入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9" w:hRule="atLeast"/>
        </w:trPr>
        <w:tc>
          <w:tcPr>
            <w:tcW w:w="11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8" w:hRule="atLeast"/>
        </w:trPr>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22"/>
                <w:szCs w:val="22"/>
                <w:u w:val="none"/>
              </w:rPr>
            </w:pPr>
          </w:p>
        </w:tc>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上杭县稔田镇人民政府</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1,060.21</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1,060.21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5" w:hRule="atLeast"/>
        </w:trPr>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22"/>
                <w:szCs w:val="22"/>
                <w:u w:val="none"/>
              </w:rPr>
            </w:pPr>
          </w:p>
        </w:tc>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22"/>
                <w:szCs w:val="22"/>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5" w:hRule="atLeast"/>
        </w:trPr>
        <w:tc>
          <w:tcPr>
            <w:tcW w:w="11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8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5" w:hRule="atLeast"/>
        </w:trPr>
        <w:tc>
          <w:tcPr>
            <w:tcW w:w="11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8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5" w:hRule="atLeast"/>
        </w:trPr>
        <w:tc>
          <w:tcPr>
            <w:tcW w:w="11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8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5" w:hRule="atLeast"/>
        </w:trPr>
        <w:tc>
          <w:tcPr>
            <w:tcW w:w="11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8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5" w:hRule="atLeast"/>
        </w:trPr>
        <w:tc>
          <w:tcPr>
            <w:tcW w:w="11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8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11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8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r>
    </w:tbl>
    <w:p>
      <w:pPr>
        <w:tabs>
          <w:tab w:val="left" w:pos="7513"/>
        </w:tabs>
        <w:adjustRightInd w:val="0"/>
        <w:snapToGrid w:val="0"/>
        <w:spacing w:line="240" w:lineRule="auto"/>
        <w:rPr>
          <w:rFonts w:hint="eastAsia" w:ascii="仿宋" w:hAnsi="仿宋" w:eastAsia="仿宋"/>
          <w:sz w:val="32"/>
          <w:szCs w:val="32"/>
          <w:lang w:eastAsia="zh-CN"/>
        </w:rPr>
      </w:pPr>
    </w:p>
    <w:p>
      <w:pPr>
        <w:tabs>
          <w:tab w:val="left" w:pos="7513"/>
        </w:tabs>
        <w:adjustRightInd w:val="0"/>
        <w:snapToGrid w:val="0"/>
        <w:spacing w:line="600" w:lineRule="exact"/>
        <w:rPr>
          <w:rFonts w:hint="eastAsia" w:ascii="仿宋" w:hAnsi="仿宋" w:eastAsia="仿宋"/>
          <w:sz w:val="32"/>
          <w:szCs w:val="32"/>
          <w:lang w:eastAsia="zh-CN"/>
        </w:rPr>
      </w:pPr>
      <w:r>
        <w:rPr>
          <w:rFonts w:hint="eastAsia" w:ascii="仿宋" w:hAnsi="仿宋" w:eastAsia="仿宋"/>
          <w:sz w:val="32"/>
          <w:szCs w:val="32"/>
        </w:rPr>
        <w:t>三、支出预算总表</w:t>
      </w:r>
    </w:p>
    <w:tbl>
      <w:tblPr>
        <w:tblStyle w:val="7"/>
        <w:tblW w:w="10410" w:type="dxa"/>
        <w:tblInd w:w="-98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05"/>
        <w:gridCol w:w="405"/>
        <w:gridCol w:w="975"/>
        <w:gridCol w:w="990"/>
        <w:gridCol w:w="825"/>
        <w:gridCol w:w="900"/>
        <w:gridCol w:w="735"/>
        <w:gridCol w:w="750"/>
        <w:gridCol w:w="427"/>
        <w:gridCol w:w="848"/>
        <w:gridCol w:w="885"/>
        <w:gridCol w:w="420"/>
        <w:gridCol w:w="405"/>
        <w:gridCol w:w="660"/>
        <w:gridCol w:w="78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9" w:hRule="atLeast"/>
        </w:trPr>
        <w:tc>
          <w:tcPr>
            <w:tcW w:w="1785" w:type="dxa"/>
            <w:gridSpan w:val="3"/>
            <w:tcBorders>
              <w:top w:val="nil"/>
              <w:left w:val="nil"/>
              <w:bottom w:val="nil"/>
              <w:right w:val="nil"/>
            </w:tcBorders>
            <w:shd w:val="clear" w:color="auto" w:fill="auto"/>
            <w:noWrap/>
            <w:vAlign w:val="center"/>
          </w:tcPr>
          <w:p>
            <w:pPr>
              <w:rPr>
                <w:rFonts w:hint="eastAsia" w:ascii="宋体" w:hAnsi="宋体" w:eastAsia="宋体" w:cs="宋体"/>
                <w:b/>
                <w:bCs/>
                <w:i w:val="0"/>
                <w:iCs w:val="0"/>
                <w:color w:val="000000"/>
                <w:sz w:val="40"/>
                <w:szCs w:val="40"/>
                <w:u w:val="none"/>
              </w:rPr>
            </w:pPr>
            <w:r>
              <w:rPr>
                <w:rFonts w:hint="eastAsia" w:ascii="宋体" w:hAnsi="宋体" w:eastAsia="宋体" w:cs="宋体"/>
                <w:i w:val="0"/>
                <w:iCs w:val="0"/>
                <w:color w:val="000000"/>
                <w:kern w:val="0"/>
                <w:sz w:val="24"/>
                <w:szCs w:val="24"/>
                <w:u w:val="none"/>
                <w:lang w:val="en-US" w:eastAsia="zh-CN" w:bidi="ar"/>
              </w:rPr>
              <w:t>附表3-3</w:t>
            </w:r>
          </w:p>
        </w:tc>
        <w:tc>
          <w:tcPr>
            <w:tcW w:w="990" w:type="dxa"/>
            <w:tcBorders>
              <w:top w:val="nil"/>
              <w:left w:val="nil"/>
              <w:bottom w:val="nil"/>
              <w:right w:val="nil"/>
            </w:tcBorders>
            <w:shd w:val="clear" w:color="auto" w:fill="auto"/>
            <w:noWrap/>
            <w:vAlign w:val="center"/>
          </w:tcPr>
          <w:p>
            <w:pPr>
              <w:rPr>
                <w:rFonts w:hint="eastAsia" w:ascii="宋体" w:hAnsi="宋体" w:eastAsia="宋体" w:cs="宋体"/>
                <w:b/>
                <w:bCs/>
                <w:i w:val="0"/>
                <w:iCs w:val="0"/>
                <w:color w:val="000000"/>
                <w:sz w:val="40"/>
                <w:szCs w:val="40"/>
                <w:u w:val="none"/>
              </w:rPr>
            </w:pPr>
          </w:p>
        </w:tc>
        <w:tc>
          <w:tcPr>
            <w:tcW w:w="825" w:type="dxa"/>
            <w:tcBorders>
              <w:top w:val="nil"/>
              <w:left w:val="nil"/>
              <w:bottom w:val="nil"/>
              <w:right w:val="nil"/>
            </w:tcBorders>
            <w:shd w:val="clear" w:color="auto" w:fill="auto"/>
            <w:noWrap/>
            <w:vAlign w:val="center"/>
          </w:tcPr>
          <w:p>
            <w:pPr>
              <w:rPr>
                <w:rFonts w:hint="eastAsia" w:ascii="宋体" w:hAnsi="宋体" w:eastAsia="宋体" w:cs="宋体"/>
                <w:b/>
                <w:bCs/>
                <w:i w:val="0"/>
                <w:iCs w:val="0"/>
                <w:color w:val="000000"/>
                <w:sz w:val="40"/>
                <w:szCs w:val="40"/>
                <w:u w:val="none"/>
              </w:rPr>
            </w:pPr>
          </w:p>
        </w:tc>
        <w:tc>
          <w:tcPr>
            <w:tcW w:w="900" w:type="dxa"/>
            <w:tcBorders>
              <w:top w:val="nil"/>
              <w:left w:val="nil"/>
              <w:bottom w:val="nil"/>
              <w:right w:val="nil"/>
            </w:tcBorders>
            <w:shd w:val="clear" w:color="auto" w:fill="auto"/>
            <w:noWrap/>
            <w:vAlign w:val="center"/>
          </w:tcPr>
          <w:p>
            <w:pPr>
              <w:rPr>
                <w:rFonts w:hint="eastAsia" w:ascii="宋体" w:hAnsi="宋体" w:eastAsia="宋体" w:cs="宋体"/>
                <w:b/>
                <w:bCs/>
                <w:i w:val="0"/>
                <w:iCs w:val="0"/>
                <w:color w:val="000000"/>
                <w:sz w:val="40"/>
                <w:szCs w:val="40"/>
                <w:u w:val="none"/>
              </w:rPr>
            </w:pPr>
          </w:p>
        </w:tc>
        <w:tc>
          <w:tcPr>
            <w:tcW w:w="735" w:type="dxa"/>
            <w:tcBorders>
              <w:top w:val="nil"/>
              <w:left w:val="nil"/>
              <w:bottom w:val="nil"/>
              <w:right w:val="nil"/>
            </w:tcBorders>
            <w:shd w:val="clear" w:color="auto" w:fill="auto"/>
            <w:noWrap/>
            <w:vAlign w:val="center"/>
          </w:tcPr>
          <w:p>
            <w:pPr>
              <w:rPr>
                <w:rFonts w:hint="eastAsia" w:ascii="宋体" w:hAnsi="宋体" w:eastAsia="宋体" w:cs="宋体"/>
                <w:b/>
                <w:bCs/>
                <w:i w:val="0"/>
                <w:iCs w:val="0"/>
                <w:color w:val="000000"/>
                <w:sz w:val="40"/>
                <w:szCs w:val="40"/>
                <w:u w:val="none"/>
              </w:rPr>
            </w:pPr>
          </w:p>
        </w:tc>
        <w:tc>
          <w:tcPr>
            <w:tcW w:w="750" w:type="dxa"/>
            <w:tcBorders>
              <w:top w:val="nil"/>
              <w:left w:val="nil"/>
              <w:bottom w:val="nil"/>
              <w:right w:val="nil"/>
            </w:tcBorders>
            <w:shd w:val="clear" w:color="auto" w:fill="auto"/>
            <w:noWrap/>
            <w:vAlign w:val="center"/>
          </w:tcPr>
          <w:p>
            <w:pPr>
              <w:rPr>
                <w:rFonts w:hint="eastAsia" w:ascii="宋体" w:hAnsi="宋体" w:eastAsia="宋体" w:cs="宋体"/>
                <w:b/>
                <w:bCs/>
                <w:i w:val="0"/>
                <w:iCs w:val="0"/>
                <w:color w:val="000000"/>
                <w:sz w:val="40"/>
                <w:szCs w:val="40"/>
                <w:u w:val="none"/>
              </w:rPr>
            </w:pPr>
          </w:p>
        </w:tc>
        <w:tc>
          <w:tcPr>
            <w:tcW w:w="427" w:type="dxa"/>
            <w:tcBorders>
              <w:top w:val="nil"/>
              <w:left w:val="nil"/>
              <w:bottom w:val="nil"/>
              <w:right w:val="nil"/>
            </w:tcBorders>
            <w:shd w:val="clear" w:color="auto" w:fill="auto"/>
            <w:noWrap/>
            <w:vAlign w:val="center"/>
          </w:tcPr>
          <w:p>
            <w:pPr>
              <w:rPr>
                <w:rFonts w:hint="eastAsia" w:ascii="宋体" w:hAnsi="宋体" w:eastAsia="宋体" w:cs="宋体"/>
                <w:b/>
                <w:bCs/>
                <w:i w:val="0"/>
                <w:iCs w:val="0"/>
                <w:color w:val="000000"/>
                <w:sz w:val="40"/>
                <w:szCs w:val="40"/>
                <w:u w:val="none"/>
              </w:rPr>
            </w:pPr>
          </w:p>
        </w:tc>
        <w:tc>
          <w:tcPr>
            <w:tcW w:w="848" w:type="dxa"/>
            <w:tcBorders>
              <w:top w:val="nil"/>
              <w:left w:val="nil"/>
              <w:bottom w:val="nil"/>
              <w:right w:val="nil"/>
            </w:tcBorders>
            <w:shd w:val="clear" w:color="auto" w:fill="auto"/>
            <w:noWrap/>
            <w:vAlign w:val="center"/>
          </w:tcPr>
          <w:p>
            <w:pPr>
              <w:rPr>
                <w:rFonts w:hint="eastAsia" w:ascii="宋体" w:hAnsi="宋体" w:eastAsia="宋体" w:cs="宋体"/>
                <w:b/>
                <w:bCs/>
                <w:i w:val="0"/>
                <w:iCs w:val="0"/>
                <w:color w:val="000000"/>
                <w:sz w:val="40"/>
                <w:szCs w:val="40"/>
                <w:u w:val="none"/>
              </w:rPr>
            </w:pPr>
          </w:p>
        </w:tc>
        <w:tc>
          <w:tcPr>
            <w:tcW w:w="885" w:type="dxa"/>
            <w:tcBorders>
              <w:top w:val="nil"/>
              <w:left w:val="nil"/>
              <w:bottom w:val="nil"/>
              <w:right w:val="nil"/>
            </w:tcBorders>
            <w:shd w:val="clear" w:color="auto" w:fill="auto"/>
            <w:noWrap/>
            <w:vAlign w:val="center"/>
          </w:tcPr>
          <w:p>
            <w:pPr>
              <w:rPr>
                <w:rFonts w:hint="eastAsia" w:ascii="宋体" w:hAnsi="宋体" w:eastAsia="宋体" w:cs="宋体"/>
                <w:b/>
                <w:bCs/>
                <w:i w:val="0"/>
                <w:iCs w:val="0"/>
                <w:color w:val="000000"/>
                <w:sz w:val="40"/>
                <w:szCs w:val="40"/>
                <w:u w:val="none"/>
              </w:rPr>
            </w:pPr>
          </w:p>
        </w:tc>
        <w:tc>
          <w:tcPr>
            <w:tcW w:w="420" w:type="dxa"/>
            <w:tcBorders>
              <w:top w:val="nil"/>
              <w:left w:val="nil"/>
              <w:bottom w:val="nil"/>
              <w:right w:val="nil"/>
            </w:tcBorders>
            <w:shd w:val="clear" w:color="auto" w:fill="auto"/>
            <w:noWrap/>
            <w:vAlign w:val="center"/>
          </w:tcPr>
          <w:p>
            <w:pPr>
              <w:rPr>
                <w:rFonts w:hint="eastAsia" w:ascii="宋体" w:hAnsi="宋体" w:eastAsia="宋体" w:cs="宋体"/>
                <w:b/>
                <w:bCs/>
                <w:i w:val="0"/>
                <w:iCs w:val="0"/>
                <w:color w:val="000000"/>
                <w:sz w:val="40"/>
                <w:szCs w:val="40"/>
                <w:u w:val="none"/>
              </w:rPr>
            </w:pPr>
          </w:p>
        </w:tc>
        <w:tc>
          <w:tcPr>
            <w:tcW w:w="405"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4"/>
                <w:szCs w:val="24"/>
                <w:u w:val="none"/>
              </w:rPr>
            </w:pPr>
          </w:p>
        </w:tc>
        <w:tc>
          <w:tcPr>
            <w:tcW w:w="660"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4"/>
                <w:szCs w:val="24"/>
                <w:u w:val="none"/>
              </w:rPr>
            </w:pPr>
          </w:p>
        </w:tc>
        <w:tc>
          <w:tcPr>
            <w:tcW w:w="780"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9" w:hRule="atLeast"/>
        </w:trPr>
        <w:tc>
          <w:tcPr>
            <w:tcW w:w="10410" w:type="dxa"/>
            <w:gridSpan w:val="15"/>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ascii="方正小标宋_GBK" w:hAnsi="方正小标宋_GBK" w:eastAsia="方正小标宋_GBK" w:cs="方正小标宋_GBK"/>
                <w:i w:val="0"/>
                <w:iCs w:val="0"/>
                <w:color w:val="000000"/>
                <w:sz w:val="32"/>
                <w:szCs w:val="32"/>
                <w:u w:val="none"/>
              </w:rPr>
            </w:pPr>
            <w:r>
              <w:rPr>
                <w:rFonts w:hint="default" w:ascii="方正小标宋_GBK" w:hAnsi="方正小标宋_GBK" w:eastAsia="方正小标宋_GBK" w:cs="方正小标宋_GBK"/>
                <w:i w:val="0"/>
                <w:iCs w:val="0"/>
                <w:color w:val="000000"/>
                <w:kern w:val="0"/>
                <w:sz w:val="32"/>
                <w:szCs w:val="32"/>
                <w:u w:val="none"/>
                <w:lang w:val="en-US" w:eastAsia="zh-CN" w:bidi="ar"/>
              </w:rPr>
              <w:t>2023年度支出预算总表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6" w:hRule="atLeast"/>
        </w:trPr>
        <w:tc>
          <w:tcPr>
            <w:tcW w:w="405"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4"/>
                <w:szCs w:val="24"/>
                <w:u w:val="none"/>
              </w:rPr>
            </w:pPr>
          </w:p>
        </w:tc>
        <w:tc>
          <w:tcPr>
            <w:tcW w:w="405"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4"/>
                <w:szCs w:val="24"/>
                <w:u w:val="none"/>
              </w:rPr>
            </w:pPr>
          </w:p>
        </w:tc>
        <w:tc>
          <w:tcPr>
            <w:tcW w:w="975"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4"/>
                <w:szCs w:val="24"/>
                <w:u w:val="none"/>
              </w:rPr>
            </w:pPr>
          </w:p>
        </w:tc>
        <w:tc>
          <w:tcPr>
            <w:tcW w:w="990"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4"/>
                <w:szCs w:val="24"/>
                <w:u w:val="none"/>
              </w:rPr>
            </w:pPr>
          </w:p>
        </w:tc>
        <w:tc>
          <w:tcPr>
            <w:tcW w:w="825"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4"/>
                <w:szCs w:val="24"/>
                <w:u w:val="none"/>
              </w:rPr>
            </w:pPr>
          </w:p>
        </w:tc>
        <w:tc>
          <w:tcPr>
            <w:tcW w:w="900"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4"/>
                <w:szCs w:val="24"/>
                <w:u w:val="none"/>
              </w:rPr>
            </w:pPr>
          </w:p>
        </w:tc>
        <w:tc>
          <w:tcPr>
            <w:tcW w:w="735"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4"/>
                <w:szCs w:val="24"/>
                <w:u w:val="none"/>
              </w:rPr>
            </w:pPr>
          </w:p>
        </w:tc>
        <w:tc>
          <w:tcPr>
            <w:tcW w:w="750"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4"/>
                <w:szCs w:val="24"/>
                <w:u w:val="none"/>
              </w:rPr>
            </w:pPr>
          </w:p>
        </w:tc>
        <w:tc>
          <w:tcPr>
            <w:tcW w:w="427"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4"/>
                <w:szCs w:val="24"/>
                <w:u w:val="none"/>
              </w:rPr>
            </w:pPr>
          </w:p>
        </w:tc>
        <w:tc>
          <w:tcPr>
            <w:tcW w:w="848"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4"/>
                <w:szCs w:val="24"/>
                <w:u w:val="none"/>
              </w:rPr>
            </w:pPr>
          </w:p>
        </w:tc>
        <w:tc>
          <w:tcPr>
            <w:tcW w:w="885"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4"/>
                <w:szCs w:val="24"/>
                <w:u w:val="none"/>
              </w:rPr>
            </w:pPr>
          </w:p>
        </w:tc>
        <w:tc>
          <w:tcPr>
            <w:tcW w:w="420"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4"/>
                <w:szCs w:val="24"/>
                <w:u w:val="none"/>
              </w:rPr>
            </w:pPr>
          </w:p>
        </w:tc>
        <w:tc>
          <w:tcPr>
            <w:tcW w:w="405"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4"/>
                <w:szCs w:val="24"/>
                <w:u w:val="none"/>
              </w:rPr>
            </w:pPr>
          </w:p>
        </w:tc>
        <w:tc>
          <w:tcPr>
            <w:tcW w:w="1440" w:type="dxa"/>
            <w:gridSpan w:val="2"/>
            <w:tcBorders>
              <w:top w:val="nil"/>
              <w:left w:val="nil"/>
              <w:bottom w:val="single" w:color="000000" w:sz="4" w:space="0"/>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7" w:hRule="atLeast"/>
        </w:trPr>
        <w:tc>
          <w:tcPr>
            <w:tcW w:w="4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单位编码</w:t>
            </w:r>
          </w:p>
        </w:tc>
        <w:tc>
          <w:tcPr>
            <w:tcW w:w="4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单位名称</w:t>
            </w:r>
          </w:p>
        </w:tc>
        <w:tc>
          <w:tcPr>
            <w:tcW w:w="9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科目编码</w:t>
            </w:r>
          </w:p>
        </w:tc>
        <w:tc>
          <w:tcPr>
            <w:tcW w:w="9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科目名称</w:t>
            </w:r>
          </w:p>
        </w:tc>
        <w:tc>
          <w:tcPr>
            <w:tcW w:w="8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合计</w:t>
            </w:r>
          </w:p>
        </w:tc>
        <w:tc>
          <w:tcPr>
            <w:tcW w:w="9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人员支出</w:t>
            </w:r>
          </w:p>
        </w:tc>
        <w:tc>
          <w:tcPr>
            <w:tcW w:w="7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对个人和家庭的补助支出</w:t>
            </w:r>
          </w:p>
        </w:tc>
        <w:tc>
          <w:tcPr>
            <w:tcW w:w="7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公用支出</w:t>
            </w:r>
          </w:p>
        </w:tc>
        <w:tc>
          <w:tcPr>
            <w:tcW w:w="4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项目支出</w:t>
            </w:r>
          </w:p>
        </w:tc>
        <w:tc>
          <w:tcPr>
            <w:tcW w:w="8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资金来源</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b/>
                <w:bCs/>
                <w:i w:val="0"/>
                <w:iCs w:val="0"/>
                <w:color w:val="000000"/>
                <w:sz w:val="22"/>
                <w:szCs w:val="22"/>
                <w:u w:val="none"/>
              </w:rPr>
            </w:pPr>
          </w:p>
        </w:tc>
        <w:tc>
          <w:tcPr>
            <w:tcW w:w="42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b/>
                <w:bCs/>
                <w:i w:val="0"/>
                <w:iCs w:val="0"/>
                <w:color w:val="000000"/>
                <w:sz w:val="22"/>
                <w:szCs w:val="22"/>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b/>
                <w:bCs/>
                <w:i w:val="0"/>
                <w:iCs w:val="0"/>
                <w:color w:val="000000"/>
                <w:sz w:val="22"/>
                <w:szCs w:val="22"/>
                <w:u w:val="none"/>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b/>
                <w:bCs/>
                <w:i w:val="0"/>
                <w:iCs w:val="0"/>
                <w:color w:val="000000"/>
                <w:sz w:val="22"/>
                <w:szCs w:val="22"/>
                <w:u w:val="none"/>
              </w:rPr>
            </w:pP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7" w:hRule="atLeast"/>
        </w:trPr>
        <w:tc>
          <w:tcPr>
            <w:tcW w:w="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2"/>
                <w:szCs w:val="22"/>
                <w:u w:val="none"/>
              </w:rPr>
            </w:pPr>
          </w:p>
        </w:tc>
        <w:tc>
          <w:tcPr>
            <w:tcW w:w="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2"/>
                <w:szCs w:val="22"/>
                <w:u w:val="none"/>
              </w:rPr>
            </w:pPr>
          </w:p>
        </w:tc>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2"/>
                <w:szCs w:val="22"/>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2"/>
                <w:szCs w:val="22"/>
                <w:u w:val="none"/>
              </w:rPr>
            </w:pP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2"/>
                <w:szCs w:val="22"/>
                <w:u w:val="none"/>
              </w:rPr>
            </w:pP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2"/>
                <w:szCs w:val="22"/>
                <w:u w:val="none"/>
              </w:rPr>
            </w:pPr>
          </w:p>
        </w:tc>
        <w:tc>
          <w:tcPr>
            <w:tcW w:w="7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2"/>
                <w:szCs w:val="22"/>
                <w:u w:val="none"/>
              </w:rPr>
            </w:pPr>
          </w:p>
        </w:tc>
        <w:tc>
          <w:tcPr>
            <w:tcW w:w="7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2"/>
                <w:szCs w:val="22"/>
                <w:u w:val="none"/>
              </w:rPr>
            </w:pPr>
          </w:p>
        </w:tc>
        <w:tc>
          <w:tcPr>
            <w:tcW w:w="4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2"/>
                <w:szCs w:val="22"/>
                <w:u w:val="none"/>
              </w:rPr>
            </w:pPr>
          </w:p>
        </w:tc>
        <w:tc>
          <w:tcPr>
            <w:tcW w:w="8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合计</w:t>
            </w:r>
          </w:p>
        </w:tc>
        <w:tc>
          <w:tcPr>
            <w:tcW w:w="8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一般公共预算拨款</w:t>
            </w:r>
          </w:p>
        </w:tc>
        <w:tc>
          <w:tcPr>
            <w:tcW w:w="4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基金预算拨款</w:t>
            </w:r>
          </w:p>
        </w:tc>
        <w:tc>
          <w:tcPr>
            <w:tcW w:w="4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财政专户拨款</w:t>
            </w:r>
          </w:p>
        </w:tc>
        <w:tc>
          <w:tcPr>
            <w:tcW w:w="6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单位结余结转资金</w:t>
            </w:r>
          </w:p>
        </w:tc>
        <w:tc>
          <w:tcPr>
            <w:tcW w:w="7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单位其它收入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30" w:hRule="atLeast"/>
        </w:trPr>
        <w:tc>
          <w:tcPr>
            <w:tcW w:w="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2"/>
                <w:szCs w:val="22"/>
                <w:u w:val="none"/>
              </w:rPr>
            </w:pPr>
          </w:p>
        </w:tc>
        <w:tc>
          <w:tcPr>
            <w:tcW w:w="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2"/>
                <w:szCs w:val="22"/>
                <w:u w:val="none"/>
              </w:rPr>
            </w:pPr>
          </w:p>
        </w:tc>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2"/>
                <w:szCs w:val="22"/>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2"/>
                <w:szCs w:val="22"/>
                <w:u w:val="none"/>
              </w:rPr>
            </w:pP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2"/>
                <w:szCs w:val="22"/>
                <w:u w:val="none"/>
              </w:rPr>
            </w:pP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2"/>
                <w:szCs w:val="22"/>
                <w:u w:val="none"/>
              </w:rPr>
            </w:pPr>
          </w:p>
        </w:tc>
        <w:tc>
          <w:tcPr>
            <w:tcW w:w="7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2"/>
                <w:szCs w:val="22"/>
                <w:u w:val="none"/>
              </w:rPr>
            </w:pPr>
          </w:p>
        </w:tc>
        <w:tc>
          <w:tcPr>
            <w:tcW w:w="7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2"/>
                <w:szCs w:val="22"/>
                <w:u w:val="none"/>
              </w:rPr>
            </w:pPr>
          </w:p>
        </w:tc>
        <w:tc>
          <w:tcPr>
            <w:tcW w:w="4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2"/>
                <w:szCs w:val="22"/>
                <w:u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2"/>
                <w:szCs w:val="22"/>
                <w:u w:val="none"/>
              </w:rPr>
            </w:pPr>
          </w:p>
        </w:tc>
        <w:tc>
          <w:tcPr>
            <w:tcW w:w="8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2"/>
                <w:szCs w:val="22"/>
                <w:u w:val="none"/>
              </w:rPr>
            </w:pPr>
          </w:p>
        </w:tc>
        <w:tc>
          <w:tcPr>
            <w:tcW w:w="4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2"/>
                <w:szCs w:val="22"/>
                <w:u w:val="none"/>
              </w:rPr>
            </w:pPr>
          </w:p>
        </w:tc>
        <w:tc>
          <w:tcPr>
            <w:tcW w:w="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2"/>
                <w:szCs w:val="22"/>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2"/>
                <w:szCs w:val="22"/>
                <w:u w:val="none"/>
              </w:rPr>
            </w:pPr>
          </w:p>
        </w:tc>
        <w:tc>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7" w:hRule="atLeast"/>
        </w:trPr>
        <w:tc>
          <w:tcPr>
            <w:tcW w:w="4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4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4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8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4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4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37" w:hRule="atLeast"/>
        </w:trPr>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22"/>
                <w:szCs w:val="22"/>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22"/>
                <w:szCs w:val="22"/>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2010301</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一般公共服务支出/行政运行/公务员及工勤人员</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318.30 </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219.84 </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41.65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56.81 </w:t>
            </w:r>
          </w:p>
        </w:tc>
        <w:tc>
          <w:tcPr>
            <w:tcW w:w="42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8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318.30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318.30 </w:t>
            </w:r>
          </w:p>
        </w:tc>
        <w:tc>
          <w:tcPr>
            <w:tcW w:w="42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2"/>
                <w:szCs w:val="22"/>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2"/>
                <w:szCs w:val="22"/>
                <w:u w:val="none"/>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2"/>
                <w:szCs w:val="22"/>
                <w:u w:val="none"/>
              </w:rPr>
            </w:pP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34" w:hRule="atLeast"/>
        </w:trPr>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22"/>
                <w:szCs w:val="22"/>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22"/>
                <w:szCs w:val="22"/>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2010601</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一般公共服务支出/行政运行/事业人员</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285.90 </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261.08 </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24.82 </w:t>
            </w:r>
          </w:p>
        </w:tc>
        <w:tc>
          <w:tcPr>
            <w:tcW w:w="42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8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285.90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285.90 </w:t>
            </w:r>
          </w:p>
        </w:tc>
        <w:tc>
          <w:tcPr>
            <w:tcW w:w="42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2"/>
                <w:szCs w:val="22"/>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2"/>
                <w:szCs w:val="22"/>
                <w:u w:val="none"/>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2"/>
                <w:szCs w:val="22"/>
                <w:u w:val="none"/>
              </w:rPr>
            </w:pP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6" w:hRule="atLeast"/>
        </w:trPr>
        <w:tc>
          <w:tcPr>
            <w:tcW w:w="4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2130705</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农林水支出/农村综合改革/对村民委员会和村党支部的补助</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293.01 </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293.01 </w:t>
            </w:r>
          </w:p>
        </w:tc>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4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8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293.01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293.01 </w:t>
            </w:r>
          </w:p>
        </w:tc>
        <w:tc>
          <w:tcPr>
            <w:tcW w:w="4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2" w:hRule="atLeast"/>
        </w:trPr>
        <w:tc>
          <w:tcPr>
            <w:tcW w:w="4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2299901</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其他支出</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163.00 </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42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8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163.00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163.00 </w:t>
            </w:r>
          </w:p>
        </w:tc>
        <w:tc>
          <w:tcPr>
            <w:tcW w:w="4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51" w:hRule="atLeast"/>
        </w:trPr>
        <w:tc>
          <w:tcPr>
            <w:tcW w:w="10410" w:type="dxa"/>
            <w:gridSpan w:val="15"/>
            <w:tcBorders>
              <w:top w:val="single" w:color="000000" w:sz="4" w:space="0"/>
              <w:left w:val="nil"/>
              <w:bottom w:val="nil"/>
              <w:right w:val="nil"/>
            </w:tcBorders>
            <w:shd w:val="clear" w:color="auto" w:fill="auto"/>
            <w:vAlign w:val="center"/>
          </w:tcPr>
          <w:p>
            <w:pPr>
              <w:keepNext w:val="0"/>
              <w:keepLines w:val="0"/>
              <w:widowControl/>
              <w:suppressLineNumbers w:val="0"/>
              <w:jc w:val="left"/>
              <w:textAlignment w:val="center"/>
              <w:rPr>
                <w:rFonts w:ascii="楷体" w:hAnsi="楷体" w:eastAsia="楷体" w:cs="楷体"/>
                <w:i w:val="0"/>
                <w:iCs w:val="0"/>
                <w:color w:val="000000"/>
                <w:sz w:val="22"/>
                <w:szCs w:val="22"/>
                <w:u w:val="none"/>
              </w:rPr>
            </w:pPr>
            <w:r>
              <w:rPr>
                <w:rFonts w:hint="eastAsia" w:ascii="楷体" w:hAnsi="楷体" w:eastAsia="楷体" w:cs="楷体"/>
                <w:i w:val="0"/>
                <w:iCs w:val="0"/>
                <w:color w:val="000000"/>
                <w:kern w:val="0"/>
                <w:sz w:val="22"/>
                <w:szCs w:val="22"/>
                <w:u w:val="none"/>
                <w:lang w:val="en-US" w:eastAsia="zh-CN" w:bidi="ar"/>
              </w:rPr>
              <w:t>备注：1.本表公开到功能分类科目的项级科目。2.各部门在依法公开部门预决算时，对涉密信息不予公开。部分内容涉密的，在确保安全的前提下，按照以下原则处理：（一）同一功能分类款级科目下，大部分项级科目涉密的，仅公开到该款级科目；（二）同一功能分类类级科目下，大部分款级科目涉密的，仅公开到该类级科目；（三）个别功能分类款级科目或项级科目涉密的，除不公开该涉密科目外，同一级次的“其他支出”科目也不公开。</w:t>
            </w:r>
          </w:p>
        </w:tc>
      </w:tr>
    </w:tbl>
    <w:p>
      <w:pPr>
        <w:tabs>
          <w:tab w:val="left" w:pos="7513"/>
        </w:tabs>
        <w:adjustRightInd w:val="0"/>
        <w:snapToGrid w:val="0"/>
        <w:spacing w:line="240" w:lineRule="auto"/>
        <w:rPr>
          <w:rFonts w:hint="eastAsia" w:ascii="仿宋" w:hAnsi="仿宋" w:eastAsia="仿宋"/>
          <w:sz w:val="32"/>
          <w:szCs w:val="32"/>
        </w:rPr>
      </w:pPr>
    </w:p>
    <w:p>
      <w:pPr>
        <w:tabs>
          <w:tab w:val="left" w:pos="7513"/>
        </w:tabs>
        <w:adjustRightInd w:val="0"/>
        <w:snapToGrid w:val="0"/>
        <w:spacing w:line="240" w:lineRule="auto"/>
        <w:rPr>
          <w:rFonts w:ascii="仿宋" w:hAnsi="仿宋" w:eastAsia="仿宋"/>
          <w:sz w:val="32"/>
          <w:szCs w:val="32"/>
        </w:rPr>
      </w:pPr>
      <w:r>
        <w:rPr>
          <w:rFonts w:hint="eastAsia" w:ascii="仿宋" w:hAnsi="仿宋" w:eastAsia="仿宋"/>
          <w:sz w:val="32"/>
          <w:szCs w:val="32"/>
        </w:rPr>
        <w:t>四、财政拨款收支预算总表</w:t>
      </w:r>
    </w:p>
    <w:tbl>
      <w:tblPr>
        <w:tblStyle w:val="7"/>
        <w:tblW w:w="8698"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416"/>
        <w:gridCol w:w="1619"/>
        <w:gridCol w:w="2856"/>
        <w:gridCol w:w="193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235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附表3-4</w:t>
            </w:r>
          </w:p>
        </w:tc>
        <w:tc>
          <w:tcPr>
            <w:tcW w:w="1619"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4"/>
                <w:szCs w:val="24"/>
                <w:u w:val="none"/>
              </w:rPr>
            </w:pPr>
          </w:p>
        </w:tc>
        <w:tc>
          <w:tcPr>
            <w:tcW w:w="2784"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4"/>
                <w:szCs w:val="24"/>
                <w:u w:val="none"/>
              </w:rPr>
            </w:pPr>
          </w:p>
        </w:tc>
        <w:tc>
          <w:tcPr>
            <w:tcW w:w="1938"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8" w:hRule="atLeast"/>
        </w:trPr>
        <w:tc>
          <w:tcPr>
            <w:tcW w:w="0" w:type="auto"/>
            <w:gridSpan w:val="4"/>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ascii="方正小标宋_GBK" w:hAnsi="方正小标宋_GBK" w:eastAsia="方正小标宋_GBK" w:cs="方正小标宋_GBK"/>
                <w:i w:val="0"/>
                <w:iCs w:val="0"/>
                <w:color w:val="000000"/>
                <w:sz w:val="32"/>
                <w:szCs w:val="32"/>
                <w:u w:val="none"/>
              </w:rPr>
            </w:pPr>
            <w:r>
              <w:rPr>
                <w:rFonts w:hint="default" w:ascii="方正小标宋_GBK" w:hAnsi="方正小标宋_GBK" w:eastAsia="方正小标宋_GBK" w:cs="方正小标宋_GBK"/>
                <w:i w:val="0"/>
                <w:iCs w:val="0"/>
                <w:color w:val="000000"/>
                <w:kern w:val="0"/>
                <w:sz w:val="32"/>
                <w:szCs w:val="32"/>
                <w:u w:val="none"/>
                <w:lang w:val="en-US" w:eastAsia="zh-CN" w:bidi="ar"/>
              </w:rPr>
              <w:t>2023年度财政拨款收支预算总表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0" w:type="auto"/>
            <w:tcBorders>
              <w:top w:val="nil"/>
              <w:left w:val="nil"/>
              <w:bottom w:val="nil"/>
              <w:right w:val="nil"/>
            </w:tcBorders>
            <w:shd w:val="clear" w:color="auto" w:fill="auto"/>
            <w:noWrap/>
            <w:vAlign w:val="bottom"/>
          </w:tcPr>
          <w:p>
            <w:pPr>
              <w:rPr>
                <w:rFonts w:hint="eastAsia" w:ascii="宋体" w:hAnsi="宋体" w:eastAsia="宋体" w:cs="宋体"/>
                <w:i w:val="0"/>
                <w:iCs w:val="0"/>
                <w:color w:val="000000"/>
                <w:sz w:val="24"/>
                <w:szCs w:val="24"/>
                <w:u w:val="none"/>
              </w:rPr>
            </w:pPr>
          </w:p>
        </w:tc>
        <w:tc>
          <w:tcPr>
            <w:tcW w:w="0" w:type="auto"/>
            <w:tcBorders>
              <w:top w:val="nil"/>
              <w:left w:val="nil"/>
              <w:bottom w:val="nil"/>
              <w:right w:val="nil"/>
            </w:tcBorders>
            <w:shd w:val="clear" w:color="auto" w:fill="auto"/>
            <w:noWrap/>
            <w:vAlign w:val="bottom"/>
          </w:tcPr>
          <w:p>
            <w:pPr>
              <w:rPr>
                <w:rFonts w:hint="eastAsia" w:ascii="宋体" w:hAnsi="宋体" w:eastAsia="宋体" w:cs="宋体"/>
                <w:i w:val="0"/>
                <w:iCs w:val="0"/>
                <w:color w:val="000000"/>
                <w:sz w:val="24"/>
                <w:szCs w:val="24"/>
                <w:u w:val="none"/>
              </w:rPr>
            </w:pPr>
          </w:p>
        </w:tc>
        <w:tc>
          <w:tcPr>
            <w:tcW w:w="0" w:type="auto"/>
            <w:tcBorders>
              <w:top w:val="nil"/>
              <w:left w:val="nil"/>
              <w:bottom w:val="nil"/>
              <w:right w:val="nil"/>
            </w:tcBorders>
            <w:shd w:val="clear" w:color="auto" w:fill="auto"/>
            <w:noWrap/>
            <w:vAlign w:val="bottom"/>
          </w:tcPr>
          <w:p>
            <w:pPr>
              <w:rPr>
                <w:rFonts w:hint="eastAsia" w:ascii="宋体" w:hAnsi="宋体" w:eastAsia="宋体" w:cs="宋体"/>
                <w:i w:val="0"/>
                <w:iCs w:val="0"/>
                <w:color w:val="000000"/>
                <w:sz w:val="24"/>
                <w:szCs w:val="24"/>
                <w:u w:val="none"/>
              </w:rPr>
            </w:pPr>
          </w:p>
        </w:tc>
        <w:tc>
          <w:tcPr>
            <w:tcW w:w="0" w:type="auto"/>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收    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both"/>
              <w:rPr>
                <w:rFonts w:hint="eastAsia" w:ascii="宋体" w:hAnsi="宋体" w:eastAsia="宋体" w:cs="宋体"/>
                <w:b/>
                <w:bCs/>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支    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both"/>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收入项目类别</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预算数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支出项目类别</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预算数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一、一般公共预算拨款</w:t>
            </w:r>
          </w:p>
        </w:tc>
        <w:tc>
          <w:tcPr>
            <w:tcW w:w="16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1,060.21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一、基本支出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897.21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二、基金预算财政拨款</w:t>
            </w:r>
          </w:p>
        </w:tc>
        <w:tc>
          <w:tcPr>
            <w:tcW w:w="16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人员支出</w:t>
            </w:r>
          </w:p>
        </w:tc>
        <w:tc>
          <w:tcPr>
            <w:tcW w:w="1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773.94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6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对个人和家庭补助支出</w:t>
            </w:r>
          </w:p>
        </w:tc>
        <w:tc>
          <w:tcPr>
            <w:tcW w:w="1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41.65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6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公用支出</w:t>
            </w:r>
          </w:p>
        </w:tc>
        <w:tc>
          <w:tcPr>
            <w:tcW w:w="1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81.62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6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二、项目支出</w:t>
            </w:r>
          </w:p>
        </w:tc>
        <w:tc>
          <w:tcPr>
            <w:tcW w:w="1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163.00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6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6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6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9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收入合计</w:t>
            </w:r>
          </w:p>
        </w:tc>
        <w:tc>
          <w:tcPr>
            <w:tcW w:w="16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1,060.21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支出合计</w:t>
            </w:r>
          </w:p>
        </w:tc>
        <w:tc>
          <w:tcPr>
            <w:tcW w:w="1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1,060.21 </w:t>
            </w:r>
          </w:p>
        </w:tc>
      </w:tr>
    </w:tbl>
    <w:p>
      <w:pPr>
        <w:tabs>
          <w:tab w:val="left" w:pos="7513"/>
        </w:tabs>
        <w:adjustRightInd w:val="0"/>
        <w:snapToGrid w:val="0"/>
        <w:spacing w:line="240" w:lineRule="auto"/>
        <w:rPr>
          <w:rFonts w:ascii="仿宋" w:hAnsi="仿宋" w:eastAsia="仿宋"/>
          <w:sz w:val="32"/>
          <w:szCs w:val="32"/>
        </w:rPr>
      </w:pPr>
      <w:r>
        <w:rPr>
          <w:rFonts w:hint="eastAsia" w:ascii="仿宋" w:hAnsi="仿宋" w:eastAsia="仿宋"/>
          <w:sz w:val="32"/>
          <w:szCs w:val="32"/>
        </w:rPr>
        <w:t>五、一般公共预算拨款支出预算表</w:t>
      </w:r>
    </w:p>
    <w:tbl>
      <w:tblPr>
        <w:tblStyle w:val="7"/>
        <w:tblW w:w="8877"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223"/>
        <w:gridCol w:w="1649"/>
        <w:gridCol w:w="1472"/>
        <w:gridCol w:w="1663"/>
        <w:gridCol w:w="187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9" w:hRule="atLeast"/>
        </w:trPr>
        <w:tc>
          <w:tcPr>
            <w:tcW w:w="2223" w:type="dxa"/>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附表3-5</w:t>
            </w:r>
          </w:p>
        </w:tc>
        <w:tc>
          <w:tcPr>
            <w:tcW w:w="1649" w:type="dxa"/>
            <w:tcBorders>
              <w:top w:val="nil"/>
              <w:left w:val="nil"/>
              <w:bottom w:val="nil"/>
              <w:right w:val="nil"/>
            </w:tcBorders>
            <w:shd w:val="clear" w:color="auto" w:fill="auto"/>
            <w:noWrap/>
            <w:vAlign w:val="bottom"/>
          </w:tcPr>
          <w:p>
            <w:pPr>
              <w:rPr>
                <w:rFonts w:hint="eastAsia" w:ascii="宋体" w:hAnsi="宋体" w:eastAsia="宋体" w:cs="宋体"/>
                <w:i w:val="0"/>
                <w:iCs w:val="0"/>
                <w:color w:val="000000"/>
                <w:sz w:val="24"/>
                <w:szCs w:val="24"/>
                <w:u w:val="none"/>
              </w:rPr>
            </w:pPr>
          </w:p>
        </w:tc>
        <w:tc>
          <w:tcPr>
            <w:tcW w:w="1472" w:type="dxa"/>
            <w:tcBorders>
              <w:top w:val="nil"/>
              <w:left w:val="nil"/>
              <w:bottom w:val="nil"/>
              <w:right w:val="nil"/>
            </w:tcBorders>
            <w:shd w:val="clear" w:color="auto" w:fill="auto"/>
            <w:noWrap/>
            <w:vAlign w:val="bottom"/>
          </w:tcPr>
          <w:p>
            <w:pPr>
              <w:rPr>
                <w:rFonts w:hint="eastAsia" w:ascii="宋体" w:hAnsi="宋体" w:eastAsia="宋体" w:cs="宋体"/>
                <w:i w:val="0"/>
                <w:iCs w:val="0"/>
                <w:color w:val="000000"/>
                <w:sz w:val="24"/>
                <w:szCs w:val="24"/>
                <w:u w:val="none"/>
              </w:rPr>
            </w:pPr>
          </w:p>
        </w:tc>
        <w:tc>
          <w:tcPr>
            <w:tcW w:w="1663"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16"/>
                <w:szCs w:val="16"/>
                <w:u w:val="none"/>
              </w:rPr>
            </w:pPr>
          </w:p>
        </w:tc>
        <w:tc>
          <w:tcPr>
            <w:tcW w:w="1870"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7" w:hRule="atLeast"/>
        </w:trPr>
        <w:tc>
          <w:tcPr>
            <w:tcW w:w="0" w:type="auto"/>
            <w:gridSpan w:val="5"/>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ascii="方正小标宋_GBK" w:hAnsi="方正小标宋_GBK" w:eastAsia="方正小标宋_GBK" w:cs="方正小标宋_GBK"/>
                <w:i w:val="0"/>
                <w:iCs w:val="0"/>
                <w:color w:val="000000"/>
                <w:sz w:val="32"/>
                <w:szCs w:val="32"/>
                <w:u w:val="none"/>
              </w:rPr>
            </w:pPr>
            <w:r>
              <w:rPr>
                <w:rFonts w:hint="default" w:ascii="方正小标宋_GBK" w:hAnsi="方正小标宋_GBK" w:eastAsia="方正小标宋_GBK" w:cs="方正小标宋_GBK"/>
                <w:i w:val="0"/>
                <w:iCs w:val="0"/>
                <w:color w:val="000000"/>
                <w:kern w:val="0"/>
                <w:sz w:val="32"/>
                <w:szCs w:val="32"/>
                <w:u w:val="none"/>
                <w:lang w:val="en-US" w:eastAsia="zh-CN" w:bidi="ar"/>
              </w:rPr>
              <w:t>2023年度一般公共预算拨款支出预算表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9" w:hRule="atLeast"/>
        </w:trPr>
        <w:tc>
          <w:tcPr>
            <w:tcW w:w="0" w:type="auto"/>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4"/>
                <w:szCs w:val="24"/>
                <w:u w:val="none"/>
              </w:rPr>
            </w:pPr>
          </w:p>
        </w:tc>
        <w:tc>
          <w:tcPr>
            <w:tcW w:w="0" w:type="auto"/>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4"/>
                <w:szCs w:val="24"/>
                <w:u w:val="none"/>
              </w:rPr>
            </w:pPr>
          </w:p>
        </w:tc>
        <w:tc>
          <w:tcPr>
            <w:tcW w:w="0" w:type="auto"/>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4"/>
                <w:szCs w:val="24"/>
                <w:u w:val="none"/>
              </w:rPr>
            </w:pPr>
          </w:p>
        </w:tc>
        <w:tc>
          <w:tcPr>
            <w:tcW w:w="0" w:type="auto"/>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4"/>
                <w:szCs w:val="24"/>
                <w:u w:val="none"/>
              </w:rPr>
            </w:pPr>
          </w:p>
        </w:tc>
        <w:tc>
          <w:tcPr>
            <w:tcW w:w="0" w:type="auto"/>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8"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科目编码</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科目名称</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合计</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其中：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8"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b/>
                <w:bCs/>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b/>
                <w:bCs/>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b/>
                <w:bCs/>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基本支出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91" w:hRule="atLeast"/>
        </w:trPr>
        <w:tc>
          <w:tcPr>
            <w:tcW w:w="222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2010301</w:t>
            </w:r>
          </w:p>
        </w:tc>
        <w:tc>
          <w:tcPr>
            <w:tcW w:w="164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一般公共服务支出/行政运行/公务员及工勤人员</w:t>
            </w:r>
          </w:p>
        </w:tc>
        <w:tc>
          <w:tcPr>
            <w:tcW w:w="1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318.30 </w:t>
            </w:r>
          </w:p>
        </w:tc>
        <w:tc>
          <w:tcPr>
            <w:tcW w:w="16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318.30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91" w:hRule="atLeast"/>
        </w:trPr>
        <w:tc>
          <w:tcPr>
            <w:tcW w:w="222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2010601</w:t>
            </w:r>
          </w:p>
        </w:tc>
        <w:tc>
          <w:tcPr>
            <w:tcW w:w="164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一般公共服务支出/行政运行/事业人员</w:t>
            </w:r>
          </w:p>
        </w:tc>
        <w:tc>
          <w:tcPr>
            <w:tcW w:w="1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285.90 </w:t>
            </w:r>
          </w:p>
        </w:tc>
        <w:tc>
          <w:tcPr>
            <w:tcW w:w="16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285.90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5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2130705</w:t>
            </w:r>
          </w:p>
        </w:tc>
        <w:tc>
          <w:tcPr>
            <w:tcW w:w="16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农林水支出/农村综合改革/对村民委员会和村党支部的补助</w:t>
            </w:r>
          </w:p>
        </w:tc>
        <w:tc>
          <w:tcPr>
            <w:tcW w:w="1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293.01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293.01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2299901</w:t>
            </w:r>
          </w:p>
        </w:tc>
        <w:tc>
          <w:tcPr>
            <w:tcW w:w="16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其他支出</w:t>
            </w:r>
          </w:p>
        </w:tc>
        <w:tc>
          <w:tcPr>
            <w:tcW w:w="1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163.00 </w:t>
            </w:r>
          </w:p>
        </w:tc>
        <w:tc>
          <w:tcPr>
            <w:tcW w:w="16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163.00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7" w:hRule="atLeast"/>
        </w:trPr>
        <w:tc>
          <w:tcPr>
            <w:tcW w:w="0" w:type="auto"/>
            <w:gridSpan w:val="5"/>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备注：本表公开到政府支出功能分类项级科目。</w:t>
            </w:r>
          </w:p>
        </w:tc>
      </w:tr>
    </w:tbl>
    <w:p>
      <w:pPr>
        <w:tabs>
          <w:tab w:val="left" w:pos="7513"/>
        </w:tabs>
        <w:adjustRightInd w:val="0"/>
        <w:snapToGrid w:val="0"/>
        <w:spacing w:line="240" w:lineRule="auto"/>
        <w:rPr>
          <w:rFonts w:ascii="仿宋" w:hAnsi="仿宋" w:eastAsia="仿宋"/>
          <w:sz w:val="32"/>
          <w:szCs w:val="32"/>
        </w:rPr>
      </w:pPr>
      <w:r>
        <w:rPr>
          <w:rFonts w:hint="eastAsia" w:ascii="仿宋" w:hAnsi="仿宋" w:eastAsia="仿宋"/>
          <w:sz w:val="32"/>
          <w:szCs w:val="32"/>
        </w:rPr>
        <w:t>六、政府性基金拨款支出预算表</w:t>
      </w:r>
    </w:p>
    <w:tbl>
      <w:tblPr>
        <w:tblStyle w:val="7"/>
        <w:tblW w:w="8876"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642"/>
        <w:gridCol w:w="2464"/>
        <w:gridCol w:w="1590"/>
        <w:gridCol w:w="1590"/>
        <w:gridCol w:w="159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8" w:hRule="atLeast"/>
        </w:trPr>
        <w:tc>
          <w:tcPr>
            <w:tcW w:w="1642" w:type="dxa"/>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附表3-6</w:t>
            </w:r>
          </w:p>
        </w:tc>
        <w:tc>
          <w:tcPr>
            <w:tcW w:w="2464" w:type="dxa"/>
            <w:tcBorders>
              <w:top w:val="nil"/>
              <w:left w:val="nil"/>
              <w:bottom w:val="nil"/>
              <w:right w:val="nil"/>
            </w:tcBorders>
            <w:shd w:val="clear" w:color="auto" w:fill="auto"/>
            <w:noWrap/>
            <w:vAlign w:val="bottom"/>
          </w:tcPr>
          <w:p>
            <w:pPr>
              <w:rPr>
                <w:rFonts w:hint="eastAsia" w:ascii="宋体" w:hAnsi="宋体" w:eastAsia="宋体" w:cs="宋体"/>
                <w:i w:val="0"/>
                <w:iCs w:val="0"/>
                <w:color w:val="000000"/>
                <w:sz w:val="24"/>
                <w:szCs w:val="24"/>
                <w:u w:val="none"/>
              </w:rPr>
            </w:pPr>
          </w:p>
        </w:tc>
        <w:tc>
          <w:tcPr>
            <w:tcW w:w="1590" w:type="dxa"/>
            <w:tcBorders>
              <w:top w:val="nil"/>
              <w:left w:val="nil"/>
              <w:bottom w:val="nil"/>
              <w:right w:val="nil"/>
            </w:tcBorders>
            <w:shd w:val="clear" w:color="auto" w:fill="auto"/>
            <w:noWrap/>
            <w:vAlign w:val="bottom"/>
          </w:tcPr>
          <w:p>
            <w:pPr>
              <w:rPr>
                <w:rFonts w:hint="eastAsia" w:ascii="宋体" w:hAnsi="宋体" w:eastAsia="宋体" w:cs="宋体"/>
                <w:i w:val="0"/>
                <w:iCs w:val="0"/>
                <w:color w:val="000000"/>
                <w:sz w:val="24"/>
                <w:szCs w:val="24"/>
                <w:u w:val="none"/>
              </w:rPr>
            </w:pPr>
          </w:p>
        </w:tc>
        <w:tc>
          <w:tcPr>
            <w:tcW w:w="1590"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16"/>
                <w:szCs w:val="16"/>
                <w:u w:val="none"/>
              </w:rPr>
            </w:pPr>
          </w:p>
        </w:tc>
        <w:tc>
          <w:tcPr>
            <w:tcW w:w="1590"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6" w:hRule="atLeast"/>
        </w:trPr>
        <w:tc>
          <w:tcPr>
            <w:tcW w:w="0" w:type="auto"/>
            <w:gridSpan w:val="5"/>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ascii="方正小标宋_GBK" w:hAnsi="方正小标宋_GBK" w:eastAsia="方正小标宋_GBK" w:cs="方正小标宋_GBK"/>
                <w:i w:val="0"/>
                <w:iCs w:val="0"/>
                <w:color w:val="000000"/>
                <w:sz w:val="32"/>
                <w:szCs w:val="32"/>
                <w:u w:val="none"/>
              </w:rPr>
            </w:pPr>
            <w:r>
              <w:rPr>
                <w:rFonts w:hint="default" w:ascii="方正小标宋_GBK" w:hAnsi="方正小标宋_GBK" w:eastAsia="方正小标宋_GBK" w:cs="方正小标宋_GBK"/>
                <w:i w:val="0"/>
                <w:iCs w:val="0"/>
                <w:color w:val="000000"/>
                <w:kern w:val="0"/>
                <w:sz w:val="32"/>
                <w:szCs w:val="32"/>
                <w:u w:val="none"/>
                <w:lang w:val="en-US" w:eastAsia="zh-CN" w:bidi="ar"/>
              </w:rPr>
              <w:t>2023年度政府性基金拨款支出预算表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9" w:hRule="atLeast"/>
        </w:trPr>
        <w:tc>
          <w:tcPr>
            <w:tcW w:w="0" w:type="auto"/>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4"/>
                <w:szCs w:val="24"/>
                <w:u w:val="none"/>
              </w:rPr>
            </w:pPr>
          </w:p>
        </w:tc>
        <w:tc>
          <w:tcPr>
            <w:tcW w:w="0" w:type="auto"/>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4"/>
                <w:szCs w:val="24"/>
                <w:u w:val="none"/>
              </w:rPr>
            </w:pPr>
          </w:p>
        </w:tc>
        <w:tc>
          <w:tcPr>
            <w:tcW w:w="0" w:type="auto"/>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4"/>
                <w:szCs w:val="24"/>
                <w:u w:val="none"/>
              </w:rPr>
            </w:pPr>
          </w:p>
        </w:tc>
        <w:tc>
          <w:tcPr>
            <w:tcW w:w="0" w:type="auto"/>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4"/>
                <w:szCs w:val="24"/>
                <w:u w:val="none"/>
              </w:rPr>
            </w:pPr>
          </w:p>
        </w:tc>
        <w:tc>
          <w:tcPr>
            <w:tcW w:w="0" w:type="auto"/>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8"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科目编码</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科目名称</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合计</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其中：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8"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b/>
                <w:bCs/>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b/>
                <w:bCs/>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b/>
                <w:bCs/>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基本支出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9" w:hRule="atLeast"/>
        </w:trPr>
        <w:tc>
          <w:tcPr>
            <w:tcW w:w="0" w:type="auto"/>
            <w:gridSpan w:val="4"/>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ascii="楷体" w:hAnsi="楷体" w:eastAsia="楷体" w:cs="楷体"/>
                <w:i w:val="0"/>
                <w:iCs w:val="0"/>
                <w:color w:val="000000"/>
                <w:sz w:val="22"/>
                <w:szCs w:val="22"/>
                <w:u w:val="none"/>
              </w:rPr>
            </w:pPr>
            <w:r>
              <w:rPr>
                <w:rFonts w:hint="eastAsia" w:ascii="楷体" w:hAnsi="楷体" w:eastAsia="楷体" w:cs="楷体"/>
                <w:i w:val="0"/>
                <w:iCs w:val="0"/>
                <w:color w:val="000000"/>
                <w:kern w:val="0"/>
                <w:sz w:val="22"/>
                <w:szCs w:val="22"/>
                <w:u w:val="none"/>
                <w:lang w:val="en-US" w:eastAsia="zh-CN" w:bidi="ar"/>
              </w:rPr>
              <w:t>备注：1.本表公开到政府支出功能分类项级科目。</w:t>
            </w:r>
          </w:p>
        </w:tc>
        <w:tc>
          <w:tcPr>
            <w:tcW w:w="0" w:type="auto"/>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9" w:hRule="atLeast"/>
        </w:trPr>
        <w:tc>
          <w:tcPr>
            <w:tcW w:w="7286" w:type="dxa"/>
            <w:gridSpan w:val="4"/>
            <w:tcBorders>
              <w:top w:val="nil"/>
              <w:left w:val="nil"/>
              <w:bottom w:val="nil"/>
              <w:right w:val="nil"/>
            </w:tcBorders>
            <w:shd w:val="clear" w:color="auto" w:fill="auto"/>
            <w:vAlign w:val="bottom"/>
          </w:tcPr>
          <w:p>
            <w:pPr>
              <w:keepNext w:val="0"/>
              <w:keepLines w:val="0"/>
              <w:widowControl/>
              <w:suppressLineNumbers w:val="0"/>
              <w:jc w:val="left"/>
              <w:textAlignment w:val="bottom"/>
              <w:rPr>
                <w:rFonts w:hint="eastAsia" w:ascii="楷体" w:hAnsi="楷体" w:eastAsia="楷体" w:cs="楷体"/>
                <w:i w:val="0"/>
                <w:iCs w:val="0"/>
                <w:color w:val="000000"/>
                <w:sz w:val="22"/>
                <w:szCs w:val="22"/>
                <w:u w:val="none"/>
              </w:rPr>
            </w:pPr>
            <w:r>
              <w:rPr>
                <w:rFonts w:hint="eastAsia" w:ascii="楷体" w:hAnsi="楷体" w:eastAsia="楷体" w:cs="楷体"/>
                <w:i w:val="0"/>
                <w:iCs w:val="0"/>
                <w:color w:val="000000"/>
                <w:kern w:val="0"/>
                <w:sz w:val="22"/>
                <w:szCs w:val="22"/>
                <w:u w:val="none"/>
                <w:lang w:val="en-US" w:eastAsia="zh-CN" w:bidi="ar"/>
              </w:rPr>
              <w:t xml:space="preserve">      2.没有数据的单位应当列出空表并说明。</w:t>
            </w:r>
          </w:p>
        </w:tc>
        <w:tc>
          <w:tcPr>
            <w:tcW w:w="0" w:type="auto"/>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r>
    </w:tbl>
    <w:p>
      <w:pPr>
        <w:tabs>
          <w:tab w:val="left" w:pos="7513"/>
        </w:tabs>
        <w:adjustRightInd w:val="0"/>
        <w:snapToGrid w:val="0"/>
        <w:spacing w:line="240" w:lineRule="auto"/>
        <w:rPr>
          <w:rFonts w:hint="eastAsia" w:ascii="仿宋" w:hAnsi="仿宋" w:eastAsia="仿宋"/>
          <w:sz w:val="32"/>
          <w:szCs w:val="32"/>
        </w:rPr>
      </w:pPr>
    </w:p>
    <w:p>
      <w:pPr>
        <w:tabs>
          <w:tab w:val="left" w:pos="7513"/>
        </w:tabs>
        <w:adjustRightInd w:val="0"/>
        <w:snapToGrid w:val="0"/>
        <w:spacing w:line="240" w:lineRule="auto"/>
        <w:rPr>
          <w:rFonts w:hint="eastAsia" w:ascii="仿宋" w:hAnsi="仿宋" w:eastAsia="仿宋"/>
          <w:sz w:val="32"/>
          <w:szCs w:val="32"/>
        </w:rPr>
      </w:pPr>
      <w:r>
        <w:rPr>
          <w:rFonts w:hint="eastAsia" w:ascii="仿宋" w:hAnsi="仿宋" w:eastAsia="仿宋"/>
          <w:sz w:val="32"/>
          <w:szCs w:val="32"/>
        </w:rPr>
        <w:t>七、一般公共预算支出经济分类情况表</w:t>
      </w:r>
    </w:p>
    <w:tbl>
      <w:tblPr>
        <w:tblStyle w:val="7"/>
        <w:tblW w:w="8879"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810"/>
        <w:gridCol w:w="3832"/>
        <w:gridCol w:w="323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7" w:hRule="atLeast"/>
        </w:trPr>
        <w:tc>
          <w:tcPr>
            <w:tcW w:w="1810" w:type="dxa"/>
            <w:tcBorders>
              <w:top w:val="nil"/>
              <w:left w:val="nil"/>
              <w:bottom w:val="nil"/>
              <w:right w:val="nil"/>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附表3-7</w:t>
            </w:r>
          </w:p>
        </w:tc>
        <w:tc>
          <w:tcPr>
            <w:tcW w:w="3832" w:type="dxa"/>
            <w:tcBorders>
              <w:top w:val="nil"/>
              <w:left w:val="nil"/>
              <w:bottom w:val="nil"/>
              <w:right w:val="nil"/>
            </w:tcBorders>
            <w:shd w:val="clear" w:color="auto" w:fill="auto"/>
            <w:noWrap/>
            <w:vAlign w:val="bottom"/>
          </w:tcPr>
          <w:p>
            <w:pPr>
              <w:rPr>
                <w:rFonts w:hint="eastAsia" w:ascii="宋体" w:hAnsi="宋体" w:eastAsia="宋体" w:cs="宋体"/>
                <w:i w:val="0"/>
                <w:iCs w:val="0"/>
                <w:color w:val="000000"/>
                <w:sz w:val="24"/>
                <w:szCs w:val="24"/>
                <w:u w:val="none"/>
              </w:rPr>
            </w:pPr>
          </w:p>
        </w:tc>
        <w:tc>
          <w:tcPr>
            <w:tcW w:w="3237" w:type="dxa"/>
            <w:tcBorders>
              <w:top w:val="nil"/>
              <w:left w:val="nil"/>
              <w:bottom w:val="nil"/>
              <w:right w:val="nil"/>
            </w:tcBorders>
            <w:shd w:val="clear" w:color="auto" w:fill="auto"/>
            <w:noWrap/>
            <w:vAlign w:val="bottom"/>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3" w:hRule="atLeast"/>
        </w:trPr>
        <w:tc>
          <w:tcPr>
            <w:tcW w:w="0" w:type="auto"/>
            <w:gridSpan w:val="3"/>
            <w:tcBorders>
              <w:top w:val="nil"/>
              <w:left w:val="nil"/>
              <w:bottom w:val="nil"/>
              <w:right w:val="nil"/>
            </w:tcBorders>
            <w:shd w:val="clear" w:color="auto" w:fill="FFFFFF"/>
            <w:noWrap/>
            <w:vAlign w:val="center"/>
          </w:tcPr>
          <w:p>
            <w:pPr>
              <w:keepNext w:val="0"/>
              <w:keepLines w:val="0"/>
              <w:widowControl/>
              <w:suppressLineNumbers w:val="0"/>
              <w:jc w:val="center"/>
              <w:textAlignment w:val="center"/>
              <w:rPr>
                <w:rFonts w:ascii="方正小标宋_GBK" w:hAnsi="方正小标宋_GBK" w:eastAsia="方正小标宋_GBK" w:cs="方正小标宋_GBK"/>
                <w:i w:val="0"/>
                <w:iCs w:val="0"/>
                <w:color w:val="000000"/>
                <w:sz w:val="32"/>
                <w:szCs w:val="32"/>
                <w:u w:val="none"/>
              </w:rPr>
            </w:pPr>
            <w:r>
              <w:rPr>
                <w:rFonts w:hint="default" w:ascii="方正小标宋_GBK" w:hAnsi="方正小标宋_GBK" w:eastAsia="方正小标宋_GBK" w:cs="方正小标宋_GBK"/>
                <w:i w:val="0"/>
                <w:iCs w:val="0"/>
                <w:color w:val="000000"/>
                <w:kern w:val="0"/>
                <w:sz w:val="32"/>
                <w:szCs w:val="32"/>
                <w:u w:val="none"/>
                <w:lang w:val="en-US" w:eastAsia="zh-CN" w:bidi="ar"/>
              </w:rPr>
              <w:t>2023年度一般公共预算支出经济分类情况表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8" w:hRule="atLeast"/>
        </w:trPr>
        <w:tc>
          <w:tcPr>
            <w:tcW w:w="0" w:type="auto"/>
            <w:tcBorders>
              <w:top w:val="nil"/>
              <w:left w:val="nil"/>
              <w:bottom w:val="nil"/>
              <w:right w:val="nil"/>
            </w:tcBorders>
            <w:shd w:val="clear" w:color="auto" w:fill="FFFFFF"/>
            <w:noWrap/>
            <w:vAlign w:val="center"/>
          </w:tcPr>
          <w:p>
            <w:pPr>
              <w:jc w:val="left"/>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bottom"/>
          </w:tcPr>
          <w:p>
            <w:pPr>
              <w:jc w:val="right"/>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1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科目编码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科目名称</w:t>
            </w:r>
          </w:p>
        </w:tc>
        <w:tc>
          <w:tcPr>
            <w:tcW w:w="0" w:type="auto"/>
            <w:tcBorders>
              <w:top w:val="single" w:color="000000" w:sz="4" w:space="0"/>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预算数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1"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合         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1060.22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1" w:hRule="atLeast"/>
        </w:trPr>
        <w:tc>
          <w:tcPr>
            <w:tcW w:w="1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301</w:t>
            </w:r>
          </w:p>
        </w:tc>
        <w:tc>
          <w:tcPr>
            <w:tcW w:w="3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工资福利支出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773.94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1" w:hRule="atLeast"/>
        </w:trPr>
        <w:tc>
          <w:tcPr>
            <w:tcW w:w="1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w:t>
            </w:r>
          </w:p>
        </w:tc>
        <w:tc>
          <w:tcPr>
            <w:tcW w:w="3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商品和服务支出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81.62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1" w:hRule="atLeast"/>
        </w:trPr>
        <w:tc>
          <w:tcPr>
            <w:tcW w:w="1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303</w:t>
            </w:r>
          </w:p>
        </w:tc>
        <w:tc>
          <w:tcPr>
            <w:tcW w:w="3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对个人和家庭的补助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41.66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1" w:hRule="atLeast"/>
        </w:trPr>
        <w:tc>
          <w:tcPr>
            <w:tcW w:w="1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307</w:t>
            </w:r>
          </w:p>
        </w:tc>
        <w:tc>
          <w:tcPr>
            <w:tcW w:w="3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债务利息及费用支出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1" w:hRule="atLeast"/>
        </w:trPr>
        <w:tc>
          <w:tcPr>
            <w:tcW w:w="1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309</w:t>
            </w:r>
          </w:p>
        </w:tc>
        <w:tc>
          <w:tcPr>
            <w:tcW w:w="3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资本性支出（基本建设）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1" w:hRule="atLeast"/>
        </w:trPr>
        <w:tc>
          <w:tcPr>
            <w:tcW w:w="1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w:t>
            </w:r>
          </w:p>
        </w:tc>
        <w:tc>
          <w:tcPr>
            <w:tcW w:w="3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资本性支出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1" w:hRule="atLeast"/>
        </w:trPr>
        <w:tc>
          <w:tcPr>
            <w:tcW w:w="1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311</w:t>
            </w:r>
          </w:p>
        </w:tc>
        <w:tc>
          <w:tcPr>
            <w:tcW w:w="3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对企业补助（基本建设）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1" w:hRule="atLeast"/>
        </w:trPr>
        <w:tc>
          <w:tcPr>
            <w:tcW w:w="1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312</w:t>
            </w:r>
          </w:p>
        </w:tc>
        <w:tc>
          <w:tcPr>
            <w:tcW w:w="3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对企业补助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1" w:hRule="atLeast"/>
        </w:trPr>
        <w:tc>
          <w:tcPr>
            <w:tcW w:w="1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313</w:t>
            </w:r>
          </w:p>
        </w:tc>
        <w:tc>
          <w:tcPr>
            <w:tcW w:w="3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对社会保障基金补助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0" w:hRule="atLeast"/>
        </w:trPr>
        <w:tc>
          <w:tcPr>
            <w:tcW w:w="1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399</w:t>
            </w:r>
          </w:p>
        </w:tc>
        <w:tc>
          <w:tcPr>
            <w:tcW w:w="3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163.00 </w:t>
            </w:r>
          </w:p>
        </w:tc>
      </w:tr>
    </w:tbl>
    <w:p>
      <w:pPr>
        <w:tabs>
          <w:tab w:val="left" w:pos="7513"/>
        </w:tabs>
        <w:adjustRightInd w:val="0"/>
        <w:snapToGrid w:val="0"/>
        <w:spacing w:line="240" w:lineRule="auto"/>
        <w:rPr>
          <w:rFonts w:hint="eastAsia" w:ascii="仿宋" w:hAnsi="仿宋" w:eastAsia="仿宋"/>
          <w:sz w:val="32"/>
          <w:szCs w:val="32"/>
        </w:rPr>
      </w:pPr>
    </w:p>
    <w:p>
      <w:pPr>
        <w:tabs>
          <w:tab w:val="left" w:pos="7513"/>
        </w:tabs>
        <w:adjustRightInd w:val="0"/>
        <w:snapToGrid w:val="0"/>
        <w:spacing w:line="240" w:lineRule="auto"/>
        <w:rPr>
          <w:rFonts w:ascii="仿宋" w:hAnsi="仿宋" w:eastAsia="仿宋"/>
          <w:sz w:val="32"/>
          <w:szCs w:val="32"/>
        </w:rPr>
      </w:pPr>
      <w:r>
        <w:rPr>
          <w:rFonts w:hint="eastAsia" w:ascii="仿宋" w:hAnsi="仿宋" w:eastAsia="仿宋"/>
          <w:sz w:val="32"/>
          <w:szCs w:val="32"/>
        </w:rPr>
        <w:t>八、一般公共预算基本支出经济分类情况表</w:t>
      </w:r>
    </w:p>
    <w:tbl>
      <w:tblPr>
        <w:tblStyle w:val="7"/>
        <w:tblW w:w="8858"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866"/>
        <w:gridCol w:w="4176"/>
        <w:gridCol w:w="288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7" w:hRule="atLeast"/>
        </w:trPr>
        <w:tc>
          <w:tcPr>
            <w:tcW w:w="1866" w:type="dxa"/>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附表3-8</w:t>
            </w:r>
          </w:p>
        </w:tc>
        <w:tc>
          <w:tcPr>
            <w:tcW w:w="4105" w:type="dxa"/>
            <w:tcBorders>
              <w:top w:val="nil"/>
              <w:left w:val="nil"/>
              <w:bottom w:val="nil"/>
              <w:right w:val="nil"/>
            </w:tcBorders>
            <w:shd w:val="clear" w:color="auto" w:fill="auto"/>
            <w:noWrap/>
            <w:vAlign w:val="bottom"/>
          </w:tcPr>
          <w:p>
            <w:pPr>
              <w:rPr>
                <w:rFonts w:hint="eastAsia" w:ascii="Arial" w:hAnsi="Arial" w:eastAsia="宋体" w:cs="Arial"/>
                <w:i w:val="0"/>
                <w:iCs w:val="0"/>
                <w:color w:val="000000"/>
                <w:sz w:val="20"/>
                <w:szCs w:val="20"/>
                <w:u w:val="none"/>
              </w:rPr>
            </w:pPr>
          </w:p>
        </w:tc>
        <w:tc>
          <w:tcPr>
            <w:tcW w:w="2887"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3" w:hRule="atLeast"/>
        </w:trPr>
        <w:tc>
          <w:tcPr>
            <w:tcW w:w="0" w:type="auto"/>
            <w:gridSpan w:val="3"/>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ascii="方正小标宋_GBK" w:hAnsi="方正小标宋_GBK" w:eastAsia="方正小标宋_GBK" w:cs="方正小标宋_GBK"/>
                <w:i w:val="0"/>
                <w:iCs w:val="0"/>
                <w:color w:val="000000"/>
                <w:sz w:val="32"/>
                <w:szCs w:val="32"/>
                <w:u w:val="none"/>
              </w:rPr>
            </w:pPr>
            <w:r>
              <w:rPr>
                <w:rFonts w:hint="default" w:ascii="方正小标宋_GBK" w:hAnsi="方正小标宋_GBK" w:eastAsia="方正小标宋_GBK" w:cs="方正小标宋_GBK"/>
                <w:i w:val="0"/>
                <w:iCs w:val="0"/>
                <w:color w:val="000000"/>
                <w:kern w:val="0"/>
                <w:sz w:val="32"/>
                <w:szCs w:val="32"/>
                <w:u w:val="none"/>
                <w:lang w:val="en-US" w:eastAsia="zh-CN" w:bidi="ar"/>
              </w:rPr>
              <w:t>2022年度一般公共预算基本支出经济分类情况表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9" w:hRule="atLeast"/>
        </w:trPr>
        <w:tc>
          <w:tcPr>
            <w:tcW w:w="0" w:type="auto"/>
            <w:tcBorders>
              <w:top w:val="nil"/>
              <w:left w:val="nil"/>
              <w:bottom w:val="nil"/>
              <w:right w:val="nil"/>
            </w:tcBorders>
            <w:shd w:val="clear" w:color="auto" w:fill="auto"/>
            <w:noWrap/>
            <w:vAlign w:val="center"/>
          </w:tcPr>
          <w:p>
            <w:pPr>
              <w:rPr>
                <w:rFonts w:hint="default" w:ascii="Arial" w:hAnsi="Arial" w:eastAsia="宋体" w:cs="Arial"/>
                <w:i w:val="0"/>
                <w:iCs w:val="0"/>
                <w:color w:val="000000"/>
                <w:sz w:val="20"/>
                <w:szCs w:val="20"/>
                <w:u w:val="none"/>
              </w:rPr>
            </w:pPr>
          </w:p>
        </w:tc>
        <w:tc>
          <w:tcPr>
            <w:tcW w:w="0" w:type="auto"/>
            <w:gridSpan w:val="2"/>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1" w:hRule="atLeast"/>
        </w:trPr>
        <w:tc>
          <w:tcPr>
            <w:tcW w:w="18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科目 编码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科目名称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预算数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1"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合         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1060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1"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301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工资福利支出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440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1"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基本工资</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1"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津贴补贴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1"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奖金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1"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其他社会保障缴费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1"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伙食补助费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1"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绩效工资</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1"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机关事业单位基本养老保险缴费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1"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职业年金缴费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1"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其他工资福利支出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1"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302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商品和服务支出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82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1"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办公费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1"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印刷费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1"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咨询费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1"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30204</w:t>
            </w:r>
          </w:p>
        </w:tc>
        <w:tc>
          <w:tcPr>
            <w:tcW w:w="41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手续费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1"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1"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1"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邮电费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1"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取暖费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1"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物业管理费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1"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差旅费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1"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因公出国（境）费用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1"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维修(护)费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1"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租赁费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1"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会议费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1"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培训费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1"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公务接待费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1"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专用材料费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1"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被装购置费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1"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专用燃料费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1"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劳务费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1"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委托业务费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1"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工会经费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1"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福利费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1"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公务用车运行维护费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1"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30239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其他交通费用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1"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税金及附加费用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1"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其他商品和服务支出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1"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303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对个人和家庭的补助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82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1"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离休费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1"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退休费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1"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退职(役)费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1"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抚恤金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1"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生活补助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1"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救济费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1"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医疗费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1"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助学金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1"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奖励金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1"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生产补贴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1"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住房公积金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1"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提租补贴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1"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购房补贴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1"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采暖补贴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1"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物业服务补贴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1"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其他对个人和家庭的补助支出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1"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307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债务利息及费用支出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1"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30701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国内债务付息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1"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30702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国外债务付息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1"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30703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国内债务发行费用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1"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30704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国外债务发行费用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1"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309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资本性支出（基本建设）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1"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30901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房屋建筑物购建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1"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30902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办公设备购置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1"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30903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专用设备购置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1"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30905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基础设施建设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1"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30906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大型修缮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1"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30907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信息网络及软件购置更新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1"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30908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物资储备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1"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30913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公务用车购置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1"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30919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其他交通工具购置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1"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30921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文物和陈列品购置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1"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30922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无形资产购置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1"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30999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其他基本建设支出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1"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310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资本性支出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1"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房屋建筑物购建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1"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办公设备购置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1"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专用设备购置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1"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基础设施建设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1"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大型修缮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1"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信息网络及软件购置更新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1"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物资储备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1"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土地补偿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1"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安置补助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1"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地上附着物和青苗补偿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拆迁补偿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1"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公务用车购置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1"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其他交通工具购置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1"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文物和陈列品购置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1"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无形资产购置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1"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其他资本性支出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1"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311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对企业补助（基本建设）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1"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31101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资本金注入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1"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31199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其他对企业补助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1"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312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对企业补助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1"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31201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资本金注入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1"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31203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政府投资基金股权投资</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1"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31204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费用补贴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1"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31205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利息补贴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1"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31299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其他对企业补助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1"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313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对社会保障基金补助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1"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31302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对社会保险基金补助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1"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31303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补充全国社会保障基金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1"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399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其他支出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456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1"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39906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赠与</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1"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39907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国家赔偿费用支出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1"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39908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对民间非营利组织和群众性自治组织补贴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1"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39999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163</w:t>
            </w:r>
          </w:p>
        </w:tc>
      </w:tr>
    </w:tbl>
    <w:p>
      <w:pPr>
        <w:numPr>
          <w:ilvl w:val="0"/>
          <w:numId w:val="0"/>
        </w:numPr>
        <w:tabs>
          <w:tab w:val="left" w:pos="7513"/>
        </w:tabs>
        <w:adjustRightInd w:val="0"/>
        <w:snapToGrid w:val="0"/>
        <w:spacing w:line="240" w:lineRule="auto"/>
        <w:rPr>
          <w:rFonts w:hint="eastAsia" w:ascii="仿宋" w:hAnsi="仿宋" w:eastAsia="仿宋"/>
          <w:sz w:val="32"/>
          <w:szCs w:val="32"/>
        </w:rPr>
      </w:pPr>
      <w:r>
        <w:rPr>
          <w:rFonts w:hint="eastAsia" w:ascii="仿宋" w:hAnsi="仿宋" w:eastAsia="仿宋"/>
          <w:sz w:val="32"/>
          <w:szCs w:val="32"/>
          <w:lang w:eastAsia="zh-CN"/>
        </w:rPr>
        <w:t>九、</w:t>
      </w:r>
      <w:r>
        <w:rPr>
          <w:rFonts w:hint="eastAsia" w:ascii="仿宋" w:hAnsi="仿宋" w:eastAsia="仿宋"/>
          <w:sz w:val="32"/>
          <w:szCs w:val="32"/>
        </w:rPr>
        <w:t>一般公共预算“三公”经费支出预算表</w:t>
      </w:r>
    </w:p>
    <w:tbl>
      <w:tblPr>
        <w:tblStyle w:val="7"/>
        <w:tblW w:w="9099"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736"/>
        <w:gridCol w:w="336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6" w:hRule="atLeast"/>
        </w:trPr>
        <w:tc>
          <w:tcPr>
            <w:tcW w:w="5736"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附表3-9</w:t>
            </w:r>
          </w:p>
        </w:tc>
        <w:tc>
          <w:tcPr>
            <w:tcW w:w="3363" w:type="dxa"/>
            <w:tcBorders>
              <w:top w:val="nil"/>
              <w:left w:val="nil"/>
              <w:bottom w:val="nil"/>
              <w:right w:val="nil"/>
            </w:tcBorders>
            <w:shd w:val="clear" w:color="auto" w:fill="auto"/>
            <w:noWrap/>
            <w:vAlign w:val="bottom"/>
          </w:tcPr>
          <w:p>
            <w:pPr>
              <w:rPr>
                <w:rFonts w:hint="eastAsia" w:ascii="Arial" w:hAnsi="Arial" w:eastAsia="宋体" w:cs="Arial"/>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9" w:hRule="atLeast"/>
        </w:trPr>
        <w:tc>
          <w:tcPr>
            <w:tcW w:w="0" w:type="auto"/>
            <w:gridSpan w:val="2"/>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ascii="方正小标宋_GBK" w:hAnsi="方正小标宋_GBK" w:eastAsia="方正小标宋_GBK" w:cs="方正小标宋_GBK"/>
                <w:i w:val="0"/>
                <w:iCs w:val="0"/>
                <w:color w:val="000000"/>
                <w:sz w:val="32"/>
                <w:szCs w:val="32"/>
                <w:u w:val="none"/>
              </w:rPr>
            </w:pPr>
            <w:r>
              <w:rPr>
                <w:rFonts w:hint="default" w:ascii="方正小标宋_GBK" w:hAnsi="方正小标宋_GBK" w:eastAsia="方正小标宋_GBK" w:cs="方正小标宋_GBK"/>
                <w:i w:val="0"/>
                <w:iCs w:val="0"/>
                <w:color w:val="000000"/>
                <w:kern w:val="0"/>
                <w:sz w:val="32"/>
                <w:szCs w:val="32"/>
                <w:u w:val="none"/>
                <w:lang w:val="en-US" w:eastAsia="zh-CN" w:bidi="ar"/>
              </w:rPr>
              <w:t>2023年度一般公共预算“三公”经费支出预算表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6" w:hRule="atLeast"/>
        </w:trPr>
        <w:tc>
          <w:tcPr>
            <w:tcW w:w="0" w:type="auto"/>
            <w:tcBorders>
              <w:top w:val="nil"/>
              <w:left w:val="nil"/>
              <w:bottom w:val="nil"/>
              <w:right w:val="nil"/>
            </w:tcBorders>
            <w:shd w:val="clear" w:color="auto" w:fill="auto"/>
            <w:noWrap/>
            <w:vAlign w:val="center"/>
          </w:tcPr>
          <w:p>
            <w:pPr>
              <w:rPr>
                <w:rFonts w:hint="eastAsia" w:ascii="楷体_GB2312" w:hAnsi="宋体" w:eastAsia="楷体_GB2312" w:cs="楷体_GB2312"/>
                <w:i w:val="0"/>
                <w:iCs w:val="0"/>
                <w:color w:val="000000"/>
                <w:sz w:val="24"/>
                <w:szCs w:val="24"/>
                <w:u w:val="none"/>
              </w:rPr>
            </w:pPr>
          </w:p>
        </w:tc>
        <w:tc>
          <w:tcPr>
            <w:tcW w:w="0" w:type="auto"/>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项目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预算数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1、因公出国（境）费用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0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2、公务接待费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3、公务用车购置及运行费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4" w:hRule="atLeast"/>
        </w:trPr>
        <w:tc>
          <w:tcPr>
            <w:tcW w:w="5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其中：（1）公务用车运行费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4" w:hRule="atLeast"/>
        </w:trPr>
        <w:tc>
          <w:tcPr>
            <w:tcW w:w="5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（2）公务用车购置费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1248" w:hRule="atLeast"/>
        </w:trPr>
        <w:tc>
          <w:tcPr>
            <w:tcW w:w="9099" w:type="dxa"/>
            <w:gridSpan w:val="2"/>
            <w:tcBorders>
              <w:top w:val="single" w:color="000000" w:sz="4" w:space="0"/>
              <w:left w:val="nil"/>
              <w:bottom w:val="nil"/>
              <w:right w:val="nil"/>
            </w:tcBorders>
            <w:shd w:val="clear" w:color="auto" w:fill="auto"/>
            <w:vAlign w:val="center"/>
          </w:tcPr>
          <w:p>
            <w:pPr>
              <w:keepNext w:val="0"/>
              <w:keepLines w:val="0"/>
              <w:widowControl/>
              <w:suppressLineNumbers w:val="0"/>
              <w:jc w:val="left"/>
              <w:textAlignment w:val="center"/>
              <w:rPr>
                <w:rFonts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备注：本表不能留空，没有金额必须标零或写无，并备注说明“本单位无一般公共预算安排的三公经费支出”。</w:t>
            </w:r>
          </w:p>
        </w:tc>
      </w:tr>
    </w:tbl>
    <w:p>
      <w:pPr>
        <w:numPr>
          <w:ilvl w:val="0"/>
          <w:numId w:val="0"/>
        </w:numPr>
        <w:tabs>
          <w:tab w:val="left" w:pos="7513"/>
        </w:tabs>
        <w:adjustRightInd w:val="0"/>
        <w:snapToGrid w:val="0"/>
        <w:spacing w:line="240" w:lineRule="auto"/>
        <w:rPr>
          <w:rFonts w:hint="eastAsia" w:ascii="仿宋" w:hAnsi="仿宋" w:eastAsia="仿宋"/>
          <w:sz w:val="32"/>
          <w:szCs w:val="32"/>
          <w:lang w:eastAsia="zh-CN"/>
        </w:rPr>
      </w:pPr>
    </w:p>
    <w:p>
      <w:pPr>
        <w:pStyle w:val="2"/>
        <w:jc w:val="center"/>
        <w:rPr>
          <w:rFonts w:ascii="黑体" w:hAnsi="黑体" w:eastAsia="黑体"/>
          <w:sz w:val="36"/>
          <w:szCs w:val="36"/>
          <w:lang w:eastAsia="zh-CN"/>
        </w:rPr>
      </w:pPr>
      <w:r>
        <w:rPr>
          <w:rFonts w:hint="eastAsia" w:ascii="黑体" w:hAnsi="黑体" w:eastAsia="黑体"/>
          <w:sz w:val="36"/>
          <w:szCs w:val="36"/>
          <w:lang w:eastAsia="zh-CN"/>
        </w:rPr>
        <w:t xml:space="preserve">第三部分 </w:t>
      </w:r>
      <w:r>
        <w:rPr>
          <w:rFonts w:hint="eastAsia" w:ascii="黑体" w:hAnsi="黑体" w:eastAsia="黑体"/>
          <w:sz w:val="36"/>
          <w:szCs w:val="36"/>
          <w:lang w:val="en-US" w:eastAsia="zh-CN"/>
        </w:rPr>
        <w:t>2023</w:t>
      </w:r>
      <w:r>
        <w:rPr>
          <w:rFonts w:hint="eastAsia" w:ascii="黑体" w:hAnsi="黑体" w:eastAsia="黑体"/>
          <w:sz w:val="36"/>
          <w:szCs w:val="36"/>
          <w:lang w:eastAsia="zh-CN"/>
        </w:rPr>
        <w:t>年度部门预算情况说明</w:t>
      </w:r>
    </w:p>
    <w:p>
      <w:pPr>
        <w:ind w:firstLine="640" w:firstLineChars="200"/>
        <w:rPr>
          <w:rFonts w:ascii="仿宋" w:hAnsi="仿宋" w:eastAsia="仿宋" w:cs="仿宋_GB2312"/>
          <w:sz w:val="32"/>
          <w:szCs w:val="32"/>
        </w:rPr>
      </w:pPr>
    </w:p>
    <w:p>
      <w:pPr>
        <w:tabs>
          <w:tab w:val="left" w:pos="7513"/>
        </w:tabs>
        <w:adjustRightInd w:val="0"/>
        <w:snapToGrid w:val="0"/>
        <w:spacing w:line="600" w:lineRule="exact"/>
        <w:rPr>
          <w:rFonts w:ascii="仿宋" w:hAnsi="仿宋" w:eastAsia="仿宋"/>
          <w:b/>
          <w:sz w:val="32"/>
          <w:szCs w:val="32"/>
        </w:rPr>
      </w:pPr>
      <w:r>
        <w:rPr>
          <w:rFonts w:hint="eastAsia" w:ascii="仿宋" w:hAnsi="仿宋" w:eastAsia="仿宋"/>
          <w:b/>
          <w:sz w:val="32"/>
          <w:szCs w:val="32"/>
        </w:rPr>
        <w:t>一、预算收支总体情况</w:t>
      </w:r>
    </w:p>
    <w:p>
      <w:pPr>
        <w:tabs>
          <w:tab w:val="left" w:pos="7513"/>
        </w:tabs>
        <w:adjustRightInd w:val="0"/>
        <w:snapToGrid w:val="0"/>
        <w:spacing w:line="600" w:lineRule="exact"/>
        <w:ind w:firstLine="640" w:firstLineChars="200"/>
        <w:rPr>
          <w:rFonts w:hint="eastAsia" w:ascii="仿宋" w:hAnsi="仿宋" w:eastAsia="仿宋"/>
          <w:sz w:val="32"/>
          <w:szCs w:val="32"/>
        </w:rPr>
      </w:pPr>
      <w:r>
        <w:rPr>
          <w:rFonts w:hint="eastAsia" w:ascii="仿宋" w:hAnsi="仿宋" w:eastAsia="仿宋"/>
          <w:sz w:val="32"/>
          <w:szCs w:val="32"/>
        </w:rPr>
        <w:t>按照综合预算的原则，部门所有收入和支出均纳入部门预算管理。</w:t>
      </w:r>
      <w:r>
        <w:rPr>
          <w:rFonts w:hint="eastAsia" w:ascii="仿宋" w:hAnsi="仿宋" w:eastAsia="仿宋"/>
          <w:sz w:val="32"/>
          <w:szCs w:val="32"/>
          <w:lang w:eastAsia="zh-CN"/>
        </w:rPr>
        <w:t>2023</w:t>
      </w:r>
      <w:r>
        <w:rPr>
          <w:rFonts w:hint="eastAsia" w:ascii="仿宋" w:hAnsi="仿宋" w:eastAsia="仿宋"/>
          <w:sz w:val="32"/>
          <w:szCs w:val="32"/>
        </w:rPr>
        <w:t>年,</w:t>
      </w:r>
      <w:r>
        <w:rPr>
          <w:rFonts w:hint="eastAsia" w:ascii="仿宋_GB2312" w:hAnsi="仿宋" w:eastAsia="仿宋_GB2312" w:cs="仿宋_GB2312"/>
          <w:sz w:val="32"/>
          <w:szCs w:val="32"/>
        </w:rPr>
        <w:t>上杭县稔田镇人民政府</w:t>
      </w:r>
      <w:r>
        <w:rPr>
          <w:rFonts w:hint="eastAsia" w:ascii="仿宋_GB2312" w:hAnsi="仿宋" w:eastAsia="仿宋_GB2312"/>
          <w:sz w:val="32"/>
          <w:szCs w:val="32"/>
        </w:rPr>
        <w:t>收入预算为</w:t>
      </w:r>
      <w:r>
        <w:rPr>
          <w:rFonts w:hint="eastAsia" w:ascii="仿宋_GB2312" w:hAnsi="仿宋" w:eastAsia="仿宋_GB2312"/>
          <w:sz w:val="32"/>
          <w:szCs w:val="32"/>
          <w:lang w:val="en-US" w:eastAsia="zh-CN"/>
        </w:rPr>
        <w:t>1060.21</w:t>
      </w:r>
      <w:r>
        <w:rPr>
          <w:rFonts w:hint="eastAsia" w:ascii="仿宋" w:hAnsi="仿宋" w:eastAsia="仿宋"/>
          <w:sz w:val="32"/>
          <w:szCs w:val="32"/>
        </w:rPr>
        <w:t>万元，比上年</w:t>
      </w:r>
      <w:r>
        <w:rPr>
          <w:rFonts w:hint="eastAsia" w:ascii="仿宋" w:hAnsi="仿宋" w:eastAsia="仿宋"/>
          <w:sz w:val="32"/>
          <w:szCs w:val="32"/>
          <w:lang w:eastAsia="zh-CN"/>
        </w:rPr>
        <w:t>增加</w:t>
      </w:r>
      <w:r>
        <w:rPr>
          <w:rFonts w:hint="eastAsia" w:ascii="仿宋" w:hAnsi="仿宋" w:eastAsia="仿宋"/>
          <w:sz w:val="32"/>
          <w:szCs w:val="32"/>
          <w:lang w:val="en-US" w:eastAsia="zh-CN"/>
        </w:rPr>
        <w:t>87.1</w:t>
      </w:r>
      <w:r>
        <w:rPr>
          <w:rFonts w:hint="eastAsia" w:ascii="仿宋" w:hAnsi="仿宋" w:eastAsia="仿宋"/>
          <w:sz w:val="32"/>
          <w:szCs w:val="32"/>
        </w:rPr>
        <w:t>万元，主要原因是</w:t>
      </w:r>
      <w:r>
        <w:rPr>
          <w:rFonts w:hint="eastAsia" w:ascii="仿宋" w:hAnsi="仿宋" w:eastAsia="仿宋"/>
          <w:sz w:val="32"/>
          <w:szCs w:val="32"/>
          <w:lang w:val="en-US" w:eastAsia="zh-CN"/>
        </w:rPr>
        <w:t>人员调动，</w:t>
      </w:r>
      <w:r>
        <w:rPr>
          <w:rFonts w:hint="eastAsia" w:ascii="仿宋" w:hAnsi="仿宋" w:eastAsia="仿宋" w:cs="仿宋_GB2312"/>
          <w:sz w:val="32"/>
          <w:szCs w:val="32"/>
          <w:lang w:val="en-US" w:eastAsia="zh-CN"/>
        </w:rPr>
        <w:t>一般公共预算拨款增加</w:t>
      </w:r>
      <w:r>
        <w:rPr>
          <w:rFonts w:hint="eastAsia" w:ascii="仿宋" w:hAnsi="仿宋" w:eastAsia="仿宋" w:cs="仿宋_GB2312"/>
          <w:sz w:val="32"/>
          <w:szCs w:val="32"/>
        </w:rPr>
        <w:t>。</w:t>
      </w:r>
      <w:r>
        <w:rPr>
          <w:rFonts w:hint="eastAsia" w:ascii="仿宋" w:hAnsi="仿宋" w:eastAsia="仿宋"/>
          <w:sz w:val="32"/>
          <w:szCs w:val="32"/>
        </w:rPr>
        <w:t>其中：一般公共预算拨款</w:t>
      </w:r>
      <w:r>
        <w:rPr>
          <w:rFonts w:hint="eastAsia" w:ascii="仿宋_GB2312" w:hAnsi="仿宋" w:eastAsia="仿宋_GB2312"/>
          <w:sz w:val="32"/>
          <w:szCs w:val="32"/>
          <w:lang w:val="en-US" w:eastAsia="zh-CN"/>
        </w:rPr>
        <w:t>1060.21</w:t>
      </w:r>
      <w:r>
        <w:rPr>
          <w:rFonts w:hint="eastAsia" w:ascii="仿宋" w:hAnsi="仿宋" w:eastAsia="仿宋"/>
          <w:sz w:val="32"/>
          <w:szCs w:val="32"/>
        </w:rPr>
        <w:t>万元，基金预算财政拨款</w:t>
      </w:r>
      <w:r>
        <w:rPr>
          <w:rFonts w:hint="eastAsia" w:ascii="仿宋" w:hAnsi="仿宋" w:eastAsia="仿宋" w:cs="仿宋_GB2312"/>
          <w:sz w:val="32"/>
          <w:szCs w:val="32"/>
        </w:rPr>
        <w:t>0</w:t>
      </w:r>
      <w:r>
        <w:rPr>
          <w:rFonts w:hint="eastAsia" w:ascii="仿宋" w:hAnsi="仿宋" w:eastAsia="仿宋"/>
          <w:sz w:val="32"/>
          <w:szCs w:val="32"/>
        </w:rPr>
        <w:t>万元,财政专户拨款</w:t>
      </w:r>
      <w:r>
        <w:rPr>
          <w:rFonts w:hint="eastAsia" w:ascii="仿宋" w:hAnsi="仿宋" w:eastAsia="仿宋" w:cs="仿宋_GB2312"/>
          <w:sz w:val="32"/>
          <w:szCs w:val="32"/>
        </w:rPr>
        <w:t>0</w:t>
      </w:r>
      <w:r>
        <w:rPr>
          <w:rFonts w:hint="eastAsia" w:ascii="仿宋" w:hAnsi="仿宋" w:eastAsia="仿宋"/>
          <w:sz w:val="32"/>
          <w:szCs w:val="32"/>
        </w:rPr>
        <w:t>万元,其他收入</w:t>
      </w:r>
      <w:r>
        <w:rPr>
          <w:rFonts w:hint="eastAsia" w:ascii="仿宋" w:hAnsi="仿宋" w:eastAsia="仿宋" w:cs="仿宋_GB2312"/>
          <w:sz w:val="32"/>
          <w:szCs w:val="32"/>
        </w:rPr>
        <w:t>0</w:t>
      </w:r>
      <w:r>
        <w:rPr>
          <w:rFonts w:hint="eastAsia" w:ascii="仿宋" w:hAnsi="仿宋" w:eastAsia="仿宋"/>
          <w:sz w:val="32"/>
          <w:szCs w:val="32"/>
        </w:rPr>
        <w:t>万元,单位结余结转资金</w:t>
      </w:r>
      <w:r>
        <w:rPr>
          <w:rFonts w:hint="eastAsia" w:ascii="仿宋" w:hAnsi="仿宋" w:eastAsia="仿宋" w:cs="仿宋_GB2312"/>
          <w:sz w:val="32"/>
          <w:szCs w:val="32"/>
          <w:lang w:val="en-US" w:eastAsia="zh-CN"/>
        </w:rPr>
        <w:t>4</w:t>
      </w:r>
      <w:r>
        <w:rPr>
          <w:rFonts w:hint="eastAsia" w:ascii="仿宋" w:hAnsi="仿宋" w:eastAsia="仿宋"/>
          <w:sz w:val="32"/>
          <w:szCs w:val="32"/>
        </w:rPr>
        <w:t>万元。相应安排支出预算</w:t>
      </w:r>
      <w:r>
        <w:rPr>
          <w:rFonts w:hint="eastAsia" w:ascii="仿宋_GB2312" w:hAnsi="仿宋" w:eastAsia="仿宋_GB2312"/>
          <w:sz w:val="32"/>
          <w:szCs w:val="32"/>
          <w:lang w:val="en-US" w:eastAsia="zh-CN"/>
        </w:rPr>
        <w:t>1060.21</w:t>
      </w:r>
      <w:r>
        <w:rPr>
          <w:rFonts w:hint="eastAsia" w:ascii="仿宋" w:hAnsi="仿宋" w:eastAsia="仿宋"/>
          <w:sz w:val="32"/>
          <w:szCs w:val="32"/>
        </w:rPr>
        <w:t>万元，其中：人员支出</w:t>
      </w:r>
      <w:r>
        <w:rPr>
          <w:rFonts w:hint="eastAsia" w:ascii="仿宋" w:hAnsi="仿宋" w:eastAsia="仿宋" w:cs="仿宋_GB2312"/>
          <w:sz w:val="32"/>
          <w:szCs w:val="32"/>
          <w:lang w:val="en-US" w:eastAsia="zh-CN"/>
        </w:rPr>
        <w:t>773.94</w:t>
      </w:r>
      <w:r>
        <w:rPr>
          <w:rFonts w:hint="eastAsia" w:ascii="仿宋" w:hAnsi="仿宋" w:eastAsia="仿宋"/>
          <w:sz w:val="32"/>
          <w:szCs w:val="32"/>
        </w:rPr>
        <w:t>万元，对个人和家庭补助支出</w:t>
      </w:r>
      <w:r>
        <w:rPr>
          <w:rFonts w:hint="eastAsia" w:ascii="仿宋" w:hAnsi="仿宋" w:eastAsia="仿宋" w:cs="仿宋_GB2312"/>
          <w:sz w:val="32"/>
          <w:szCs w:val="32"/>
          <w:lang w:val="en-US" w:eastAsia="zh-CN"/>
        </w:rPr>
        <w:t>41.65</w:t>
      </w:r>
      <w:r>
        <w:rPr>
          <w:rFonts w:hint="eastAsia" w:ascii="仿宋" w:hAnsi="仿宋" w:eastAsia="仿宋"/>
          <w:sz w:val="32"/>
          <w:szCs w:val="32"/>
        </w:rPr>
        <w:t>万元，公用支出</w:t>
      </w:r>
      <w:r>
        <w:rPr>
          <w:rFonts w:hint="eastAsia" w:ascii="仿宋" w:hAnsi="仿宋" w:eastAsia="仿宋" w:cs="仿宋_GB2312"/>
          <w:sz w:val="32"/>
          <w:szCs w:val="32"/>
          <w:lang w:val="en-US" w:eastAsia="zh-CN"/>
        </w:rPr>
        <w:t>81.62</w:t>
      </w:r>
      <w:r>
        <w:rPr>
          <w:rFonts w:hint="eastAsia" w:ascii="仿宋" w:hAnsi="仿宋" w:eastAsia="仿宋"/>
          <w:sz w:val="32"/>
          <w:szCs w:val="32"/>
        </w:rPr>
        <w:t>万元，项目支出</w:t>
      </w:r>
      <w:r>
        <w:rPr>
          <w:rFonts w:hint="eastAsia" w:ascii="仿宋" w:hAnsi="仿宋" w:eastAsia="仿宋" w:cs="仿宋_GB2312"/>
          <w:sz w:val="32"/>
          <w:szCs w:val="32"/>
          <w:lang w:val="en-US" w:eastAsia="zh-CN"/>
        </w:rPr>
        <w:t>163</w:t>
      </w:r>
      <w:r>
        <w:rPr>
          <w:rFonts w:hint="eastAsia" w:ascii="仿宋" w:hAnsi="仿宋" w:eastAsia="仿宋"/>
          <w:sz w:val="32"/>
          <w:szCs w:val="32"/>
        </w:rPr>
        <w:t>万元。</w:t>
      </w:r>
    </w:p>
    <w:p>
      <w:pPr>
        <w:tabs>
          <w:tab w:val="left" w:pos="7513"/>
        </w:tabs>
        <w:adjustRightInd w:val="0"/>
        <w:snapToGrid w:val="0"/>
        <w:spacing w:line="600" w:lineRule="exact"/>
        <w:rPr>
          <w:rFonts w:ascii="仿宋" w:hAnsi="仿宋" w:eastAsia="仿宋"/>
          <w:b/>
          <w:sz w:val="32"/>
          <w:szCs w:val="32"/>
        </w:rPr>
      </w:pPr>
      <w:r>
        <w:rPr>
          <w:rFonts w:hint="eastAsia" w:ascii="仿宋" w:hAnsi="仿宋" w:eastAsia="仿宋"/>
          <w:b/>
          <w:sz w:val="32"/>
          <w:szCs w:val="32"/>
        </w:rPr>
        <w:t>二、一般公共预算拨款支出情况</w:t>
      </w:r>
    </w:p>
    <w:p>
      <w:pPr>
        <w:tabs>
          <w:tab w:val="left" w:pos="7513"/>
        </w:tabs>
        <w:adjustRightInd w:val="0"/>
        <w:snapToGrid w:val="0"/>
        <w:spacing w:line="600" w:lineRule="exact"/>
        <w:ind w:firstLine="640" w:firstLineChars="200"/>
        <w:rPr>
          <w:rFonts w:ascii="仿宋" w:hAnsi="仿宋" w:eastAsia="仿宋"/>
          <w:sz w:val="32"/>
          <w:szCs w:val="32"/>
          <w:highlight w:val="none"/>
        </w:rPr>
      </w:pPr>
      <w:r>
        <w:rPr>
          <w:rFonts w:hint="eastAsia" w:ascii="仿宋" w:hAnsi="仿宋" w:eastAsia="仿宋" w:cs="宋体"/>
          <w:bCs/>
          <w:sz w:val="32"/>
          <w:szCs w:val="32"/>
          <w:highlight w:val="none"/>
          <w:lang w:val="en-US" w:eastAsia="zh-CN"/>
        </w:rPr>
        <w:t>2023</w:t>
      </w:r>
      <w:r>
        <w:rPr>
          <w:rFonts w:hint="eastAsia" w:ascii="仿宋" w:hAnsi="仿宋" w:eastAsia="仿宋" w:cs="仿宋_GB2312"/>
          <w:sz w:val="32"/>
          <w:szCs w:val="32"/>
          <w:highlight w:val="none"/>
        </w:rPr>
        <w:t>年度一般公共预算拨款支出</w:t>
      </w:r>
      <w:r>
        <w:rPr>
          <w:rFonts w:hint="eastAsia" w:ascii="仿宋_GB2312" w:hAnsi="仿宋" w:eastAsia="仿宋_GB2312"/>
          <w:sz w:val="32"/>
          <w:szCs w:val="32"/>
          <w:lang w:val="en-US" w:eastAsia="zh-CN"/>
        </w:rPr>
        <w:t>1060.21</w:t>
      </w:r>
      <w:r>
        <w:rPr>
          <w:rFonts w:hint="eastAsia" w:ascii="仿宋" w:hAnsi="仿宋" w:eastAsia="仿宋" w:cs="仿宋_GB2312"/>
          <w:sz w:val="32"/>
          <w:szCs w:val="32"/>
          <w:highlight w:val="none"/>
        </w:rPr>
        <w:t>万元</w:t>
      </w:r>
      <w:r>
        <w:rPr>
          <w:rFonts w:hint="eastAsia" w:ascii="仿宋" w:hAnsi="仿宋" w:eastAsia="仿宋"/>
          <w:sz w:val="32"/>
          <w:szCs w:val="32"/>
          <w:highlight w:val="none"/>
        </w:rPr>
        <w:t>，比上年</w:t>
      </w:r>
      <w:r>
        <w:rPr>
          <w:rFonts w:hint="eastAsia" w:ascii="仿宋" w:hAnsi="仿宋" w:eastAsia="仿宋"/>
          <w:sz w:val="32"/>
          <w:szCs w:val="32"/>
          <w:highlight w:val="none"/>
          <w:lang w:eastAsia="zh-CN"/>
        </w:rPr>
        <w:t>增加</w:t>
      </w:r>
      <w:r>
        <w:rPr>
          <w:rFonts w:hint="eastAsia" w:ascii="仿宋" w:hAnsi="仿宋" w:eastAsia="仿宋"/>
          <w:sz w:val="32"/>
          <w:szCs w:val="32"/>
          <w:lang w:val="en-US" w:eastAsia="zh-CN"/>
        </w:rPr>
        <w:t>87.1</w:t>
      </w:r>
      <w:r>
        <w:rPr>
          <w:rFonts w:hint="eastAsia" w:ascii="仿宋" w:hAnsi="仿宋" w:eastAsia="仿宋"/>
          <w:sz w:val="32"/>
          <w:szCs w:val="32"/>
          <w:highlight w:val="none"/>
        </w:rPr>
        <w:t>万元，主要原因是原因是</w:t>
      </w:r>
      <w:r>
        <w:rPr>
          <w:rFonts w:hint="eastAsia" w:ascii="仿宋" w:hAnsi="仿宋" w:eastAsia="仿宋"/>
          <w:sz w:val="32"/>
          <w:szCs w:val="32"/>
          <w:highlight w:val="none"/>
          <w:lang w:val="en-US" w:eastAsia="zh-CN"/>
        </w:rPr>
        <w:t>人员调动，</w:t>
      </w:r>
      <w:r>
        <w:rPr>
          <w:rFonts w:hint="eastAsia" w:ascii="仿宋" w:hAnsi="仿宋" w:eastAsia="仿宋" w:cs="仿宋_GB2312"/>
          <w:sz w:val="32"/>
          <w:szCs w:val="32"/>
          <w:highlight w:val="none"/>
          <w:lang w:val="en-US" w:eastAsia="zh-CN"/>
        </w:rPr>
        <w:t>一般公共预算支出增加</w:t>
      </w:r>
      <w:r>
        <w:rPr>
          <w:rFonts w:hint="eastAsia" w:ascii="仿宋" w:hAnsi="仿宋" w:eastAsia="仿宋" w:cs="仿宋_GB2312"/>
          <w:sz w:val="32"/>
          <w:szCs w:val="32"/>
          <w:highlight w:val="none"/>
        </w:rPr>
        <w:t>，主要支出项目(按项级科目分类统计)包括：</w:t>
      </w:r>
    </w:p>
    <w:p>
      <w:pPr>
        <w:numPr>
          <w:ilvl w:val="0"/>
          <w:numId w:val="2"/>
        </w:numPr>
        <w:tabs>
          <w:tab w:val="left" w:pos="7513"/>
        </w:tabs>
        <w:adjustRightInd w:val="0"/>
        <w:snapToGrid w:val="0"/>
        <w:spacing w:line="560" w:lineRule="exact"/>
        <w:ind w:firstLine="640" w:firstLineChars="200"/>
        <w:rPr>
          <w:rFonts w:hint="eastAsia" w:ascii="仿宋_GB2312" w:hAnsi="仿宋" w:eastAsia="仿宋_GB2312" w:cs="仿宋_GB2312"/>
          <w:sz w:val="32"/>
          <w:szCs w:val="32"/>
          <w:highlight w:val="none"/>
          <w:lang w:eastAsia="zh-CN"/>
        </w:rPr>
      </w:pPr>
      <w:r>
        <w:rPr>
          <w:rFonts w:hint="eastAsia" w:ascii="仿宋_GB2312" w:hAnsi="仿宋" w:eastAsia="仿宋_GB2312" w:cs="仿宋_GB2312"/>
          <w:sz w:val="32"/>
          <w:szCs w:val="32"/>
          <w:highlight w:val="none"/>
        </w:rPr>
        <w:t>基本公共管理与服务</w:t>
      </w:r>
      <w:r>
        <w:rPr>
          <w:rFonts w:hint="eastAsia" w:ascii="仿宋_GB2312" w:hAnsi="仿宋" w:eastAsia="仿宋_GB2312" w:cs="仿宋_GB2312"/>
          <w:sz w:val="32"/>
          <w:szCs w:val="32"/>
          <w:highlight w:val="none"/>
          <w:lang w:val="en-US" w:eastAsia="zh-CN"/>
        </w:rPr>
        <w:t>604.2</w:t>
      </w:r>
      <w:r>
        <w:rPr>
          <w:rFonts w:hint="eastAsia" w:ascii="仿宋_GB2312" w:hAnsi="仿宋" w:eastAsia="仿宋_GB2312" w:cs="仿宋_GB2312"/>
          <w:sz w:val="32"/>
          <w:szCs w:val="32"/>
          <w:highlight w:val="none"/>
        </w:rPr>
        <w:t>万元</w:t>
      </w:r>
      <w:r>
        <w:rPr>
          <w:rFonts w:hint="eastAsia" w:ascii="仿宋_GB2312" w:hAnsi="仿宋" w:eastAsia="仿宋_GB2312" w:cs="仿宋_GB2312"/>
          <w:sz w:val="32"/>
          <w:szCs w:val="32"/>
          <w:highlight w:val="none"/>
          <w:lang w:eastAsia="zh-CN"/>
        </w:rPr>
        <w:t>。</w:t>
      </w:r>
    </w:p>
    <w:p>
      <w:pPr>
        <w:tabs>
          <w:tab w:val="left" w:pos="7513"/>
        </w:tabs>
        <w:adjustRightInd w:val="0"/>
        <w:snapToGrid w:val="0"/>
        <w:spacing w:line="560" w:lineRule="exact"/>
        <w:ind w:firstLine="640" w:firstLineChars="200"/>
        <w:rPr>
          <w:rFonts w:hint="eastAsia" w:ascii="仿宋_GB2312" w:hAnsi="仿宋" w:eastAsia="仿宋_GB2312" w:cs="仿宋_GB2312"/>
          <w:sz w:val="32"/>
          <w:szCs w:val="32"/>
          <w:highlight w:val="none"/>
        </w:rPr>
      </w:pPr>
      <w:r>
        <w:rPr>
          <w:rFonts w:hint="eastAsia" w:ascii="仿宋_GB2312" w:hAnsi="仿宋" w:eastAsia="仿宋_GB2312" w:cs="仿宋_GB2312"/>
          <w:sz w:val="32"/>
          <w:szCs w:val="32"/>
          <w:highlight w:val="none"/>
        </w:rPr>
        <w:t>（二）农林水事务</w:t>
      </w:r>
      <w:r>
        <w:rPr>
          <w:rFonts w:hint="eastAsia" w:ascii="仿宋_GB2312" w:hAnsi="仿宋" w:eastAsia="仿宋_GB2312" w:cs="仿宋_GB2312"/>
          <w:sz w:val="32"/>
          <w:szCs w:val="32"/>
          <w:highlight w:val="none"/>
          <w:lang w:val="en-US" w:eastAsia="zh-CN"/>
        </w:rPr>
        <w:t>293.01</w:t>
      </w:r>
      <w:r>
        <w:rPr>
          <w:rFonts w:hint="eastAsia" w:ascii="仿宋_GB2312" w:hAnsi="仿宋" w:eastAsia="仿宋_GB2312" w:cs="仿宋_GB2312"/>
          <w:sz w:val="32"/>
          <w:szCs w:val="32"/>
          <w:highlight w:val="none"/>
        </w:rPr>
        <w:t>万元。</w:t>
      </w:r>
    </w:p>
    <w:p>
      <w:pPr>
        <w:tabs>
          <w:tab w:val="left" w:pos="7513"/>
        </w:tabs>
        <w:adjustRightInd w:val="0"/>
        <w:snapToGrid w:val="0"/>
        <w:spacing w:line="560" w:lineRule="exact"/>
        <w:ind w:firstLine="640" w:firstLineChars="200"/>
        <w:rPr>
          <w:rFonts w:hint="eastAsia" w:ascii="仿宋_GB2312" w:hAnsi="仿宋" w:eastAsia="仿宋_GB2312" w:cs="仿宋_GB2312"/>
          <w:sz w:val="32"/>
          <w:szCs w:val="32"/>
          <w:highlight w:val="yellow"/>
        </w:rPr>
      </w:pPr>
      <w:r>
        <w:rPr>
          <w:rFonts w:hint="eastAsia" w:ascii="仿宋_GB2312" w:hAnsi="仿宋" w:eastAsia="仿宋_GB2312" w:cs="仿宋_GB2312"/>
          <w:sz w:val="32"/>
          <w:szCs w:val="32"/>
          <w:highlight w:val="none"/>
        </w:rPr>
        <w:t>（</w:t>
      </w:r>
      <w:r>
        <w:rPr>
          <w:rFonts w:hint="eastAsia" w:ascii="仿宋_GB2312" w:hAnsi="仿宋" w:eastAsia="仿宋_GB2312" w:cs="仿宋_GB2312"/>
          <w:sz w:val="32"/>
          <w:szCs w:val="32"/>
          <w:highlight w:val="none"/>
          <w:lang w:eastAsia="zh-CN"/>
        </w:rPr>
        <w:t>三</w:t>
      </w:r>
      <w:r>
        <w:rPr>
          <w:rFonts w:hint="eastAsia" w:ascii="仿宋_GB2312" w:hAnsi="仿宋" w:eastAsia="仿宋_GB2312" w:cs="仿宋_GB2312"/>
          <w:sz w:val="32"/>
          <w:szCs w:val="32"/>
          <w:highlight w:val="none"/>
        </w:rPr>
        <w:t>）其他支出</w:t>
      </w:r>
      <w:r>
        <w:rPr>
          <w:rFonts w:hint="eastAsia" w:ascii="仿宋_GB2312" w:hAnsi="仿宋" w:eastAsia="仿宋_GB2312" w:cs="仿宋_GB2312"/>
          <w:sz w:val="32"/>
          <w:szCs w:val="32"/>
          <w:highlight w:val="none"/>
          <w:lang w:val="en-US" w:eastAsia="zh-CN"/>
        </w:rPr>
        <w:t>163</w:t>
      </w:r>
      <w:r>
        <w:rPr>
          <w:rFonts w:hint="eastAsia" w:ascii="仿宋_GB2312" w:hAnsi="仿宋" w:eastAsia="仿宋_GB2312" w:cs="仿宋_GB2312"/>
          <w:sz w:val="32"/>
          <w:szCs w:val="32"/>
          <w:highlight w:val="none"/>
        </w:rPr>
        <w:t>万元。</w:t>
      </w:r>
    </w:p>
    <w:p>
      <w:pPr>
        <w:tabs>
          <w:tab w:val="left" w:pos="7513"/>
        </w:tabs>
        <w:adjustRightInd w:val="0"/>
        <w:snapToGrid w:val="0"/>
        <w:spacing w:line="600" w:lineRule="exact"/>
        <w:rPr>
          <w:rFonts w:ascii="仿宋" w:hAnsi="仿宋" w:eastAsia="仿宋"/>
          <w:b/>
          <w:sz w:val="32"/>
          <w:szCs w:val="32"/>
        </w:rPr>
      </w:pPr>
      <w:r>
        <w:rPr>
          <w:rFonts w:hint="eastAsia" w:ascii="仿宋" w:hAnsi="仿宋" w:eastAsia="仿宋"/>
          <w:b/>
          <w:sz w:val="32"/>
          <w:szCs w:val="32"/>
        </w:rPr>
        <w:t>三、政府性基金预算拨款支出情况</w:t>
      </w:r>
    </w:p>
    <w:p>
      <w:pPr>
        <w:tabs>
          <w:tab w:val="left" w:pos="7513"/>
        </w:tabs>
        <w:adjustRightInd w:val="0"/>
        <w:snapToGrid w:val="0"/>
        <w:spacing w:line="360" w:lineRule="auto"/>
        <w:ind w:firstLine="640" w:firstLineChars="200"/>
        <w:rPr>
          <w:rFonts w:ascii="楷体" w:hAnsi="楷体" w:eastAsia="楷体"/>
          <w:sz w:val="32"/>
          <w:szCs w:val="32"/>
        </w:rPr>
      </w:pPr>
      <w:r>
        <w:rPr>
          <w:rFonts w:hint="eastAsia" w:ascii="仿宋_GB2312" w:hAnsi="仿宋" w:eastAsia="仿宋_GB2312" w:cs="仿宋_GB2312"/>
          <w:sz w:val="32"/>
          <w:szCs w:val="32"/>
        </w:rPr>
        <w:t>本单位</w:t>
      </w:r>
      <w:r>
        <w:rPr>
          <w:rFonts w:hint="eastAsia" w:ascii="仿宋_GB2312" w:hAnsi="仿宋" w:eastAsia="仿宋_GB2312" w:cs="仿宋_GB2312"/>
          <w:sz w:val="32"/>
          <w:szCs w:val="32"/>
          <w:lang w:eastAsia="zh-CN"/>
        </w:rPr>
        <w:t>2023</w:t>
      </w:r>
      <w:r>
        <w:rPr>
          <w:rFonts w:hint="eastAsia" w:ascii="仿宋_GB2312" w:hAnsi="仿宋" w:eastAsia="仿宋_GB2312" w:cs="仿宋_GB2312"/>
          <w:sz w:val="32"/>
          <w:szCs w:val="32"/>
        </w:rPr>
        <w:t>年度没有使用政府性基金预算拨款安排的支出。</w:t>
      </w:r>
    </w:p>
    <w:p>
      <w:pPr>
        <w:tabs>
          <w:tab w:val="left" w:pos="7513"/>
        </w:tabs>
        <w:adjustRightInd w:val="0"/>
        <w:snapToGrid w:val="0"/>
        <w:spacing w:line="600" w:lineRule="exact"/>
        <w:rPr>
          <w:rFonts w:ascii="仿宋" w:hAnsi="仿宋" w:eastAsia="仿宋"/>
          <w:b/>
          <w:sz w:val="32"/>
          <w:szCs w:val="32"/>
        </w:rPr>
      </w:pPr>
      <w:r>
        <w:rPr>
          <w:rFonts w:hint="eastAsia" w:ascii="仿宋" w:hAnsi="仿宋" w:eastAsia="仿宋"/>
          <w:b/>
          <w:sz w:val="32"/>
          <w:szCs w:val="32"/>
        </w:rPr>
        <w:t>四、财政拨款预算基本支出情况</w:t>
      </w:r>
    </w:p>
    <w:p>
      <w:pPr>
        <w:tabs>
          <w:tab w:val="left" w:pos="7513"/>
        </w:tabs>
        <w:adjustRightInd w:val="0"/>
        <w:snapToGrid w:val="0"/>
        <w:spacing w:line="600" w:lineRule="exact"/>
        <w:ind w:firstLine="800" w:firstLineChars="250"/>
        <w:rPr>
          <w:rFonts w:ascii="仿宋" w:hAnsi="仿宋" w:eastAsia="仿宋" w:cs="仿宋_GB2312"/>
          <w:sz w:val="32"/>
          <w:szCs w:val="32"/>
        </w:rPr>
      </w:pPr>
      <w:r>
        <w:rPr>
          <w:rFonts w:hint="eastAsia" w:ascii="仿宋" w:hAnsi="仿宋" w:eastAsia="仿宋" w:cs="宋体"/>
          <w:bCs/>
          <w:sz w:val="32"/>
          <w:szCs w:val="32"/>
          <w:lang w:val="en-US" w:eastAsia="zh-CN"/>
        </w:rPr>
        <w:t>2023</w:t>
      </w:r>
      <w:r>
        <w:rPr>
          <w:rFonts w:hint="eastAsia" w:ascii="仿宋" w:hAnsi="仿宋" w:eastAsia="仿宋" w:cs="仿宋_GB2312"/>
          <w:sz w:val="32"/>
          <w:szCs w:val="32"/>
        </w:rPr>
        <w:t>年度财政拨款基本支出</w:t>
      </w:r>
      <w:r>
        <w:rPr>
          <w:rFonts w:hint="eastAsia" w:ascii="仿宋_GB2312" w:hAnsi="仿宋" w:eastAsia="仿宋_GB2312"/>
          <w:sz w:val="32"/>
          <w:szCs w:val="32"/>
          <w:lang w:val="en-US" w:eastAsia="zh-CN"/>
        </w:rPr>
        <w:t>1060.21</w:t>
      </w:r>
      <w:r>
        <w:rPr>
          <w:rFonts w:hint="eastAsia" w:ascii="仿宋" w:hAnsi="仿宋" w:eastAsia="仿宋" w:cs="仿宋_GB2312"/>
          <w:sz w:val="32"/>
          <w:szCs w:val="32"/>
        </w:rPr>
        <w:t>万元，其中：</w:t>
      </w:r>
    </w:p>
    <w:p>
      <w:pPr>
        <w:tabs>
          <w:tab w:val="left" w:pos="7513"/>
        </w:tabs>
        <w:adjustRightInd w:val="0"/>
        <w:snapToGrid w:val="0"/>
        <w:spacing w:line="60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（一）人员经费</w:t>
      </w:r>
      <w:r>
        <w:rPr>
          <w:rFonts w:hint="eastAsia" w:ascii="仿宋" w:hAnsi="仿宋" w:eastAsia="仿宋" w:cs="仿宋_GB2312"/>
          <w:sz w:val="32"/>
          <w:szCs w:val="32"/>
          <w:lang w:val="en-US" w:eastAsia="zh-CN"/>
        </w:rPr>
        <w:t>773.94</w:t>
      </w:r>
      <w:r>
        <w:rPr>
          <w:rFonts w:hint="eastAsia" w:ascii="仿宋" w:hAnsi="仿宋" w:eastAsia="仿宋" w:cs="仿宋_GB2312"/>
          <w:sz w:val="32"/>
          <w:szCs w:val="32"/>
        </w:rPr>
        <w:t>万元，主要包括：基本工资、津贴补贴、奖金、绩效工资、机关事业单位基本养老保险缴费、职业年金缴费、其他社会保障缴费、其他工资福利支出、离休费、退休费、抚恤金、生活补助、医疗费、奖励金、住房公积金、提租补贴、购房补贴、采暖补贴、物业服务补贴、其他对个人和家庭的补助支出。</w:t>
      </w:r>
    </w:p>
    <w:p>
      <w:pPr>
        <w:tabs>
          <w:tab w:val="left" w:pos="7513"/>
        </w:tabs>
        <w:adjustRightInd w:val="0"/>
        <w:snapToGrid w:val="0"/>
        <w:spacing w:line="60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（二）公用经费</w:t>
      </w:r>
      <w:r>
        <w:rPr>
          <w:rFonts w:hint="eastAsia" w:ascii="仿宋" w:hAnsi="仿宋" w:eastAsia="仿宋" w:cs="仿宋_GB2312"/>
          <w:sz w:val="32"/>
          <w:szCs w:val="32"/>
          <w:lang w:val="en-US" w:eastAsia="zh-CN"/>
        </w:rPr>
        <w:t>81.62</w:t>
      </w:r>
      <w:r>
        <w:rPr>
          <w:rFonts w:hint="eastAsia" w:ascii="仿宋" w:hAnsi="仿宋" w:eastAsia="仿宋" w:cs="仿宋_GB2312"/>
          <w:sz w:val="32"/>
          <w:szCs w:val="32"/>
        </w:rPr>
        <w:t>万元，主要包括：办公费、印刷费、咨询费、手续费、水费、电费、邮电费、取暖费、物业管理费、差旅费、因公出国（境）费用、维修（护）费、租赁费、会议费、培训费、公务接待费、专用材料费、劳务费、委托业务费、工会经费、福利费、公务用车运行维护费、其他交通费用、税金及附加费用、其他商品和服务支出、办公设备购置、专用设备购置、信息网络及软件购置更新、其他资本性支出。</w:t>
      </w:r>
    </w:p>
    <w:p>
      <w:pPr>
        <w:tabs>
          <w:tab w:val="left" w:pos="7513"/>
        </w:tabs>
        <w:adjustRightInd w:val="0"/>
        <w:snapToGrid w:val="0"/>
        <w:spacing w:line="600" w:lineRule="exact"/>
        <w:rPr>
          <w:rFonts w:ascii="仿宋" w:hAnsi="仿宋" w:eastAsia="仿宋"/>
          <w:b/>
          <w:sz w:val="32"/>
          <w:szCs w:val="32"/>
        </w:rPr>
      </w:pPr>
      <w:r>
        <w:rPr>
          <w:rFonts w:hint="eastAsia" w:ascii="仿宋" w:hAnsi="仿宋" w:eastAsia="仿宋"/>
          <w:b/>
          <w:sz w:val="32"/>
          <w:szCs w:val="32"/>
        </w:rPr>
        <w:t>五、一般公共预算“三公”经费支出情况</w:t>
      </w:r>
    </w:p>
    <w:p>
      <w:pPr>
        <w:widowControl/>
        <w:adjustRightInd w:val="0"/>
        <w:snapToGrid w:val="0"/>
        <w:spacing w:line="600" w:lineRule="exact"/>
        <w:ind w:firstLine="660"/>
        <w:rPr>
          <w:rFonts w:ascii="楷体" w:hAnsi="楷体" w:eastAsia="楷体" w:cs="宋体"/>
          <w:b/>
          <w:bCs/>
          <w:kern w:val="0"/>
          <w:sz w:val="32"/>
          <w:szCs w:val="32"/>
        </w:rPr>
      </w:pPr>
      <w:r>
        <w:rPr>
          <w:rFonts w:hint="eastAsia" w:ascii="楷体" w:hAnsi="楷体" w:eastAsia="楷体"/>
          <w:b/>
          <w:sz w:val="32"/>
          <w:szCs w:val="32"/>
        </w:rPr>
        <w:t>（一）</w:t>
      </w:r>
      <w:r>
        <w:rPr>
          <w:rFonts w:hint="eastAsia" w:ascii="楷体" w:hAnsi="楷体" w:eastAsia="楷体" w:cs="宋体"/>
          <w:b/>
          <w:bCs/>
          <w:kern w:val="0"/>
          <w:sz w:val="32"/>
          <w:szCs w:val="32"/>
        </w:rPr>
        <w:t>因公出国（境）经费</w:t>
      </w:r>
    </w:p>
    <w:p>
      <w:pPr>
        <w:widowControl/>
        <w:adjustRightInd w:val="0"/>
        <w:snapToGrid w:val="0"/>
        <w:spacing w:line="600" w:lineRule="exact"/>
        <w:ind w:firstLine="640" w:firstLineChars="200"/>
        <w:rPr>
          <w:rFonts w:hint="eastAsia" w:ascii="仿宋" w:hAnsi="仿宋" w:eastAsia="仿宋" w:cs="宋体"/>
          <w:kern w:val="0"/>
          <w:sz w:val="32"/>
          <w:szCs w:val="32"/>
        </w:rPr>
      </w:pPr>
      <w:r>
        <w:rPr>
          <w:rFonts w:hint="eastAsia" w:ascii="仿宋" w:hAnsi="仿宋" w:eastAsia="仿宋" w:cs="宋体"/>
          <w:kern w:val="0"/>
          <w:sz w:val="32"/>
          <w:szCs w:val="32"/>
          <w:lang w:eastAsia="zh-CN"/>
        </w:rPr>
        <w:t>2023</w:t>
      </w:r>
      <w:r>
        <w:rPr>
          <w:rFonts w:hint="eastAsia" w:ascii="仿宋" w:hAnsi="仿宋" w:eastAsia="仿宋" w:cs="宋体"/>
          <w:kern w:val="0"/>
          <w:sz w:val="32"/>
          <w:szCs w:val="32"/>
        </w:rPr>
        <w:t>年预算安排</w:t>
      </w:r>
      <w:r>
        <w:rPr>
          <w:rFonts w:hint="eastAsia" w:ascii="仿宋" w:hAnsi="仿宋" w:eastAsia="仿宋" w:cs="仿宋_GB2312"/>
          <w:kern w:val="0"/>
          <w:sz w:val="32"/>
          <w:szCs w:val="32"/>
          <w:lang w:val="en-US" w:eastAsia="zh-CN"/>
        </w:rPr>
        <w:t>0</w:t>
      </w:r>
      <w:r>
        <w:rPr>
          <w:rFonts w:hint="eastAsia" w:ascii="仿宋" w:hAnsi="仿宋" w:eastAsia="仿宋" w:cs="宋体"/>
          <w:kern w:val="0"/>
          <w:sz w:val="32"/>
          <w:szCs w:val="32"/>
        </w:rPr>
        <w:t>万元。</w:t>
      </w:r>
    </w:p>
    <w:p>
      <w:pPr>
        <w:widowControl/>
        <w:adjustRightInd w:val="0"/>
        <w:snapToGrid w:val="0"/>
        <w:spacing w:line="600" w:lineRule="exact"/>
        <w:ind w:firstLine="643" w:firstLineChars="200"/>
        <w:rPr>
          <w:rFonts w:hint="eastAsia" w:ascii="仿宋" w:hAnsi="仿宋" w:eastAsia="仿宋" w:cs="仿宋_GB2312"/>
          <w:sz w:val="32"/>
          <w:szCs w:val="32"/>
        </w:rPr>
      </w:pPr>
      <w:r>
        <w:rPr>
          <w:rFonts w:hint="eastAsia" w:ascii="楷体" w:hAnsi="楷体" w:eastAsia="楷体"/>
          <w:b/>
          <w:sz w:val="32"/>
          <w:szCs w:val="32"/>
        </w:rPr>
        <w:t>（二）</w:t>
      </w:r>
      <w:r>
        <w:rPr>
          <w:rFonts w:hint="eastAsia" w:ascii="楷体" w:hAnsi="楷体" w:eastAsia="楷体" w:cs="宋体"/>
          <w:b/>
          <w:bCs/>
          <w:kern w:val="0"/>
          <w:sz w:val="32"/>
          <w:szCs w:val="32"/>
        </w:rPr>
        <w:t>公务接待费</w:t>
      </w:r>
      <w:r>
        <w:rPr>
          <w:rFonts w:hint="eastAsia" w:ascii="楷体" w:hAnsi="楷体" w:eastAsia="楷体" w:cs="宋体"/>
          <w:b/>
          <w:bCs/>
          <w:kern w:val="0"/>
          <w:sz w:val="32"/>
          <w:szCs w:val="32"/>
        </w:rPr>
        <w:br w:type="textWrapping"/>
      </w:r>
      <w:r>
        <w:rPr>
          <w:rFonts w:hint="eastAsia" w:ascii="仿宋" w:hAnsi="仿宋" w:eastAsia="仿宋" w:cs="宋体"/>
          <w:kern w:val="0"/>
          <w:sz w:val="32"/>
          <w:szCs w:val="32"/>
        </w:rPr>
        <w:t>　　</w:t>
      </w:r>
      <w:r>
        <w:rPr>
          <w:rFonts w:hint="eastAsia" w:ascii="仿宋" w:hAnsi="仿宋" w:eastAsia="仿宋" w:cs="宋体"/>
          <w:kern w:val="0"/>
          <w:sz w:val="32"/>
          <w:szCs w:val="32"/>
          <w:lang w:eastAsia="zh-CN"/>
        </w:rPr>
        <w:t>2023</w:t>
      </w:r>
      <w:r>
        <w:rPr>
          <w:rFonts w:hint="eastAsia" w:ascii="仿宋" w:hAnsi="仿宋" w:eastAsia="仿宋" w:cs="宋体"/>
          <w:kern w:val="0"/>
          <w:sz w:val="32"/>
          <w:szCs w:val="32"/>
        </w:rPr>
        <w:t>年预算安排</w:t>
      </w:r>
      <w:r>
        <w:rPr>
          <w:rFonts w:hint="eastAsia" w:ascii="仿宋" w:hAnsi="仿宋" w:eastAsia="仿宋" w:cs="仿宋_GB2312"/>
          <w:kern w:val="0"/>
          <w:sz w:val="32"/>
          <w:szCs w:val="32"/>
        </w:rPr>
        <w:t>1</w:t>
      </w:r>
      <w:r>
        <w:rPr>
          <w:rFonts w:hint="eastAsia" w:ascii="仿宋" w:hAnsi="仿宋" w:eastAsia="仿宋" w:cs="仿宋_GB2312"/>
          <w:kern w:val="0"/>
          <w:sz w:val="32"/>
          <w:szCs w:val="32"/>
          <w:lang w:val="en-US" w:eastAsia="zh-CN"/>
        </w:rPr>
        <w:t>1</w:t>
      </w:r>
      <w:r>
        <w:rPr>
          <w:rFonts w:hint="eastAsia" w:ascii="仿宋" w:hAnsi="仿宋" w:eastAsia="仿宋" w:cs="宋体"/>
          <w:kern w:val="0"/>
          <w:sz w:val="32"/>
          <w:szCs w:val="32"/>
        </w:rPr>
        <w:t>万元。主要用于</w:t>
      </w:r>
      <w:r>
        <w:rPr>
          <w:rFonts w:hint="eastAsia" w:ascii="仿宋_GB2312" w:hAnsi="仿宋" w:eastAsia="仿宋_GB2312" w:cs="宋体"/>
          <w:kern w:val="0"/>
          <w:sz w:val="32"/>
          <w:szCs w:val="32"/>
        </w:rPr>
        <w:t>主要用于上级检查，业务开展等方面的接待活动</w:t>
      </w:r>
      <w:r>
        <w:rPr>
          <w:rFonts w:hint="eastAsia" w:ascii="仿宋" w:hAnsi="仿宋" w:eastAsia="仿宋" w:cs="宋体"/>
          <w:kern w:val="0"/>
          <w:sz w:val="32"/>
          <w:szCs w:val="32"/>
        </w:rPr>
        <w:t>。</w:t>
      </w:r>
    </w:p>
    <w:p>
      <w:pPr>
        <w:adjustRightInd w:val="0"/>
        <w:snapToGrid w:val="0"/>
        <w:spacing w:line="600" w:lineRule="exact"/>
        <w:ind w:firstLine="643" w:firstLineChars="200"/>
        <w:rPr>
          <w:rFonts w:hint="eastAsia" w:ascii="楷体" w:hAnsi="楷体" w:eastAsia="楷体" w:cs="宋体"/>
          <w:b/>
          <w:bCs/>
          <w:kern w:val="0"/>
          <w:sz w:val="32"/>
          <w:szCs w:val="32"/>
        </w:rPr>
      </w:pPr>
      <w:r>
        <w:rPr>
          <w:rFonts w:hint="eastAsia" w:ascii="楷体" w:hAnsi="楷体" w:eastAsia="楷体"/>
          <w:b/>
          <w:sz w:val="32"/>
          <w:szCs w:val="32"/>
        </w:rPr>
        <w:t>（三）</w:t>
      </w:r>
      <w:r>
        <w:rPr>
          <w:rFonts w:hint="eastAsia" w:ascii="楷体" w:hAnsi="楷体" w:eastAsia="楷体" w:cs="宋体"/>
          <w:b/>
          <w:bCs/>
          <w:kern w:val="0"/>
          <w:sz w:val="32"/>
          <w:szCs w:val="32"/>
        </w:rPr>
        <w:t>公务用车购置及运行费</w:t>
      </w:r>
    </w:p>
    <w:p>
      <w:pPr>
        <w:adjustRightInd w:val="0"/>
        <w:snapToGrid w:val="0"/>
        <w:spacing w:line="600" w:lineRule="exact"/>
        <w:ind w:firstLine="640" w:firstLineChars="200"/>
        <w:rPr>
          <w:rFonts w:hint="eastAsia" w:ascii="仿宋" w:hAnsi="仿宋" w:eastAsia="仿宋"/>
          <w:sz w:val="32"/>
          <w:szCs w:val="32"/>
        </w:rPr>
      </w:pPr>
      <w:r>
        <w:rPr>
          <w:rFonts w:hint="eastAsia" w:ascii="仿宋" w:hAnsi="仿宋" w:eastAsia="仿宋" w:cs="宋体"/>
          <w:kern w:val="0"/>
          <w:sz w:val="32"/>
          <w:szCs w:val="32"/>
          <w:lang w:eastAsia="zh-CN"/>
        </w:rPr>
        <w:t>2023</w:t>
      </w:r>
      <w:r>
        <w:rPr>
          <w:rFonts w:hint="eastAsia" w:ascii="仿宋" w:hAnsi="仿宋" w:eastAsia="仿宋" w:cs="宋体"/>
          <w:kern w:val="0"/>
          <w:sz w:val="32"/>
          <w:szCs w:val="32"/>
        </w:rPr>
        <w:t>年预算安排</w:t>
      </w:r>
      <w:r>
        <w:rPr>
          <w:rFonts w:hint="eastAsia" w:ascii="仿宋" w:hAnsi="仿宋" w:eastAsia="仿宋" w:cs="仿宋_GB2312"/>
          <w:kern w:val="0"/>
          <w:sz w:val="32"/>
          <w:szCs w:val="32"/>
        </w:rPr>
        <w:t>2</w:t>
      </w:r>
      <w:r>
        <w:rPr>
          <w:rFonts w:hint="eastAsia" w:ascii="仿宋" w:hAnsi="仿宋" w:eastAsia="仿宋" w:cs="宋体"/>
          <w:kern w:val="0"/>
          <w:sz w:val="32"/>
          <w:szCs w:val="32"/>
        </w:rPr>
        <w:t>万元，其中：公车运行费</w:t>
      </w:r>
      <w:r>
        <w:rPr>
          <w:rFonts w:hint="eastAsia" w:ascii="仿宋" w:hAnsi="仿宋" w:eastAsia="仿宋" w:cs="仿宋_GB2312"/>
          <w:kern w:val="0"/>
          <w:sz w:val="32"/>
          <w:szCs w:val="32"/>
        </w:rPr>
        <w:t>2</w:t>
      </w:r>
      <w:r>
        <w:rPr>
          <w:rFonts w:hint="eastAsia" w:ascii="仿宋" w:hAnsi="仿宋" w:eastAsia="仿宋" w:cs="宋体"/>
          <w:kern w:val="0"/>
          <w:sz w:val="32"/>
          <w:szCs w:val="32"/>
        </w:rPr>
        <w:t>万元，公车购置费</w:t>
      </w:r>
      <w:r>
        <w:rPr>
          <w:rFonts w:hint="eastAsia" w:ascii="仿宋" w:hAnsi="仿宋" w:eastAsia="仿宋" w:cs="仿宋_GB2312"/>
          <w:kern w:val="0"/>
          <w:sz w:val="32"/>
          <w:szCs w:val="32"/>
        </w:rPr>
        <w:t>0</w:t>
      </w:r>
      <w:r>
        <w:rPr>
          <w:rFonts w:hint="eastAsia" w:ascii="仿宋" w:hAnsi="仿宋" w:eastAsia="仿宋" w:cs="宋体"/>
          <w:kern w:val="0"/>
          <w:sz w:val="32"/>
          <w:szCs w:val="32"/>
        </w:rPr>
        <w:t>万元。</w:t>
      </w:r>
    </w:p>
    <w:p>
      <w:pPr>
        <w:spacing w:line="600" w:lineRule="exact"/>
        <w:rPr>
          <w:rFonts w:ascii="仿宋" w:hAnsi="仿宋" w:eastAsia="仿宋"/>
          <w:b/>
          <w:sz w:val="32"/>
          <w:szCs w:val="32"/>
        </w:rPr>
      </w:pPr>
      <w:r>
        <w:rPr>
          <w:rFonts w:hint="eastAsia" w:ascii="仿宋" w:hAnsi="仿宋" w:eastAsia="仿宋"/>
          <w:b/>
          <w:sz w:val="32"/>
          <w:szCs w:val="32"/>
        </w:rPr>
        <w:t>六、预算绩效目标情况</w:t>
      </w:r>
    </w:p>
    <w:p>
      <w:pPr>
        <w:spacing w:line="600" w:lineRule="exact"/>
        <w:ind w:firstLine="643" w:firstLineChars="200"/>
        <w:rPr>
          <w:rFonts w:ascii="仿宋" w:hAnsi="仿宋" w:eastAsia="仿宋" w:cs="仿宋_GB2312"/>
          <w:kern w:val="0"/>
          <w:sz w:val="32"/>
          <w:szCs w:val="32"/>
        </w:rPr>
      </w:pPr>
      <w:r>
        <w:rPr>
          <w:rFonts w:hint="eastAsia" w:ascii="楷体" w:hAnsi="楷体" w:eastAsia="楷体"/>
          <w:b/>
          <w:sz w:val="32"/>
          <w:szCs w:val="32"/>
        </w:rPr>
        <w:t>（一）绩效目标设置情况</w:t>
      </w:r>
    </w:p>
    <w:p>
      <w:pPr>
        <w:spacing w:line="600" w:lineRule="exact"/>
        <w:ind w:firstLine="640" w:firstLineChars="200"/>
        <w:rPr>
          <w:rFonts w:hint="eastAsia" w:ascii="仿宋" w:hAnsi="仿宋" w:eastAsia="仿宋" w:cs="仿宋_GB2312"/>
          <w:kern w:val="0"/>
          <w:sz w:val="32"/>
          <w:szCs w:val="32"/>
        </w:rPr>
      </w:pPr>
      <w:r>
        <w:rPr>
          <w:rFonts w:hint="eastAsia" w:ascii="仿宋" w:hAnsi="仿宋" w:eastAsia="仿宋" w:cs="宋体"/>
          <w:kern w:val="0"/>
          <w:sz w:val="32"/>
          <w:szCs w:val="32"/>
          <w:lang w:eastAsia="zh-CN"/>
        </w:rPr>
        <w:t>2023</w:t>
      </w:r>
      <w:r>
        <w:rPr>
          <w:rFonts w:hint="eastAsia" w:ascii="仿宋" w:hAnsi="仿宋" w:eastAsia="仿宋" w:cs="宋体"/>
          <w:kern w:val="0"/>
          <w:sz w:val="32"/>
          <w:szCs w:val="32"/>
        </w:rPr>
        <w:t>年</w:t>
      </w:r>
      <w:r>
        <w:rPr>
          <w:rFonts w:hint="eastAsia" w:ascii="仿宋" w:hAnsi="仿宋" w:eastAsia="仿宋" w:cs="仿宋_GB2312"/>
          <w:sz w:val="32"/>
          <w:szCs w:val="32"/>
        </w:rPr>
        <w:t>上杭县稔田镇人民政府</w:t>
      </w:r>
      <w:r>
        <w:rPr>
          <w:rFonts w:hint="eastAsia" w:ascii="仿宋" w:hAnsi="仿宋" w:eastAsia="仿宋"/>
          <w:sz w:val="32"/>
          <w:szCs w:val="32"/>
        </w:rPr>
        <w:t>共设置绩效目标</w:t>
      </w:r>
      <w:r>
        <w:rPr>
          <w:rFonts w:hint="eastAsia" w:ascii="仿宋" w:hAnsi="仿宋" w:eastAsia="仿宋" w:cs="仿宋_GB2312"/>
          <w:kern w:val="0"/>
          <w:sz w:val="32"/>
          <w:szCs w:val="32"/>
        </w:rPr>
        <w:t>0</w:t>
      </w:r>
      <w:r>
        <w:rPr>
          <w:rFonts w:hint="eastAsia" w:ascii="仿宋" w:hAnsi="仿宋" w:eastAsia="仿宋"/>
          <w:sz w:val="32"/>
          <w:szCs w:val="32"/>
        </w:rPr>
        <w:t>个。</w:t>
      </w:r>
    </w:p>
    <w:p>
      <w:pPr>
        <w:spacing w:line="600" w:lineRule="exact"/>
        <w:rPr>
          <w:rFonts w:ascii="仿宋" w:hAnsi="仿宋" w:eastAsia="仿宋"/>
          <w:b/>
          <w:sz w:val="32"/>
          <w:szCs w:val="32"/>
        </w:rPr>
      </w:pPr>
      <w:r>
        <w:rPr>
          <w:rFonts w:hint="eastAsia" w:ascii="仿宋" w:hAnsi="仿宋" w:eastAsia="仿宋"/>
          <w:b/>
          <w:sz w:val="32"/>
          <w:szCs w:val="32"/>
        </w:rPr>
        <w:t>七、其他重要事项说明</w:t>
      </w:r>
    </w:p>
    <w:p>
      <w:pPr>
        <w:spacing w:line="600" w:lineRule="exact"/>
        <w:ind w:firstLine="643" w:firstLineChars="200"/>
        <w:rPr>
          <w:rFonts w:ascii="楷体" w:hAnsi="楷体" w:eastAsia="楷体"/>
          <w:b/>
          <w:sz w:val="32"/>
          <w:szCs w:val="32"/>
        </w:rPr>
      </w:pPr>
      <w:r>
        <w:rPr>
          <w:rFonts w:hint="eastAsia" w:ascii="楷体" w:hAnsi="楷体" w:eastAsia="楷体"/>
          <w:b/>
          <w:sz w:val="32"/>
          <w:szCs w:val="32"/>
        </w:rPr>
        <w:t>（一）机关运行经费</w:t>
      </w:r>
    </w:p>
    <w:p>
      <w:pPr>
        <w:spacing w:line="600" w:lineRule="exact"/>
        <w:ind w:firstLine="640" w:firstLineChars="200"/>
        <w:rPr>
          <w:rFonts w:hint="eastAsia" w:ascii="黑体" w:hAnsi="黑体" w:eastAsia="仿宋"/>
          <w:color w:val="FF0000"/>
          <w:sz w:val="32"/>
          <w:szCs w:val="32"/>
          <w:highlight w:val="none"/>
          <w:lang w:val="en-US" w:eastAsia="zh-CN"/>
        </w:rPr>
      </w:pPr>
      <w:r>
        <w:rPr>
          <w:rFonts w:hint="eastAsia" w:ascii="仿宋" w:hAnsi="仿宋" w:eastAsia="仿宋" w:cs="仿宋_GB2312"/>
          <w:kern w:val="0"/>
          <w:sz w:val="32"/>
          <w:szCs w:val="32"/>
          <w:highlight w:val="none"/>
          <w:lang w:val="en-US" w:eastAsia="zh-CN"/>
        </w:rPr>
        <w:t>2023</w:t>
      </w:r>
      <w:r>
        <w:rPr>
          <w:rFonts w:hint="eastAsia" w:ascii="仿宋" w:hAnsi="仿宋" w:eastAsia="仿宋"/>
          <w:sz w:val="32"/>
          <w:szCs w:val="32"/>
          <w:highlight w:val="none"/>
        </w:rPr>
        <w:t>年</w:t>
      </w:r>
      <w:r>
        <w:rPr>
          <w:rFonts w:hint="eastAsia" w:ascii="仿宋" w:hAnsi="仿宋" w:eastAsia="仿宋" w:cs="仿宋_GB2312"/>
          <w:kern w:val="0"/>
          <w:sz w:val="32"/>
          <w:szCs w:val="32"/>
          <w:highlight w:val="none"/>
          <w:lang w:val="en-US" w:eastAsia="zh-CN"/>
        </w:rPr>
        <w:t>上杭县稔田镇人民政府</w:t>
      </w:r>
      <w:r>
        <w:rPr>
          <w:rFonts w:hint="eastAsia" w:ascii="仿宋" w:hAnsi="仿宋" w:eastAsia="仿宋"/>
          <w:sz w:val="32"/>
          <w:szCs w:val="32"/>
          <w:highlight w:val="none"/>
        </w:rPr>
        <w:t>（含实行公务员管理的事业单位）一般公共预算拨款安排的机关运行经费支出</w:t>
      </w:r>
      <w:r>
        <w:rPr>
          <w:rFonts w:hint="eastAsia" w:ascii="仿宋" w:hAnsi="仿宋" w:eastAsia="仿宋" w:cs="仿宋_GB2312"/>
          <w:sz w:val="32"/>
          <w:szCs w:val="32"/>
          <w:highlight w:val="none"/>
          <w:lang w:val="en-US" w:eastAsia="zh-CN"/>
        </w:rPr>
        <w:t>81.62</w:t>
      </w:r>
      <w:r>
        <w:rPr>
          <w:rFonts w:hint="eastAsia" w:ascii="仿宋" w:hAnsi="仿宋" w:eastAsia="仿宋"/>
          <w:sz w:val="32"/>
          <w:szCs w:val="32"/>
          <w:highlight w:val="none"/>
        </w:rPr>
        <w:t>万元</w:t>
      </w:r>
      <w:r>
        <w:rPr>
          <w:rFonts w:hint="eastAsia" w:ascii="仿宋" w:hAnsi="仿宋" w:eastAsia="仿宋"/>
          <w:sz w:val="32"/>
          <w:szCs w:val="32"/>
          <w:highlight w:val="none"/>
          <w:lang w:eastAsia="zh-CN"/>
        </w:rPr>
        <w:t>。</w:t>
      </w:r>
    </w:p>
    <w:p>
      <w:pPr>
        <w:spacing w:line="600" w:lineRule="exact"/>
        <w:ind w:firstLine="643" w:firstLineChars="200"/>
        <w:rPr>
          <w:rFonts w:ascii="楷体" w:hAnsi="楷体" w:eastAsia="楷体"/>
          <w:b/>
          <w:sz w:val="32"/>
          <w:szCs w:val="32"/>
        </w:rPr>
      </w:pPr>
      <w:r>
        <w:rPr>
          <w:rFonts w:hint="eastAsia" w:ascii="楷体" w:hAnsi="楷体" w:eastAsia="楷体"/>
          <w:b/>
          <w:sz w:val="32"/>
          <w:szCs w:val="32"/>
        </w:rPr>
        <w:t>（二）政府采购情况</w:t>
      </w:r>
    </w:p>
    <w:p>
      <w:pPr>
        <w:spacing w:line="600" w:lineRule="exact"/>
        <w:ind w:firstLine="640" w:firstLineChars="200"/>
        <w:rPr>
          <w:rFonts w:hint="eastAsia" w:ascii="仿宋" w:hAnsi="仿宋" w:eastAsia="仿宋" w:cs="仿宋_GB2312"/>
          <w:kern w:val="0"/>
          <w:sz w:val="32"/>
          <w:szCs w:val="32"/>
        </w:rPr>
      </w:pPr>
      <w:r>
        <w:rPr>
          <w:rFonts w:hint="eastAsia" w:ascii="仿宋" w:hAnsi="仿宋" w:eastAsia="仿宋" w:cs="宋体"/>
          <w:kern w:val="0"/>
          <w:sz w:val="32"/>
          <w:szCs w:val="32"/>
          <w:lang w:eastAsia="zh-CN"/>
        </w:rPr>
        <w:t>2023</w:t>
      </w:r>
      <w:r>
        <w:rPr>
          <w:rFonts w:hint="eastAsia" w:ascii="仿宋" w:hAnsi="仿宋" w:eastAsia="仿宋"/>
          <w:sz w:val="32"/>
          <w:szCs w:val="32"/>
        </w:rPr>
        <w:t>年</w:t>
      </w:r>
      <w:r>
        <w:rPr>
          <w:rFonts w:hint="eastAsia" w:ascii="仿宋" w:hAnsi="仿宋" w:eastAsia="仿宋" w:cs="仿宋_GB2312"/>
          <w:sz w:val="32"/>
          <w:szCs w:val="32"/>
        </w:rPr>
        <w:t>上杭县稔田镇人民政府</w:t>
      </w:r>
      <w:r>
        <w:rPr>
          <w:rFonts w:hint="eastAsia" w:ascii="仿宋" w:hAnsi="仿宋" w:eastAsia="仿宋"/>
          <w:sz w:val="32"/>
          <w:szCs w:val="32"/>
        </w:rPr>
        <w:t>采购预算总额</w:t>
      </w:r>
      <w:r>
        <w:rPr>
          <w:rFonts w:hint="eastAsia" w:ascii="仿宋" w:hAnsi="仿宋" w:eastAsia="仿宋" w:cs="仿宋_GB2312"/>
          <w:kern w:val="0"/>
          <w:sz w:val="32"/>
          <w:szCs w:val="32"/>
          <w:lang w:val="en-US" w:eastAsia="zh-CN"/>
        </w:rPr>
        <w:t>25</w:t>
      </w:r>
      <w:r>
        <w:rPr>
          <w:rFonts w:hint="eastAsia" w:ascii="仿宋" w:hAnsi="仿宋" w:eastAsia="仿宋" w:cs="仿宋_GB2312"/>
          <w:kern w:val="0"/>
          <w:sz w:val="32"/>
          <w:szCs w:val="32"/>
        </w:rPr>
        <w:t>万元，其中：政府购买服务项目</w:t>
      </w:r>
      <w:r>
        <w:rPr>
          <w:rFonts w:hint="eastAsia" w:ascii="仿宋" w:hAnsi="仿宋" w:eastAsia="仿宋"/>
          <w:sz w:val="32"/>
          <w:szCs w:val="32"/>
        </w:rPr>
        <w:t>采购预算额</w:t>
      </w:r>
      <w:r>
        <w:rPr>
          <w:rFonts w:hint="eastAsia" w:ascii="仿宋" w:hAnsi="仿宋" w:eastAsia="仿宋" w:cs="仿宋_GB2312"/>
          <w:kern w:val="0"/>
          <w:sz w:val="32"/>
          <w:szCs w:val="32"/>
          <w:lang w:val="en-US" w:eastAsia="zh-CN"/>
        </w:rPr>
        <w:t>0</w:t>
      </w:r>
      <w:r>
        <w:rPr>
          <w:rFonts w:hint="eastAsia" w:ascii="仿宋" w:hAnsi="仿宋" w:eastAsia="仿宋" w:cs="仿宋_GB2312"/>
          <w:kern w:val="0"/>
          <w:sz w:val="32"/>
          <w:szCs w:val="32"/>
        </w:rPr>
        <w:t>万元。</w:t>
      </w:r>
    </w:p>
    <w:p>
      <w:pPr>
        <w:spacing w:line="600" w:lineRule="exact"/>
        <w:ind w:firstLine="643" w:firstLineChars="200"/>
        <w:rPr>
          <w:rFonts w:ascii="楷体" w:hAnsi="楷体" w:eastAsia="楷体"/>
          <w:b/>
          <w:sz w:val="32"/>
          <w:szCs w:val="32"/>
        </w:rPr>
      </w:pPr>
      <w:r>
        <w:rPr>
          <w:rFonts w:hint="eastAsia" w:ascii="楷体" w:hAnsi="楷体" w:eastAsia="楷体"/>
          <w:b/>
          <w:sz w:val="32"/>
          <w:szCs w:val="32"/>
        </w:rPr>
        <w:t>（三）国有资产占用使用情况</w:t>
      </w:r>
    </w:p>
    <w:p>
      <w:pPr>
        <w:spacing w:line="600" w:lineRule="exact"/>
        <w:ind w:firstLine="640" w:firstLineChars="200"/>
        <w:rPr>
          <w:rFonts w:ascii="仿宋" w:hAnsi="仿宋" w:eastAsia="仿宋" w:cs="仿宋_GB2312"/>
          <w:kern w:val="0"/>
          <w:sz w:val="32"/>
          <w:szCs w:val="32"/>
          <w:highlight w:val="none"/>
        </w:rPr>
      </w:pPr>
      <w:r>
        <w:rPr>
          <w:rFonts w:hint="eastAsia" w:ascii="仿宋" w:hAnsi="仿宋" w:eastAsia="仿宋"/>
          <w:sz w:val="32"/>
          <w:szCs w:val="32"/>
          <w:highlight w:val="none"/>
        </w:rPr>
        <w:t>截至</w:t>
      </w:r>
      <w:r>
        <w:rPr>
          <w:rFonts w:hint="eastAsia" w:ascii="仿宋" w:hAnsi="仿宋" w:eastAsia="仿宋" w:cs="仿宋_GB2312"/>
          <w:kern w:val="0"/>
          <w:sz w:val="32"/>
          <w:szCs w:val="32"/>
          <w:highlight w:val="none"/>
          <w:lang w:val="en-US" w:eastAsia="zh-CN"/>
        </w:rPr>
        <w:t>2023</w:t>
      </w:r>
      <w:r>
        <w:rPr>
          <w:rFonts w:hint="eastAsia" w:ascii="仿宋" w:hAnsi="仿宋" w:eastAsia="仿宋" w:cs="仿宋_GB2312"/>
          <w:kern w:val="0"/>
          <w:sz w:val="32"/>
          <w:szCs w:val="32"/>
          <w:highlight w:val="none"/>
        </w:rPr>
        <w:t>年底，</w:t>
      </w:r>
      <w:r>
        <w:rPr>
          <w:rFonts w:hint="eastAsia" w:ascii="仿宋" w:hAnsi="仿宋" w:eastAsia="仿宋" w:cs="仿宋_GB2312"/>
          <w:kern w:val="0"/>
          <w:sz w:val="32"/>
          <w:szCs w:val="32"/>
          <w:highlight w:val="none"/>
          <w:lang w:val="en-US" w:eastAsia="zh-CN"/>
        </w:rPr>
        <w:t>上杭县稔田镇人民政府</w:t>
      </w:r>
      <w:r>
        <w:rPr>
          <w:rFonts w:hint="eastAsia" w:ascii="仿宋" w:hAnsi="仿宋" w:eastAsia="仿宋"/>
          <w:sz w:val="32"/>
          <w:szCs w:val="32"/>
          <w:highlight w:val="none"/>
        </w:rPr>
        <w:t>本级及所属的预算单位共有车辆</w:t>
      </w:r>
      <w:r>
        <w:rPr>
          <w:rFonts w:hint="eastAsia" w:ascii="仿宋" w:hAnsi="仿宋" w:eastAsia="仿宋" w:cs="仿宋_GB2312"/>
          <w:kern w:val="0"/>
          <w:sz w:val="32"/>
          <w:szCs w:val="32"/>
          <w:highlight w:val="none"/>
          <w:lang w:val="en-US" w:eastAsia="zh-CN"/>
        </w:rPr>
        <w:t>2</w:t>
      </w:r>
      <w:r>
        <w:rPr>
          <w:rFonts w:hint="eastAsia" w:ascii="仿宋" w:hAnsi="仿宋" w:eastAsia="仿宋"/>
          <w:sz w:val="32"/>
          <w:szCs w:val="32"/>
          <w:highlight w:val="none"/>
        </w:rPr>
        <w:t>辆，其中：省部级领导干部用车</w:t>
      </w:r>
      <w:r>
        <w:rPr>
          <w:rFonts w:hint="eastAsia" w:ascii="仿宋" w:hAnsi="仿宋" w:eastAsia="仿宋" w:cs="仿宋_GB2312"/>
          <w:kern w:val="0"/>
          <w:sz w:val="32"/>
          <w:szCs w:val="32"/>
          <w:highlight w:val="none"/>
          <w:lang w:val="en-US" w:eastAsia="zh-CN"/>
        </w:rPr>
        <w:t>0</w:t>
      </w:r>
      <w:r>
        <w:rPr>
          <w:rFonts w:hint="eastAsia" w:ascii="仿宋" w:hAnsi="仿宋" w:eastAsia="仿宋"/>
          <w:sz w:val="32"/>
          <w:szCs w:val="32"/>
          <w:highlight w:val="none"/>
        </w:rPr>
        <w:t>辆，一般公务用车</w:t>
      </w:r>
      <w:r>
        <w:rPr>
          <w:rFonts w:hint="eastAsia" w:ascii="仿宋" w:hAnsi="仿宋" w:eastAsia="仿宋" w:cs="仿宋_GB2312"/>
          <w:kern w:val="0"/>
          <w:sz w:val="32"/>
          <w:szCs w:val="32"/>
          <w:highlight w:val="none"/>
          <w:lang w:val="en-US" w:eastAsia="zh-CN"/>
        </w:rPr>
        <w:t>2</w:t>
      </w:r>
      <w:r>
        <w:rPr>
          <w:rFonts w:hint="eastAsia" w:ascii="仿宋" w:hAnsi="仿宋" w:eastAsia="仿宋"/>
          <w:sz w:val="32"/>
          <w:szCs w:val="32"/>
          <w:highlight w:val="none"/>
        </w:rPr>
        <w:t>辆，一般执法执勤用车</w:t>
      </w:r>
      <w:r>
        <w:rPr>
          <w:rFonts w:hint="eastAsia" w:ascii="仿宋" w:hAnsi="仿宋" w:eastAsia="仿宋" w:cs="仿宋_GB2312"/>
          <w:kern w:val="0"/>
          <w:sz w:val="32"/>
          <w:szCs w:val="32"/>
          <w:highlight w:val="none"/>
          <w:lang w:val="en-US" w:eastAsia="zh-CN"/>
        </w:rPr>
        <w:t>0</w:t>
      </w:r>
      <w:r>
        <w:rPr>
          <w:rFonts w:hint="eastAsia" w:ascii="仿宋" w:hAnsi="仿宋" w:eastAsia="仿宋"/>
          <w:sz w:val="32"/>
          <w:szCs w:val="32"/>
          <w:highlight w:val="none"/>
        </w:rPr>
        <w:t>辆，特种专业技术用车</w:t>
      </w:r>
      <w:r>
        <w:rPr>
          <w:rFonts w:hint="eastAsia" w:ascii="仿宋" w:hAnsi="仿宋" w:eastAsia="仿宋" w:cs="仿宋_GB2312"/>
          <w:kern w:val="0"/>
          <w:sz w:val="32"/>
          <w:szCs w:val="32"/>
          <w:highlight w:val="none"/>
          <w:lang w:val="en-US" w:eastAsia="zh-CN"/>
        </w:rPr>
        <w:t>0</w:t>
      </w:r>
      <w:r>
        <w:rPr>
          <w:rFonts w:hint="eastAsia" w:ascii="仿宋" w:hAnsi="仿宋" w:eastAsia="仿宋"/>
          <w:sz w:val="32"/>
          <w:szCs w:val="32"/>
          <w:highlight w:val="none"/>
        </w:rPr>
        <w:t>辆，其他用车</w:t>
      </w:r>
      <w:r>
        <w:rPr>
          <w:rFonts w:hint="eastAsia" w:ascii="仿宋" w:hAnsi="仿宋" w:eastAsia="仿宋" w:cs="仿宋_GB2312"/>
          <w:kern w:val="0"/>
          <w:sz w:val="32"/>
          <w:szCs w:val="32"/>
          <w:highlight w:val="none"/>
          <w:lang w:val="en-US" w:eastAsia="zh-CN"/>
        </w:rPr>
        <w:t>0</w:t>
      </w:r>
      <w:r>
        <w:rPr>
          <w:rFonts w:hint="eastAsia" w:ascii="仿宋" w:hAnsi="仿宋" w:eastAsia="仿宋"/>
          <w:sz w:val="32"/>
          <w:szCs w:val="32"/>
          <w:highlight w:val="none"/>
        </w:rPr>
        <w:t>辆。单位价值50万元以上通用设备</w:t>
      </w:r>
      <w:r>
        <w:rPr>
          <w:rFonts w:hint="eastAsia" w:ascii="仿宋" w:hAnsi="仿宋" w:eastAsia="仿宋" w:cs="仿宋_GB2312"/>
          <w:kern w:val="0"/>
          <w:sz w:val="32"/>
          <w:szCs w:val="32"/>
          <w:highlight w:val="none"/>
          <w:lang w:val="en-US" w:eastAsia="zh-CN"/>
        </w:rPr>
        <w:t>0</w:t>
      </w:r>
      <w:r>
        <w:rPr>
          <w:rFonts w:hint="eastAsia" w:ascii="仿宋" w:hAnsi="仿宋" w:eastAsia="仿宋" w:cs="仿宋_GB2312"/>
          <w:kern w:val="0"/>
          <w:sz w:val="32"/>
          <w:szCs w:val="32"/>
          <w:highlight w:val="none"/>
        </w:rPr>
        <w:t>台（套），</w:t>
      </w:r>
      <w:r>
        <w:rPr>
          <w:rFonts w:hint="eastAsia" w:ascii="仿宋" w:hAnsi="仿宋" w:eastAsia="仿宋"/>
          <w:sz w:val="32"/>
          <w:szCs w:val="32"/>
          <w:highlight w:val="none"/>
        </w:rPr>
        <w:t>单位价值100万元以上专用设备</w:t>
      </w:r>
      <w:r>
        <w:rPr>
          <w:rFonts w:hint="eastAsia" w:ascii="仿宋" w:hAnsi="仿宋" w:eastAsia="仿宋" w:cs="仿宋_GB2312"/>
          <w:kern w:val="0"/>
          <w:sz w:val="32"/>
          <w:szCs w:val="32"/>
          <w:highlight w:val="none"/>
          <w:lang w:val="en-US" w:eastAsia="zh-CN"/>
        </w:rPr>
        <w:t>0</w:t>
      </w:r>
      <w:r>
        <w:rPr>
          <w:rFonts w:hint="eastAsia" w:ascii="仿宋" w:hAnsi="仿宋" w:eastAsia="仿宋" w:cs="仿宋_GB2312"/>
          <w:kern w:val="0"/>
          <w:sz w:val="32"/>
          <w:szCs w:val="32"/>
          <w:highlight w:val="none"/>
        </w:rPr>
        <w:t>台（套）。</w:t>
      </w:r>
    </w:p>
    <w:p>
      <w:pPr>
        <w:ind w:firstLine="640" w:firstLineChars="200"/>
        <w:rPr>
          <w:rFonts w:ascii="仿宋" w:hAnsi="仿宋" w:eastAsia="仿宋" w:cs="仿宋_GB2312"/>
          <w:kern w:val="0"/>
          <w:sz w:val="32"/>
          <w:szCs w:val="32"/>
        </w:rPr>
      </w:pPr>
    </w:p>
    <w:p>
      <w:pPr>
        <w:ind w:firstLine="640" w:firstLineChars="200"/>
        <w:rPr>
          <w:rFonts w:ascii="仿宋" w:hAnsi="仿宋" w:eastAsia="仿宋" w:cs="仿宋_GB2312"/>
          <w:kern w:val="0"/>
          <w:sz w:val="32"/>
          <w:szCs w:val="32"/>
        </w:rPr>
      </w:pPr>
    </w:p>
    <w:p>
      <w:pPr>
        <w:jc w:val="center"/>
        <w:rPr>
          <w:rFonts w:asciiTheme="majorEastAsia" w:hAnsiTheme="majorEastAsia" w:eastAsiaTheme="majorEastAsia"/>
          <w:b/>
          <w:sz w:val="40"/>
        </w:rPr>
      </w:pPr>
      <w:r>
        <w:rPr>
          <w:rFonts w:hint="eastAsia" w:asciiTheme="majorEastAsia" w:hAnsiTheme="majorEastAsia" w:eastAsiaTheme="majorEastAsia"/>
          <w:b/>
          <w:sz w:val="40"/>
        </w:rPr>
        <w:t>第四部分 名词解释</w:t>
      </w:r>
    </w:p>
    <w:p>
      <w:pPr>
        <w:jc w:val="center"/>
        <w:rPr>
          <w:rFonts w:asciiTheme="majorEastAsia" w:hAnsiTheme="majorEastAsia" w:eastAsiaTheme="majorEastAsia"/>
          <w:b/>
          <w:sz w:val="40"/>
        </w:rPr>
      </w:pPr>
    </w:p>
    <w:p>
      <w:pPr>
        <w:spacing w:line="600" w:lineRule="exact"/>
        <w:ind w:firstLine="707" w:firstLineChars="221"/>
        <w:jc w:val="both"/>
        <w:rPr>
          <w:rFonts w:ascii="仿宋" w:hAnsi="仿宋" w:eastAsia="仿宋" w:cs="仿宋"/>
          <w:color w:val="000000"/>
          <w:kern w:val="0"/>
          <w:sz w:val="32"/>
          <w:szCs w:val="32"/>
        </w:rPr>
      </w:pPr>
      <w:r>
        <w:rPr>
          <w:rFonts w:hint="eastAsia" w:ascii="仿宋" w:hAnsi="仿宋" w:eastAsia="仿宋" w:cs="仿宋"/>
          <w:color w:val="000000"/>
          <w:kern w:val="0"/>
          <w:sz w:val="32"/>
          <w:szCs w:val="32"/>
        </w:rPr>
        <w:t>一、财政拨款收入：指财政当年拨付的资金。</w:t>
      </w:r>
      <w:r>
        <w:rPr>
          <w:rFonts w:ascii="仿宋" w:hAnsi="仿宋" w:eastAsia="仿宋" w:cs="仿宋"/>
          <w:color w:val="000000"/>
          <w:kern w:val="0"/>
          <w:sz w:val="32"/>
          <w:szCs w:val="32"/>
        </w:rPr>
        <w:t xml:space="preserve"> </w:t>
      </w:r>
    </w:p>
    <w:p>
      <w:pPr>
        <w:spacing w:line="600" w:lineRule="exact"/>
        <w:ind w:firstLine="707" w:firstLineChars="221"/>
        <w:jc w:val="both"/>
        <w:rPr>
          <w:rFonts w:ascii="仿宋" w:hAnsi="仿宋" w:eastAsia="仿宋" w:cs="仿宋"/>
          <w:color w:val="000000"/>
          <w:kern w:val="0"/>
          <w:sz w:val="32"/>
          <w:szCs w:val="32"/>
        </w:rPr>
      </w:pPr>
      <w:r>
        <w:rPr>
          <w:rFonts w:hint="eastAsia" w:ascii="仿宋" w:hAnsi="仿宋" w:eastAsia="仿宋" w:cs="仿宋"/>
          <w:color w:val="000000"/>
          <w:kern w:val="0"/>
          <w:sz w:val="32"/>
          <w:szCs w:val="32"/>
        </w:rPr>
        <w:t>二、事业收入：指事业单位开展专业业务活动及辅助活动所取得的收入。</w:t>
      </w:r>
    </w:p>
    <w:p>
      <w:pPr>
        <w:spacing w:line="600" w:lineRule="exact"/>
        <w:ind w:firstLine="707" w:firstLineChars="221"/>
        <w:jc w:val="both"/>
        <w:rPr>
          <w:rFonts w:ascii="仿宋" w:hAnsi="仿宋" w:eastAsia="仿宋" w:cs="仿宋"/>
          <w:color w:val="000000"/>
          <w:kern w:val="0"/>
          <w:sz w:val="32"/>
          <w:szCs w:val="32"/>
        </w:rPr>
      </w:pPr>
      <w:r>
        <w:rPr>
          <w:rFonts w:hint="eastAsia" w:ascii="仿宋" w:hAnsi="仿宋" w:eastAsia="仿宋" w:cs="仿宋"/>
          <w:color w:val="000000"/>
          <w:kern w:val="0"/>
          <w:sz w:val="32"/>
          <w:szCs w:val="32"/>
        </w:rPr>
        <w:t>三、经营收入：指事业单位在专业业务活动及其辅助活动之外开展非独立核算经营活动取得的收入。</w:t>
      </w:r>
      <w:r>
        <w:rPr>
          <w:rFonts w:ascii="仿宋" w:hAnsi="仿宋" w:eastAsia="仿宋" w:cs="仿宋"/>
          <w:color w:val="000000"/>
          <w:kern w:val="0"/>
          <w:sz w:val="32"/>
          <w:szCs w:val="32"/>
        </w:rPr>
        <w:t xml:space="preserve"> </w:t>
      </w:r>
    </w:p>
    <w:p>
      <w:pPr>
        <w:spacing w:line="600" w:lineRule="exact"/>
        <w:ind w:firstLine="707" w:firstLineChars="221"/>
        <w:jc w:val="both"/>
        <w:rPr>
          <w:rFonts w:ascii="仿宋" w:hAnsi="仿宋" w:eastAsia="仿宋" w:cs="仿宋"/>
          <w:color w:val="000000"/>
          <w:kern w:val="0"/>
          <w:sz w:val="32"/>
          <w:szCs w:val="32"/>
        </w:rPr>
      </w:pPr>
      <w:r>
        <w:rPr>
          <w:rFonts w:hint="eastAsia" w:ascii="仿宋" w:hAnsi="仿宋" w:eastAsia="仿宋" w:cs="仿宋"/>
          <w:color w:val="000000"/>
          <w:kern w:val="0"/>
          <w:sz w:val="32"/>
          <w:szCs w:val="32"/>
        </w:rPr>
        <w:t>四、其他收入：指除上述</w:t>
      </w:r>
      <w:r>
        <w:rPr>
          <w:rFonts w:ascii="仿宋" w:hAnsi="仿宋" w:eastAsia="仿宋" w:cs="仿宋"/>
          <w:color w:val="000000"/>
          <w:kern w:val="0"/>
          <w:sz w:val="32"/>
          <w:szCs w:val="32"/>
        </w:rPr>
        <w:t>“</w:t>
      </w:r>
      <w:r>
        <w:rPr>
          <w:rFonts w:hint="eastAsia" w:ascii="仿宋" w:hAnsi="仿宋" w:eastAsia="仿宋" w:cs="仿宋"/>
          <w:color w:val="000000"/>
          <w:kern w:val="0"/>
          <w:sz w:val="32"/>
          <w:szCs w:val="32"/>
        </w:rPr>
        <w:t>财政拨款收入</w:t>
      </w:r>
      <w:r>
        <w:rPr>
          <w:rFonts w:ascii="仿宋" w:hAnsi="仿宋" w:eastAsia="仿宋" w:cs="仿宋"/>
          <w:color w:val="000000"/>
          <w:kern w:val="0"/>
          <w:sz w:val="32"/>
          <w:szCs w:val="32"/>
        </w:rPr>
        <w:t>”</w:t>
      </w:r>
      <w:r>
        <w:rPr>
          <w:rFonts w:hint="eastAsia" w:ascii="仿宋" w:hAnsi="仿宋" w:eastAsia="仿宋" w:cs="仿宋"/>
          <w:color w:val="000000"/>
          <w:kern w:val="0"/>
          <w:sz w:val="32"/>
          <w:szCs w:val="32"/>
        </w:rPr>
        <w:t>、</w:t>
      </w:r>
      <w:r>
        <w:rPr>
          <w:rFonts w:ascii="仿宋" w:hAnsi="仿宋" w:eastAsia="仿宋" w:cs="仿宋"/>
          <w:color w:val="000000"/>
          <w:kern w:val="0"/>
          <w:sz w:val="32"/>
          <w:szCs w:val="32"/>
        </w:rPr>
        <w:t>“</w:t>
      </w:r>
      <w:r>
        <w:rPr>
          <w:rFonts w:hint="eastAsia" w:ascii="仿宋" w:hAnsi="仿宋" w:eastAsia="仿宋" w:cs="仿宋"/>
          <w:color w:val="000000"/>
          <w:kern w:val="0"/>
          <w:sz w:val="32"/>
          <w:szCs w:val="32"/>
        </w:rPr>
        <w:t>事业收入</w:t>
      </w:r>
      <w:r>
        <w:rPr>
          <w:rFonts w:ascii="仿宋" w:hAnsi="仿宋" w:eastAsia="仿宋" w:cs="仿宋"/>
          <w:color w:val="000000"/>
          <w:kern w:val="0"/>
          <w:sz w:val="32"/>
          <w:szCs w:val="32"/>
        </w:rPr>
        <w:t>”</w:t>
      </w:r>
      <w:r>
        <w:rPr>
          <w:rFonts w:hint="eastAsia" w:ascii="仿宋" w:hAnsi="仿宋" w:eastAsia="仿宋" w:cs="仿宋"/>
          <w:color w:val="000000"/>
          <w:kern w:val="0"/>
          <w:sz w:val="32"/>
          <w:szCs w:val="32"/>
        </w:rPr>
        <w:t>、</w:t>
      </w:r>
      <w:r>
        <w:rPr>
          <w:rFonts w:ascii="仿宋" w:hAnsi="仿宋" w:eastAsia="仿宋" w:cs="仿宋"/>
          <w:color w:val="000000"/>
          <w:kern w:val="0"/>
          <w:sz w:val="32"/>
          <w:szCs w:val="32"/>
        </w:rPr>
        <w:t>“</w:t>
      </w:r>
      <w:r>
        <w:rPr>
          <w:rFonts w:hint="eastAsia" w:ascii="仿宋" w:hAnsi="仿宋" w:eastAsia="仿宋" w:cs="仿宋"/>
          <w:color w:val="000000"/>
          <w:kern w:val="0"/>
          <w:sz w:val="32"/>
          <w:szCs w:val="32"/>
        </w:rPr>
        <w:t>经营收入</w:t>
      </w:r>
      <w:r>
        <w:rPr>
          <w:rFonts w:ascii="仿宋" w:hAnsi="仿宋" w:eastAsia="仿宋" w:cs="仿宋"/>
          <w:color w:val="000000"/>
          <w:kern w:val="0"/>
          <w:sz w:val="32"/>
          <w:szCs w:val="32"/>
        </w:rPr>
        <w:t>”</w:t>
      </w:r>
      <w:r>
        <w:rPr>
          <w:rFonts w:hint="eastAsia" w:ascii="仿宋" w:hAnsi="仿宋" w:eastAsia="仿宋" w:cs="仿宋"/>
          <w:color w:val="000000"/>
          <w:kern w:val="0"/>
          <w:sz w:val="32"/>
          <w:szCs w:val="32"/>
        </w:rPr>
        <w:t>等以外的收入。主要是按规定动用的售房收入、存款利息收入等。</w:t>
      </w:r>
      <w:r>
        <w:rPr>
          <w:rFonts w:ascii="仿宋" w:hAnsi="仿宋" w:eastAsia="仿宋" w:cs="仿宋"/>
          <w:color w:val="000000"/>
          <w:kern w:val="0"/>
          <w:sz w:val="32"/>
          <w:szCs w:val="32"/>
        </w:rPr>
        <w:t xml:space="preserve"> </w:t>
      </w:r>
    </w:p>
    <w:p>
      <w:pPr>
        <w:spacing w:line="600" w:lineRule="exact"/>
        <w:ind w:firstLine="707" w:firstLineChars="221"/>
        <w:jc w:val="both"/>
        <w:rPr>
          <w:rFonts w:ascii="仿宋" w:hAnsi="仿宋" w:eastAsia="仿宋" w:cs="仿宋"/>
          <w:color w:val="000000"/>
          <w:kern w:val="0"/>
          <w:sz w:val="32"/>
          <w:szCs w:val="32"/>
        </w:rPr>
      </w:pPr>
      <w:r>
        <w:rPr>
          <w:rFonts w:hint="eastAsia" w:ascii="仿宋" w:hAnsi="仿宋" w:eastAsia="仿宋" w:cs="仿宋"/>
          <w:color w:val="000000"/>
          <w:kern w:val="0"/>
          <w:sz w:val="32"/>
          <w:szCs w:val="32"/>
        </w:rPr>
        <w:t>五、用事业基金弥补收支差额：指事业单位在当年的</w:t>
      </w:r>
      <w:r>
        <w:rPr>
          <w:rFonts w:ascii="仿宋" w:hAnsi="仿宋" w:eastAsia="仿宋" w:cs="仿宋"/>
          <w:color w:val="000000"/>
          <w:kern w:val="0"/>
          <w:sz w:val="32"/>
          <w:szCs w:val="32"/>
        </w:rPr>
        <w:t>“</w:t>
      </w:r>
      <w:r>
        <w:rPr>
          <w:rFonts w:hint="eastAsia" w:ascii="仿宋" w:hAnsi="仿宋" w:eastAsia="仿宋" w:cs="仿宋"/>
          <w:color w:val="000000"/>
          <w:kern w:val="0"/>
          <w:sz w:val="32"/>
          <w:szCs w:val="32"/>
        </w:rPr>
        <w:t>财政拨款收入</w:t>
      </w:r>
      <w:r>
        <w:rPr>
          <w:rFonts w:ascii="仿宋" w:hAnsi="仿宋" w:eastAsia="仿宋" w:cs="仿宋"/>
          <w:color w:val="000000"/>
          <w:kern w:val="0"/>
          <w:sz w:val="32"/>
          <w:szCs w:val="32"/>
        </w:rPr>
        <w:t>”</w:t>
      </w:r>
      <w:r>
        <w:rPr>
          <w:rFonts w:hint="eastAsia" w:ascii="仿宋" w:hAnsi="仿宋" w:eastAsia="仿宋" w:cs="仿宋"/>
          <w:color w:val="000000"/>
          <w:kern w:val="0"/>
          <w:sz w:val="32"/>
          <w:szCs w:val="32"/>
        </w:rPr>
        <w:t>、</w:t>
      </w:r>
      <w:r>
        <w:rPr>
          <w:rFonts w:ascii="仿宋" w:hAnsi="仿宋" w:eastAsia="仿宋" w:cs="仿宋"/>
          <w:color w:val="000000"/>
          <w:kern w:val="0"/>
          <w:sz w:val="32"/>
          <w:szCs w:val="32"/>
        </w:rPr>
        <w:t>“</w:t>
      </w:r>
      <w:r>
        <w:rPr>
          <w:rFonts w:hint="eastAsia" w:ascii="仿宋" w:hAnsi="仿宋" w:eastAsia="仿宋" w:cs="仿宋"/>
          <w:color w:val="000000"/>
          <w:kern w:val="0"/>
          <w:sz w:val="32"/>
          <w:szCs w:val="32"/>
        </w:rPr>
        <w:t>事业收入</w:t>
      </w:r>
      <w:r>
        <w:rPr>
          <w:rFonts w:ascii="仿宋" w:hAnsi="仿宋" w:eastAsia="仿宋" w:cs="仿宋"/>
          <w:color w:val="000000"/>
          <w:kern w:val="0"/>
          <w:sz w:val="32"/>
          <w:szCs w:val="32"/>
        </w:rPr>
        <w:t>”</w:t>
      </w:r>
      <w:r>
        <w:rPr>
          <w:rFonts w:hint="eastAsia" w:ascii="仿宋" w:hAnsi="仿宋" w:eastAsia="仿宋" w:cs="仿宋"/>
          <w:color w:val="000000"/>
          <w:kern w:val="0"/>
          <w:sz w:val="32"/>
          <w:szCs w:val="32"/>
        </w:rPr>
        <w:t>、</w:t>
      </w:r>
      <w:r>
        <w:rPr>
          <w:rFonts w:ascii="仿宋" w:hAnsi="仿宋" w:eastAsia="仿宋" w:cs="仿宋"/>
          <w:color w:val="000000"/>
          <w:kern w:val="0"/>
          <w:sz w:val="32"/>
          <w:szCs w:val="32"/>
        </w:rPr>
        <w:t>“</w:t>
      </w:r>
      <w:r>
        <w:rPr>
          <w:rFonts w:hint="eastAsia" w:ascii="仿宋" w:hAnsi="仿宋" w:eastAsia="仿宋" w:cs="仿宋"/>
          <w:color w:val="000000"/>
          <w:kern w:val="0"/>
          <w:sz w:val="32"/>
          <w:szCs w:val="32"/>
        </w:rPr>
        <w:t>经营收入</w:t>
      </w:r>
      <w:r>
        <w:rPr>
          <w:rFonts w:ascii="仿宋" w:hAnsi="仿宋" w:eastAsia="仿宋" w:cs="仿宋"/>
          <w:color w:val="000000"/>
          <w:kern w:val="0"/>
          <w:sz w:val="32"/>
          <w:szCs w:val="32"/>
        </w:rPr>
        <w:t>”</w:t>
      </w:r>
      <w:r>
        <w:rPr>
          <w:rFonts w:hint="eastAsia" w:ascii="仿宋" w:hAnsi="仿宋" w:eastAsia="仿宋" w:cs="仿宋"/>
          <w:color w:val="000000"/>
          <w:kern w:val="0"/>
          <w:sz w:val="32"/>
          <w:szCs w:val="32"/>
        </w:rPr>
        <w:t>、</w:t>
      </w:r>
      <w:r>
        <w:rPr>
          <w:rFonts w:ascii="仿宋" w:hAnsi="仿宋" w:eastAsia="仿宋" w:cs="仿宋"/>
          <w:color w:val="000000"/>
          <w:kern w:val="0"/>
          <w:sz w:val="32"/>
          <w:szCs w:val="32"/>
        </w:rPr>
        <w:t>“</w:t>
      </w:r>
      <w:r>
        <w:rPr>
          <w:rFonts w:hint="eastAsia" w:ascii="仿宋" w:hAnsi="仿宋" w:eastAsia="仿宋" w:cs="仿宋"/>
          <w:color w:val="000000"/>
          <w:kern w:val="0"/>
          <w:sz w:val="32"/>
          <w:szCs w:val="32"/>
        </w:rPr>
        <w:t>其他收入</w:t>
      </w:r>
      <w:r>
        <w:rPr>
          <w:rFonts w:ascii="仿宋" w:hAnsi="仿宋" w:eastAsia="仿宋" w:cs="仿宋"/>
          <w:color w:val="000000"/>
          <w:kern w:val="0"/>
          <w:sz w:val="32"/>
          <w:szCs w:val="32"/>
        </w:rPr>
        <w:t>”</w:t>
      </w:r>
      <w:r>
        <w:rPr>
          <w:rFonts w:hint="eastAsia" w:ascii="仿宋" w:hAnsi="仿宋" w:eastAsia="仿宋" w:cs="仿宋"/>
          <w:color w:val="000000"/>
          <w:kern w:val="0"/>
          <w:sz w:val="32"/>
          <w:szCs w:val="32"/>
        </w:rPr>
        <w:t>不足以安排当年支出的情况下，使用以前年度积累的事业基金（事业单位当年收支相抵后按国家规定提取、用于弥补以后年度收支差额的基金）弥补本年度收支缺口的资金。</w:t>
      </w:r>
      <w:r>
        <w:rPr>
          <w:rFonts w:ascii="仿宋" w:hAnsi="仿宋" w:eastAsia="仿宋" w:cs="仿宋"/>
          <w:color w:val="000000"/>
          <w:kern w:val="0"/>
          <w:sz w:val="32"/>
          <w:szCs w:val="32"/>
        </w:rPr>
        <w:t xml:space="preserve"> </w:t>
      </w:r>
    </w:p>
    <w:p>
      <w:pPr>
        <w:spacing w:line="600" w:lineRule="exact"/>
        <w:ind w:firstLine="640" w:firstLineChars="200"/>
        <w:jc w:val="both"/>
        <w:rPr>
          <w:rFonts w:ascii="仿宋" w:hAnsi="仿宋" w:eastAsia="仿宋" w:cs="仿宋"/>
          <w:color w:val="000000"/>
          <w:kern w:val="0"/>
          <w:sz w:val="32"/>
          <w:szCs w:val="32"/>
        </w:rPr>
      </w:pPr>
      <w:r>
        <w:rPr>
          <w:rFonts w:hint="eastAsia" w:ascii="仿宋" w:hAnsi="仿宋" w:eastAsia="仿宋" w:cs="仿宋"/>
          <w:color w:val="000000"/>
          <w:kern w:val="0"/>
          <w:sz w:val="32"/>
          <w:szCs w:val="32"/>
        </w:rPr>
        <w:t>六、年初结转和结余：指以前年度尚未完成、结转到本年按有关规定继续使用的资金。</w:t>
      </w:r>
    </w:p>
    <w:p>
      <w:pPr>
        <w:pStyle w:val="13"/>
        <w:spacing w:line="600" w:lineRule="exact"/>
        <w:ind w:firstLine="640" w:firstLineChars="200"/>
        <w:jc w:val="both"/>
        <w:rPr>
          <w:rFonts w:hAnsi="仿宋"/>
          <w:sz w:val="32"/>
          <w:szCs w:val="32"/>
        </w:rPr>
      </w:pPr>
      <w:r>
        <w:rPr>
          <w:rFonts w:hint="eastAsia" w:hAnsi="仿宋"/>
          <w:sz w:val="32"/>
          <w:szCs w:val="32"/>
        </w:rPr>
        <w:t>七、结余分配：指事业单位按规定提取的职工福利基金、事业基金和缴纳的所得税，以及建设单位按规定应交回的基本建设竣工项目结余资金。</w:t>
      </w:r>
      <w:r>
        <w:rPr>
          <w:rFonts w:hAnsi="仿宋"/>
          <w:sz w:val="32"/>
          <w:szCs w:val="32"/>
        </w:rPr>
        <w:t xml:space="preserve"> </w:t>
      </w:r>
    </w:p>
    <w:p>
      <w:pPr>
        <w:pStyle w:val="13"/>
        <w:spacing w:line="600" w:lineRule="exact"/>
        <w:ind w:firstLine="640"/>
        <w:jc w:val="both"/>
        <w:rPr>
          <w:rFonts w:hAnsi="仿宋"/>
          <w:sz w:val="32"/>
          <w:szCs w:val="32"/>
        </w:rPr>
      </w:pPr>
      <w:r>
        <w:rPr>
          <w:rFonts w:hint="eastAsia" w:hAnsi="仿宋"/>
          <w:sz w:val="32"/>
          <w:szCs w:val="32"/>
        </w:rPr>
        <w:t>八、年末结转和结余：指本年度或以前年度预算安排、因客观条件发生变化无法按原计划实施，需延迟到以后年度按有关规定继续使用的资金。</w:t>
      </w:r>
      <w:r>
        <w:rPr>
          <w:rFonts w:hAnsi="仿宋"/>
          <w:sz w:val="32"/>
          <w:szCs w:val="32"/>
        </w:rPr>
        <w:t xml:space="preserve"> </w:t>
      </w:r>
    </w:p>
    <w:p>
      <w:pPr>
        <w:pStyle w:val="13"/>
        <w:spacing w:line="600" w:lineRule="exact"/>
        <w:ind w:firstLine="640"/>
        <w:jc w:val="both"/>
        <w:rPr>
          <w:rFonts w:hAnsi="仿宋"/>
          <w:sz w:val="32"/>
          <w:szCs w:val="32"/>
        </w:rPr>
      </w:pPr>
      <w:r>
        <w:rPr>
          <w:rFonts w:hint="eastAsia" w:hAnsi="仿宋"/>
          <w:sz w:val="32"/>
          <w:szCs w:val="32"/>
        </w:rPr>
        <w:t>九、基本支出：指为保障机构正常运转、完成日常工作任务而发生的人员支出和公用支出。</w:t>
      </w:r>
      <w:r>
        <w:rPr>
          <w:rFonts w:hAnsi="仿宋"/>
          <w:sz w:val="32"/>
          <w:szCs w:val="32"/>
        </w:rPr>
        <w:t xml:space="preserve"> </w:t>
      </w:r>
    </w:p>
    <w:p>
      <w:pPr>
        <w:pStyle w:val="13"/>
        <w:spacing w:line="600" w:lineRule="exact"/>
        <w:ind w:firstLine="640"/>
        <w:jc w:val="both"/>
        <w:rPr>
          <w:rFonts w:hAnsi="仿宋"/>
          <w:sz w:val="32"/>
          <w:szCs w:val="32"/>
        </w:rPr>
      </w:pPr>
      <w:r>
        <w:rPr>
          <w:rFonts w:hint="eastAsia" w:hAnsi="仿宋"/>
          <w:sz w:val="32"/>
          <w:szCs w:val="32"/>
        </w:rPr>
        <w:t>十、项目支出：指在基本支出之外为完成特定行政任务和事业发展目标所发生的支出。</w:t>
      </w:r>
      <w:r>
        <w:rPr>
          <w:rFonts w:hAnsi="仿宋"/>
          <w:sz w:val="32"/>
          <w:szCs w:val="32"/>
        </w:rPr>
        <w:t xml:space="preserve"> </w:t>
      </w:r>
    </w:p>
    <w:p>
      <w:pPr>
        <w:pStyle w:val="13"/>
        <w:spacing w:line="600" w:lineRule="exact"/>
        <w:ind w:firstLine="640"/>
        <w:jc w:val="both"/>
        <w:rPr>
          <w:rFonts w:hAnsi="仿宋"/>
          <w:sz w:val="32"/>
          <w:szCs w:val="32"/>
        </w:rPr>
      </w:pPr>
      <w:r>
        <w:rPr>
          <w:rFonts w:hint="eastAsia" w:hAnsi="仿宋"/>
          <w:sz w:val="32"/>
          <w:szCs w:val="32"/>
        </w:rPr>
        <w:t>十一、经营支出：指事业单位在专业业务活动及其辅助活动之外开展非独立核算经营活动发生的支出。</w:t>
      </w:r>
      <w:r>
        <w:rPr>
          <w:rFonts w:hAnsi="仿宋"/>
          <w:sz w:val="32"/>
          <w:szCs w:val="32"/>
        </w:rPr>
        <w:t xml:space="preserve"> </w:t>
      </w:r>
    </w:p>
    <w:p>
      <w:pPr>
        <w:pStyle w:val="13"/>
        <w:spacing w:line="600" w:lineRule="exact"/>
        <w:ind w:firstLine="640"/>
        <w:jc w:val="both"/>
        <w:rPr>
          <w:rFonts w:hAnsi="仿宋"/>
          <w:sz w:val="32"/>
          <w:szCs w:val="32"/>
        </w:rPr>
      </w:pPr>
      <w:r>
        <w:rPr>
          <w:rFonts w:hint="eastAsia" w:hAnsi="仿宋"/>
          <w:sz w:val="32"/>
          <w:szCs w:val="32"/>
        </w:rPr>
        <w:t>十二、</w:t>
      </w:r>
      <w:r>
        <w:rPr>
          <w:rFonts w:hAnsi="仿宋"/>
          <w:sz w:val="32"/>
          <w:szCs w:val="32"/>
        </w:rPr>
        <w:t>“</w:t>
      </w:r>
      <w:r>
        <w:rPr>
          <w:rFonts w:hint="eastAsia" w:hAnsi="仿宋"/>
          <w:sz w:val="32"/>
          <w:szCs w:val="32"/>
        </w:rPr>
        <w:t>三公</w:t>
      </w:r>
      <w:r>
        <w:rPr>
          <w:rFonts w:hAnsi="仿宋"/>
          <w:sz w:val="32"/>
          <w:szCs w:val="32"/>
        </w:rPr>
        <w:t>”</w:t>
      </w:r>
      <w:r>
        <w:rPr>
          <w:rFonts w:hint="eastAsia" w:hAnsi="仿宋"/>
          <w:sz w:val="32"/>
          <w:szCs w:val="32"/>
        </w:rPr>
        <w:t>经费：纳入财政预决算管理的</w:t>
      </w:r>
      <w:r>
        <w:rPr>
          <w:rFonts w:hAnsi="仿宋"/>
          <w:sz w:val="32"/>
          <w:szCs w:val="32"/>
        </w:rPr>
        <w:t>“</w:t>
      </w:r>
      <w:r>
        <w:rPr>
          <w:rFonts w:hint="eastAsia" w:hAnsi="仿宋"/>
          <w:sz w:val="32"/>
          <w:szCs w:val="32"/>
        </w:rPr>
        <w:t>三公</w:t>
      </w:r>
      <w:r>
        <w:rPr>
          <w:rFonts w:hAnsi="仿宋"/>
          <w:sz w:val="32"/>
          <w:szCs w:val="32"/>
        </w:rPr>
        <w:t>”</w:t>
      </w:r>
      <w:r>
        <w:rPr>
          <w:rFonts w:hint="eastAsia" w:hAnsi="仿宋"/>
          <w:sz w:val="32"/>
          <w:szCs w:val="32"/>
        </w:rPr>
        <w:t>经费，是指使用财政拨款安排的因公出国（境）费、公务用车购置及运行费和公务接待费。其中，因公出国（境）费反映单位公务出国（境）的国际旅费、国外城市间交通费、住宿费、伙食费、培训费、公杂费等支出；公务用车购置及运行费，指单位公务用车购置费</w:t>
      </w:r>
      <w:r>
        <w:rPr>
          <w:rFonts w:hAnsi="仿宋"/>
          <w:sz w:val="32"/>
          <w:szCs w:val="32"/>
        </w:rPr>
        <w:t>(</w:t>
      </w:r>
      <w:r>
        <w:rPr>
          <w:rFonts w:hint="eastAsia" w:hAnsi="仿宋"/>
          <w:sz w:val="32"/>
          <w:szCs w:val="32"/>
        </w:rPr>
        <w:t>含车辆购置税、牌照费</w:t>
      </w:r>
      <w:r>
        <w:rPr>
          <w:rFonts w:hAnsi="仿宋"/>
          <w:sz w:val="32"/>
          <w:szCs w:val="32"/>
        </w:rPr>
        <w:t>)</w:t>
      </w:r>
      <w:r>
        <w:rPr>
          <w:rFonts w:hint="eastAsia" w:hAnsi="仿宋"/>
          <w:sz w:val="32"/>
          <w:szCs w:val="32"/>
        </w:rPr>
        <w:t>及燃料费、维修费、过桥过路费、保险费、安全奖励费用等支出，公务用车指车改后单位按规定保留的用于履行公务的机动车辆，包括领导干部用车、一般公务用车和执法执勤用车等；公务接待费反映单位按规定开支的各类公务接待（含外宾接待）支出。</w:t>
      </w:r>
      <w:r>
        <w:rPr>
          <w:rFonts w:hAnsi="仿宋"/>
          <w:sz w:val="32"/>
          <w:szCs w:val="32"/>
        </w:rPr>
        <w:t xml:space="preserve"> </w:t>
      </w:r>
    </w:p>
    <w:p>
      <w:pPr>
        <w:ind w:firstLine="640" w:firstLineChars="200"/>
        <w:jc w:val="both"/>
        <w:rPr>
          <w:rFonts w:asciiTheme="majorEastAsia" w:hAnsiTheme="majorEastAsia" w:eastAsiaTheme="majorEastAsia"/>
          <w:b/>
          <w:sz w:val="40"/>
        </w:rPr>
      </w:pPr>
      <w:r>
        <w:rPr>
          <w:rFonts w:hint="eastAsia" w:ascii="仿宋" w:hAnsi="仿宋" w:eastAsia="仿宋"/>
          <w:sz w:val="32"/>
          <w:szCs w:val="32"/>
        </w:rPr>
        <w:t>十三、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jc w:val="center"/>
      </w:pPr>
    </w:p>
    <w:sectPr>
      <w:footerReference r:id="rId9" w:type="default"/>
      <w:pgSz w:w="11906" w:h="16838"/>
      <w:pgMar w:top="1440" w:right="1800" w:bottom="1440" w:left="1800" w:header="851" w:footer="992" w:gutter="0"/>
      <w:pgNumType w:fmt="decimal"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_GBK">
    <w:altName w:val="微软雅黑"/>
    <w:panose1 w:val="00000000000000000000"/>
    <w:charset w:val="00"/>
    <w:family w:val="auto"/>
    <w:pitch w:val="default"/>
    <w:sig w:usb0="00000000" w:usb1="00000000" w:usb2="00000000" w:usb3="00000000" w:csb0="00000000" w:csb1="00000000"/>
  </w:font>
  <w:font w:name="楷体">
    <w:panose1 w:val="02010609060101010101"/>
    <w:charset w:val="86"/>
    <w:family w:val="modern"/>
    <w:pitch w:val="default"/>
    <w:sig w:usb0="800002BF" w:usb1="38CF7CFA" w:usb2="00000016" w:usb3="00000000" w:csb0="00040001" w:csb1="00000000"/>
  </w:font>
  <w:font w:name="华文楷体">
    <w:panose1 w:val="02010600040101010101"/>
    <w:charset w:val="86"/>
    <w:family w:val="auto"/>
    <w:pitch w:val="default"/>
    <w:sig w:usb0="00000287" w:usb1="080F0000" w:usb2="00000000" w:usb3="00000000" w:csb0="0004009F" w:csb1="DFD70000"/>
  </w:font>
  <w:font w:name="楷体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p>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both"/>
    </w:pPr>
  </w:p>
  <w:p>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both"/>
    </w:pPr>
  </w:p>
  <w:p>
    <w:pPr>
      <w:pStyle w:val="4"/>
      <w:jc w:val="both"/>
    </w:pPr>
  </w:p>
  <w:p>
    <w:pPr>
      <w:pStyle w:val="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56780272"/>
                          </w:sdtPr>
                          <w:sdtContent>
                            <w:p>
                              <w:pPr>
                                <w:pStyle w:val="4"/>
                                <w:jc w:val="center"/>
                              </w:pPr>
                              <w:r>
                                <w:fldChar w:fldCharType="begin"/>
                              </w:r>
                              <w:r>
                                <w:instrText xml:space="preserve">PAGE   \* MERGEFORMAT</w:instrText>
                              </w:r>
                              <w:r>
                                <w:fldChar w:fldCharType="separate"/>
                              </w:r>
                              <w:r>
                                <w:rPr>
                                  <w:lang w:val="zh-CN"/>
                                </w:rPr>
                                <w:t>10</w:t>
                              </w:r>
                              <w:r>
                                <w:fldChar w:fldCharType="end"/>
                              </w:r>
                            </w:p>
                          </w:sdtContent>
                        </w:sdt>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sdt>
                    <w:sdtPr>
                      <w:id w:val="-1456780272"/>
                    </w:sdtPr>
                    <w:sdtContent>
                      <w:p>
                        <w:pPr>
                          <w:pStyle w:val="4"/>
                          <w:jc w:val="center"/>
                        </w:pPr>
                        <w:r>
                          <w:fldChar w:fldCharType="begin"/>
                        </w:r>
                        <w:r>
                          <w:instrText xml:space="preserve">PAGE   \* MERGEFORMAT</w:instrText>
                        </w:r>
                        <w:r>
                          <w:fldChar w:fldCharType="separate"/>
                        </w:r>
                        <w:r>
                          <w:rPr>
                            <w:lang w:val="zh-CN"/>
                          </w:rPr>
                          <w:t>10</w:t>
                        </w:r>
                        <w:r>
                          <w:fldChar w:fldCharType="end"/>
                        </w:r>
                      </w:p>
                    </w:sdtContent>
                  </w:sdt>
                  <w:p/>
                </w:txbxContent>
              </v:textbox>
            </v:shape>
          </w:pict>
        </mc:Fallback>
      </mc:AlternateContent>
    </w:r>
  </w:p>
  <w:p>
    <w:pPr>
      <w:pStyle w:val="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76" w:lineRule="auto"/>
      </w:pPr>
      <w:r>
        <w:separator/>
      </w:r>
    </w:p>
  </w:footnote>
  <w:footnote w:type="continuationSeparator" w:id="1">
    <w:p>
      <w:pPr>
        <w:spacing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E542368"/>
    <w:multiLevelType w:val="singleLevel"/>
    <w:tmpl w:val="AE542368"/>
    <w:lvl w:ilvl="0" w:tentative="0">
      <w:start w:val="1"/>
      <w:numFmt w:val="chineseCounting"/>
      <w:suff w:val="nothing"/>
      <w:lvlText w:val="%1、"/>
      <w:lvlJc w:val="left"/>
      <w:rPr>
        <w:rFonts w:hint="eastAsia"/>
      </w:rPr>
    </w:lvl>
  </w:abstractNum>
  <w:abstractNum w:abstractNumId="1">
    <w:nsid w:val="75169672"/>
    <w:multiLevelType w:val="singleLevel"/>
    <w:tmpl w:val="75169672"/>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k5ZWE3OGI3NjNiNGNiODdhM2U5OTgyMWI0Y2JiMzkifQ=="/>
  </w:docVars>
  <w:rsids>
    <w:rsidRoot w:val="00317140"/>
    <w:rsid w:val="00134215"/>
    <w:rsid w:val="0014464B"/>
    <w:rsid w:val="00162161"/>
    <w:rsid w:val="00167378"/>
    <w:rsid w:val="00244E2B"/>
    <w:rsid w:val="00317140"/>
    <w:rsid w:val="00353125"/>
    <w:rsid w:val="00445C9B"/>
    <w:rsid w:val="004D696A"/>
    <w:rsid w:val="005B00AC"/>
    <w:rsid w:val="006C4713"/>
    <w:rsid w:val="00753E47"/>
    <w:rsid w:val="007C60CF"/>
    <w:rsid w:val="008071E4"/>
    <w:rsid w:val="00880C2D"/>
    <w:rsid w:val="008A73C5"/>
    <w:rsid w:val="009C7FB5"/>
    <w:rsid w:val="00A4118D"/>
    <w:rsid w:val="00A855BE"/>
    <w:rsid w:val="00C02DE3"/>
    <w:rsid w:val="00C43C36"/>
    <w:rsid w:val="00C7095D"/>
    <w:rsid w:val="00CC6B40"/>
    <w:rsid w:val="00E05319"/>
    <w:rsid w:val="00E332A8"/>
    <w:rsid w:val="00FE6949"/>
    <w:rsid w:val="028C65B3"/>
    <w:rsid w:val="050526F8"/>
    <w:rsid w:val="05D322A3"/>
    <w:rsid w:val="07EB7F1F"/>
    <w:rsid w:val="0AB47784"/>
    <w:rsid w:val="0B7F3FC7"/>
    <w:rsid w:val="0CF76B4F"/>
    <w:rsid w:val="10F54856"/>
    <w:rsid w:val="12DB3669"/>
    <w:rsid w:val="12EC2AD5"/>
    <w:rsid w:val="13CF2515"/>
    <w:rsid w:val="1A943AA6"/>
    <w:rsid w:val="1DA33364"/>
    <w:rsid w:val="1E12096D"/>
    <w:rsid w:val="1E213E36"/>
    <w:rsid w:val="21DA6168"/>
    <w:rsid w:val="307F3F9D"/>
    <w:rsid w:val="373D65AC"/>
    <w:rsid w:val="37BC398E"/>
    <w:rsid w:val="3A0C26EA"/>
    <w:rsid w:val="3E2A3C6F"/>
    <w:rsid w:val="3F4F15BD"/>
    <w:rsid w:val="3FA74EB1"/>
    <w:rsid w:val="43737490"/>
    <w:rsid w:val="44D22496"/>
    <w:rsid w:val="47A25306"/>
    <w:rsid w:val="4A7D4C52"/>
    <w:rsid w:val="4D424BF3"/>
    <w:rsid w:val="4EEB4CBB"/>
    <w:rsid w:val="5047070F"/>
    <w:rsid w:val="54FC530D"/>
    <w:rsid w:val="56BC4E15"/>
    <w:rsid w:val="56F5466D"/>
    <w:rsid w:val="5BCD1176"/>
    <w:rsid w:val="5C0F3CE9"/>
    <w:rsid w:val="5C3443A9"/>
    <w:rsid w:val="5C6D3B25"/>
    <w:rsid w:val="5C9847B3"/>
    <w:rsid w:val="64526F8A"/>
    <w:rsid w:val="673E1CC7"/>
    <w:rsid w:val="6ADB79B3"/>
    <w:rsid w:val="6DED1618"/>
    <w:rsid w:val="6F0E3A70"/>
    <w:rsid w:val="70595361"/>
    <w:rsid w:val="70733219"/>
    <w:rsid w:val="70F04559"/>
    <w:rsid w:val="720F671B"/>
    <w:rsid w:val="75F361D5"/>
    <w:rsid w:val="76990185"/>
    <w:rsid w:val="7A9D19EA"/>
    <w:rsid w:val="7B153A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276" w:lineRule="auto"/>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unhideWhenUsed/>
    <w:qFormat/>
    <w:uiPriority w:val="1"/>
  </w:style>
  <w:style w:type="table" w:default="1" w:styleId="7">
    <w:name w:val="Normal Table"/>
    <w:unhideWhenUsed/>
    <w:qFormat/>
    <w:uiPriority w:val="99"/>
    <w:tblPr>
      <w:tblCellMar>
        <w:top w:w="0" w:type="dxa"/>
        <w:left w:w="108" w:type="dxa"/>
        <w:bottom w:w="0" w:type="dxa"/>
        <w:right w:w="108" w:type="dxa"/>
      </w:tblCellMar>
    </w:tblPr>
  </w:style>
  <w:style w:type="paragraph" w:styleId="2">
    <w:name w:val="Body Text"/>
    <w:basedOn w:val="1"/>
    <w:link w:val="11"/>
    <w:qFormat/>
    <w:uiPriority w:val="1"/>
    <w:pPr>
      <w:autoSpaceDE w:val="0"/>
      <w:autoSpaceDN w:val="0"/>
      <w:spacing w:line="240" w:lineRule="auto"/>
      <w:jc w:val="left"/>
    </w:pPr>
    <w:rPr>
      <w:rFonts w:ascii="Times New Roman" w:hAnsi="Times New Roman" w:eastAsia="Times New Roman" w:cs="Times New Roman"/>
      <w:kern w:val="0"/>
      <w:sz w:val="20"/>
      <w:szCs w:val="20"/>
      <w:lang w:eastAsia="en-US"/>
    </w:rPr>
  </w:style>
  <w:style w:type="paragraph" w:styleId="3">
    <w:name w:val="Balloon Text"/>
    <w:basedOn w:val="1"/>
    <w:link w:val="12"/>
    <w:unhideWhenUsed/>
    <w:qFormat/>
    <w:uiPriority w:val="99"/>
    <w:pPr>
      <w:spacing w:line="240" w:lineRule="auto"/>
    </w:pPr>
    <w:rPr>
      <w:sz w:val="18"/>
      <w:szCs w:val="18"/>
    </w:rPr>
  </w:style>
  <w:style w:type="paragraph" w:styleId="4">
    <w:name w:val="footer"/>
    <w:basedOn w:val="1"/>
    <w:link w:val="10"/>
    <w:unhideWhenUsed/>
    <w:qFormat/>
    <w:uiPriority w:val="99"/>
    <w:pPr>
      <w:tabs>
        <w:tab w:val="center" w:pos="4153"/>
        <w:tab w:val="right" w:pos="8306"/>
      </w:tabs>
      <w:snapToGrid w:val="0"/>
      <w:spacing w:line="240" w:lineRule="auto"/>
      <w:jc w:val="left"/>
    </w:pPr>
    <w:rPr>
      <w:sz w:val="18"/>
      <w:szCs w:val="18"/>
    </w:rPr>
  </w:style>
  <w:style w:type="paragraph" w:styleId="5">
    <w:name w:val="header"/>
    <w:basedOn w:val="1"/>
    <w:link w:val="9"/>
    <w:unhideWhenUsed/>
    <w:qFormat/>
    <w:uiPriority w:val="99"/>
    <w:pPr>
      <w:pBdr>
        <w:bottom w:val="single" w:color="auto" w:sz="6" w:space="1"/>
      </w:pBdr>
      <w:tabs>
        <w:tab w:val="center" w:pos="4153"/>
        <w:tab w:val="right" w:pos="8306"/>
      </w:tabs>
      <w:snapToGrid w:val="0"/>
      <w:spacing w:line="240" w:lineRule="auto"/>
      <w:jc w:val="center"/>
    </w:pPr>
    <w:rPr>
      <w:sz w:val="18"/>
      <w:szCs w:val="18"/>
    </w:rPr>
  </w:style>
  <w:style w:type="paragraph" w:styleId="6">
    <w:name w:val="Normal (Web)"/>
    <w:basedOn w:val="1"/>
    <w:unhideWhenUsed/>
    <w:qFormat/>
    <w:uiPriority w:val="99"/>
    <w:pPr>
      <w:spacing w:before="100" w:beforeAutospacing="1" w:after="100" w:afterAutospacing="1"/>
      <w:ind w:left="0" w:right="0"/>
      <w:jc w:val="left"/>
    </w:pPr>
    <w:rPr>
      <w:kern w:val="0"/>
      <w:sz w:val="24"/>
      <w:lang w:val="en-US" w:eastAsia="zh-CN" w:bidi="ar"/>
    </w:rPr>
  </w:style>
  <w:style w:type="character" w:customStyle="1" w:styleId="9">
    <w:name w:val="页眉 Char"/>
    <w:basedOn w:val="8"/>
    <w:link w:val="5"/>
    <w:qFormat/>
    <w:uiPriority w:val="99"/>
    <w:rPr>
      <w:sz w:val="18"/>
      <w:szCs w:val="18"/>
    </w:rPr>
  </w:style>
  <w:style w:type="character" w:customStyle="1" w:styleId="10">
    <w:name w:val="页脚 Char"/>
    <w:basedOn w:val="8"/>
    <w:link w:val="4"/>
    <w:qFormat/>
    <w:uiPriority w:val="99"/>
    <w:rPr>
      <w:sz w:val="18"/>
      <w:szCs w:val="18"/>
    </w:rPr>
  </w:style>
  <w:style w:type="character" w:customStyle="1" w:styleId="11">
    <w:name w:val="正文文本 Char"/>
    <w:basedOn w:val="8"/>
    <w:link w:val="2"/>
    <w:qFormat/>
    <w:uiPriority w:val="1"/>
    <w:rPr>
      <w:rFonts w:ascii="Times New Roman" w:hAnsi="Times New Roman" w:eastAsia="Times New Roman" w:cs="Times New Roman"/>
      <w:kern w:val="0"/>
      <w:sz w:val="20"/>
      <w:szCs w:val="20"/>
      <w:lang w:eastAsia="en-US"/>
    </w:rPr>
  </w:style>
  <w:style w:type="character" w:customStyle="1" w:styleId="12">
    <w:name w:val="批注框文本 Char"/>
    <w:basedOn w:val="8"/>
    <w:link w:val="3"/>
    <w:semiHidden/>
    <w:qFormat/>
    <w:uiPriority w:val="99"/>
    <w:rPr>
      <w:sz w:val="18"/>
      <w:szCs w:val="18"/>
    </w:rPr>
  </w:style>
  <w:style w:type="paragraph" w:customStyle="1" w:styleId="13">
    <w:name w:val="Default"/>
    <w:qFormat/>
    <w:uiPriority w:val="0"/>
    <w:pPr>
      <w:widowControl w:val="0"/>
      <w:autoSpaceDE w:val="0"/>
      <w:autoSpaceDN w:val="0"/>
      <w:adjustRightInd w:val="0"/>
    </w:pPr>
    <w:rPr>
      <w:rFonts w:ascii="仿宋" w:hAnsi="Calibri" w:eastAsia="仿宋" w:cs="仿宋"/>
      <w:color w:val="000000"/>
      <w:sz w:val="24"/>
      <w:szCs w:val="24"/>
      <w:lang w:val="en-US" w:eastAsia="zh-CN" w:bidi="ar-SA"/>
    </w:rPr>
  </w:style>
  <w:style w:type="paragraph" w:customStyle="1" w:styleId="14">
    <w:name w:val="列出段落1"/>
    <w:basedOn w:val="1"/>
    <w:qFormat/>
    <w:uiPriority w:val="34"/>
    <w:pPr>
      <w:ind w:firstLine="420" w:firstLineChars="200"/>
    </w:pPr>
  </w:style>
  <w:style w:type="paragraph" w:styleId="15">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16</Pages>
  <Words>3632</Words>
  <Characters>3771</Characters>
  <Lines>278</Lines>
  <Paragraphs>196</Paragraphs>
  <TotalTime>8</TotalTime>
  <ScaleCrop>false</ScaleCrop>
  <LinksUpToDate>false</LinksUpToDate>
  <CharactersWithSpaces>3804</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2019-03-10T08:45:00Z</dcterms:created>
  <dc:creator>null</dc:creator>
  <cp:lastModifiedBy>lightbaek</cp:lastModifiedBy>
  <cp:lastPrinted>2020-02-17T03:10:00Z</cp:lastPrinted>
  <dcterms:modified xsi:type="dcterms:W3CDTF">2023-09-01T01:13:47Z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98CCEC64332344AAAD97BEA0A37F295B_13</vt:lpwstr>
  </property>
</Properties>
</file>