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line="579" w:lineRule="exact"/>
        <w:rPr>
          <w:rFonts w:hint="eastAsia" w:ascii="黑体" w:hAnsi="黑体" w:eastAsia="黑体" w:cs="黑体"/>
          <w:color w:val="auto"/>
          <w:kern w:val="2"/>
          <w:sz w:val="32"/>
          <w:lang w:val="en-US" w:eastAsia="zh-CN"/>
        </w:rPr>
      </w:pPr>
      <w:bookmarkStart w:id="0" w:name="_GoBack"/>
      <w:r>
        <w:rPr>
          <w:rFonts w:hint="eastAsia" w:ascii="黑体" w:hAnsi="黑体" w:eastAsia="黑体" w:cs="黑体"/>
          <w:color w:val="auto"/>
          <w:kern w:val="2"/>
          <w:sz w:val="32"/>
          <w:lang w:val="en-US" w:eastAsia="zh-CN"/>
        </w:rPr>
        <w:t>附件2</w:t>
      </w:r>
    </w:p>
    <w:bookmarkEnd w:id="0"/>
    <w:p>
      <w:pPr>
        <w:rPr>
          <w:rFonts w:hint="eastAsia"/>
          <w:lang w:val="en-US" w:eastAsia="zh-CN"/>
        </w:rPr>
      </w:pPr>
    </w:p>
    <w:tbl>
      <w:tblPr>
        <w:tblStyle w:val="5"/>
        <w:tblW w:w="10944" w:type="dxa"/>
        <w:jc w:val="center"/>
        <w:tblLayout w:type="autofit"/>
        <w:tblCellMar>
          <w:top w:w="0" w:type="dxa"/>
          <w:left w:w="0" w:type="dxa"/>
          <w:bottom w:w="0" w:type="dxa"/>
          <w:right w:w="0" w:type="dxa"/>
        </w:tblCellMar>
      </w:tblPr>
      <w:tblGrid>
        <w:gridCol w:w="1094"/>
        <w:gridCol w:w="4874"/>
        <w:gridCol w:w="1661"/>
        <w:gridCol w:w="2160"/>
        <w:gridCol w:w="581"/>
        <w:gridCol w:w="581"/>
      </w:tblGrid>
      <w:tr>
        <w:tblPrEx>
          <w:tblCellMar>
            <w:top w:w="0" w:type="dxa"/>
            <w:left w:w="0" w:type="dxa"/>
            <w:bottom w:w="0" w:type="dxa"/>
            <w:right w:w="0" w:type="dxa"/>
          </w:tblCellMar>
        </w:tblPrEx>
        <w:trPr>
          <w:trHeight w:val="432" w:hRule="atLeast"/>
          <w:jc w:val="center"/>
        </w:trPr>
        <w:tc>
          <w:tcPr>
            <w:tcW w:w="10951" w:type="dxa"/>
            <w:gridSpan w:val="6"/>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2"/>
                <w:szCs w:val="32"/>
                <w:u w:val="none"/>
              </w:rPr>
            </w:pPr>
            <w:r>
              <w:rPr>
                <w:rFonts w:hint="eastAsia" w:ascii="方正小标宋简体" w:hAnsi="方正小标宋简体" w:eastAsia="方正小标宋简体" w:cs="方正小标宋简体"/>
                <w:i w:val="0"/>
                <w:color w:val="000000"/>
                <w:kern w:val="0"/>
                <w:sz w:val="32"/>
                <w:szCs w:val="32"/>
                <w:u w:val="none"/>
                <w:lang w:val="en-US" w:eastAsia="zh-CN" w:bidi="ar"/>
              </w:rPr>
              <w:t>单位消防安全自查登记表</w:t>
            </w:r>
          </w:p>
        </w:tc>
      </w:tr>
      <w:tr>
        <w:tblPrEx>
          <w:tblCellMar>
            <w:top w:w="0" w:type="dxa"/>
            <w:left w:w="0" w:type="dxa"/>
            <w:bottom w:w="0" w:type="dxa"/>
            <w:right w:w="0" w:type="dxa"/>
          </w:tblCellMar>
        </w:tblPrEx>
        <w:trPr>
          <w:trHeight w:val="439" w:hRule="atLeast"/>
          <w:jc w:val="center"/>
        </w:trPr>
        <w:tc>
          <w:tcPr>
            <w:tcW w:w="0" w:type="auto"/>
            <w:gridSpan w:val="3"/>
            <w:tcBorders>
              <w:top w:val="single" w:color="000000" w:sz="4" w:space="0"/>
              <w:left w:val="single" w:color="000000" w:sz="4" w:space="0"/>
              <w:bottom w:val="nil"/>
              <w:right w:val="single" w:color="000000" w:sz="4" w:space="0"/>
            </w:tcBorders>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单位名称（盖章）：</w:t>
            </w:r>
          </w:p>
        </w:tc>
        <w:tc>
          <w:tcPr>
            <w:tcW w:w="0" w:type="auto"/>
            <w:gridSpan w:val="3"/>
            <w:tcBorders>
              <w:top w:val="single" w:color="000000" w:sz="4" w:space="0"/>
              <w:left w:val="single" w:color="000000" w:sz="4" w:space="0"/>
              <w:bottom w:val="nil"/>
              <w:right w:val="single" w:color="000000" w:sz="4" w:space="0"/>
            </w:tcBorders>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消防责任人（签字）：</w:t>
            </w:r>
          </w:p>
        </w:tc>
      </w:tr>
      <w:tr>
        <w:tblPrEx>
          <w:tblCellMar>
            <w:top w:w="0" w:type="dxa"/>
            <w:left w:w="0" w:type="dxa"/>
            <w:bottom w:w="0" w:type="dxa"/>
            <w:right w:w="0" w:type="dxa"/>
          </w:tblCellMar>
        </w:tblPrEx>
        <w:trPr>
          <w:trHeight w:val="420" w:hRule="atLeast"/>
          <w:jc w:val="center"/>
        </w:trPr>
        <w:tc>
          <w:tcPr>
            <w:tcW w:w="109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单位名称</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场所类型</w:t>
            </w:r>
          </w:p>
        </w:tc>
        <w:tc>
          <w:tcPr>
            <w:tcW w:w="0" w:type="auto"/>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700" w:hRule="atLeast"/>
          <w:jc w:val="center"/>
        </w:trPr>
        <w:tc>
          <w:tcPr>
            <w:tcW w:w="109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单位地址</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rPr>
                <w:rFonts w:hint="eastAsia" w:ascii="宋体" w:hAnsi="宋体" w:eastAsia="宋体" w:cs="宋体"/>
                <w:b/>
                <w:i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建筑面积（</w:t>
            </w:r>
            <w:r>
              <w:rPr>
                <w:rStyle w:val="8"/>
                <w:lang w:val="en-US" w:eastAsia="zh-CN" w:bidi="ar"/>
              </w:rPr>
              <w:t>㎡</w:t>
            </w:r>
            <w:r>
              <w:rPr>
                <w:rStyle w:val="9"/>
                <w:lang w:val="en-US" w:eastAsia="zh-CN" w:bidi="ar"/>
              </w:rPr>
              <w:t>）</w:t>
            </w:r>
          </w:p>
        </w:tc>
        <w:tc>
          <w:tcPr>
            <w:tcW w:w="0" w:type="auto"/>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20" w:hRule="atLeast"/>
          <w:jc w:val="center"/>
        </w:trPr>
        <w:tc>
          <w:tcPr>
            <w:tcW w:w="109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消防责任人</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rPr>
                <w:rFonts w:hint="eastAsia" w:ascii="宋体" w:hAnsi="宋体" w:eastAsia="宋体" w:cs="宋体"/>
                <w:b/>
                <w:i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联系电话</w:t>
            </w:r>
          </w:p>
        </w:tc>
        <w:tc>
          <w:tcPr>
            <w:tcW w:w="0" w:type="auto"/>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19" w:hRule="atLeast"/>
          <w:jc w:val="center"/>
        </w:trPr>
        <w:tc>
          <w:tcPr>
            <w:tcW w:w="596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22"/>
                <w:szCs w:val="22"/>
                <w:u w:val="none"/>
              </w:rPr>
            </w:pPr>
            <w:r>
              <w:rPr>
                <w:rFonts w:hint="eastAsia" w:ascii="仿宋_GB2312" w:hAnsi="宋体" w:eastAsia="仿宋_GB2312" w:cs="仿宋_GB2312"/>
                <w:b/>
                <w:i w:val="0"/>
                <w:color w:val="000000"/>
                <w:kern w:val="0"/>
                <w:sz w:val="22"/>
                <w:szCs w:val="22"/>
                <w:u w:val="none"/>
                <w:lang w:val="en-US" w:eastAsia="zh-CN" w:bidi="ar"/>
              </w:rPr>
              <w:t>隐患类别</w:t>
            </w:r>
          </w:p>
        </w:tc>
        <w:tc>
          <w:tcPr>
            <w:tcW w:w="1661"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隐患位置</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（如：所在建筑名称及具体位置等）</w:t>
            </w:r>
          </w:p>
        </w:tc>
        <w:tc>
          <w:tcPr>
            <w:tcW w:w="216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隐患的具体情况</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（整改情况）</w:t>
            </w:r>
          </w:p>
        </w:tc>
        <w:tc>
          <w:tcPr>
            <w:tcW w:w="581"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隐患数</w:t>
            </w:r>
          </w:p>
        </w:tc>
        <w:tc>
          <w:tcPr>
            <w:tcW w:w="581"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已整改数</w:t>
            </w:r>
          </w:p>
        </w:tc>
      </w:tr>
      <w:tr>
        <w:tblPrEx>
          <w:tblCellMar>
            <w:top w:w="0" w:type="dxa"/>
            <w:left w:w="0" w:type="dxa"/>
            <w:bottom w:w="0" w:type="dxa"/>
            <w:right w:w="0" w:type="dxa"/>
          </w:tblCellMar>
        </w:tblPrEx>
        <w:trPr>
          <w:trHeight w:val="379" w:hRule="atLeast"/>
          <w:jc w:val="center"/>
        </w:trPr>
        <w:tc>
          <w:tcPr>
            <w:tcW w:w="109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2"/>
                <w:szCs w:val="22"/>
                <w:u w:val="none"/>
              </w:rPr>
            </w:pPr>
            <w:r>
              <w:rPr>
                <w:rFonts w:hint="eastAsia" w:ascii="仿宋_GB2312" w:hAnsi="宋体" w:eastAsia="仿宋_GB2312" w:cs="仿宋_GB2312"/>
                <w:b/>
                <w:i w:val="0"/>
                <w:color w:val="000000"/>
                <w:kern w:val="0"/>
                <w:sz w:val="22"/>
                <w:szCs w:val="22"/>
                <w:u w:val="none"/>
                <w:lang w:val="en-US" w:eastAsia="zh-CN" w:bidi="ar"/>
              </w:rPr>
              <w:t>检查重点</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宋体" w:eastAsia="仿宋_GB2312" w:cs="仿宋_GB2312"/>
                <w:b/>
                <w:i w:val="0"/>
                <w:color w:val="000000"/>
                <w:sz w:val="22"/>
                <w:szCs w:val="22"/>
                <w:u w:val="none"/>
              </w:rPr>
            </w:pPr>
            <w:r>
              <w:rPr>
                <w:rFonts w:hint="eastAsia" w:ascii="仿宋_GB2312" w:hAnsi="宋体" w:eastAsia="仿宋_GB2312" w:cs="仿宋_GB2312"/>
                <w:b/>
                <w:i w:val="0"/>
                <w:color w:val="000000"/>
                <w:kern w:val="0"/>
                <w:sz w:val="22"/>
                <w:szCs w:val="22"/>
                <w:u w:val="none"/>
                <w:lang w:val="en-US" w:eastAsia="zh-CN" w:bidi="ar"/>
              </w:rPr>
              <w:t>自查重点</w:t>
            </w:r>
          </w:p>
        </w:tc>
        <w:tc>
          <w:tcPr>
            <w:tcW w:w="1661"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18"/>
                <w:szCs w:val="18"/>
                <w:u w:val="none"/>
              </w:rPr>
            </w:pPr>
          </w:p>
        </w:tc>
        <w:tc>
          <w:tcPr>
            <w:tcW w:w="216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859" w:hRule="atLeast"/>
          <w:jc w:val="center"/>
        </w:trPr>
        <w:tc>
          <w:tcPr>
            <w:tcW w:w="109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违法违规施工作业和生产经营</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未经审批施工作业、无证施工作业、违规拆除作业、违规层层转包施工作业、未落实安全措施冒险作业</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1152"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违规使用明火或者电焊、气焊作业，动火、电焊、气焊作业人员未持证上岗，电焊、气焊作业未办理动火审批手续，作业现场未采取相应的消防安全措施</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439"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动火作业未安排专门人员进行现场安全管理</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582"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施工现场动火动焊作业、带火花作业与具有火灾、爆炸风险作业交叉进行</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1020"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设置在人员密集场所、地下建筑的冷库违规采用易燃可燃保温材料，冷库建设、改造、拆除施工期间未严密落实火灾防范措施</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576" w:hRule="atLeast"/>
          <w:jc w:val="center"/>
        </w:trPr>
        <w:tc>
          <w:tcPr>
            <w:tcW w:w="109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安全疏散条件不足</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占用、堵塞、封闭疏散通道、安全出口和消防车通道</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559"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安全出口和疏散楼梯数量不足、宽度不够</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360"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应急广播、应急照明、疏散指示标志损坏</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42"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未结合实际制定灭火和应急疏散预案，员工、宿管员不掌握初起火灾扑救和组织疏散逃生技能</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19"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多业态混合生产经营场所未确定责任人对共用的疏散通道、安全出口进行统一管理</w:t>
            </w:r>
          </w:p>
        </w:tc>
        <w:tc>
          <w:tcPr>
            <w:tcW w:w="0" w:type="auto"/>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402"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违规在安全出口和疏散通道上停放电动自行车</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780" w:hRule="atLeast"/>
          <w:jc w:val="center"/>
        </w:trPr>
        <w:tc>
          <w:tcPr>
            <w:tcW w:w="109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违规设置防盗网和广告牌</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人员密集场所在门窗上设置影响逃生和灭火救援的防盗网、铁栅栏、广告牌等障碍物</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42"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人员密集场所户外广告牌审批时未依法依规核对是否影响建筑物公共安全</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379" w:hRule="atLeast"/>
          <w:jc w:val="center"/>
        </w:trPr>
        <w:tc>
          <w:tcPr>
            <w:tcW w:w="109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易燃可燃保温材料和装饰装修</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人员密集场所室内保温材料燃烧性能不符合要求</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19"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违规使用聚丙烯、聚乙烯、聚氨酯、聚苯乙烯等材质的易燃可燃材料尤其是塑料绿植，进行装饰装修</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462"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违章搭建易燃可燃材料夹芯彩钢板建筑</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80"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混合生产经营场所违规储存、使用易燃易爆危险品</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79"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电线电缆未穿管保护，直接穿越易燃可燃材料，开关、插座直接安装在易燃可燃材料上</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79" w:hRule="atLeast"/>
          <w:jc w:val="center"/>
        </w:trPr>
        <w:tc>
          <w:tcPr>
            <w:tcW w:w="109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“三合一”</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“多合一”问题</w:t>
            </w: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生产、储存、经营易燃易爆危险品的场所与居住场所设置在同一建筑物内或未与居住场所保持安全距离</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942" w:hRule="atLeast"/>
          <w:jc w:val="center"/>
        </w:trPr>
        <w:tc>
          <w:tcPr>
            <w:tcW w:w="109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0"/>
                <w:szCs w:val="20"/>
                <w:u w:val="none"/>
              </w:rPr>
            </w:pPr>
          </w:p>
        </w:tc>
        <w:tc>
          <w:tcPr>
            <w:tcW w:w="487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生产、储存、经营其他物品的场所与居住场所设置在同一建筑物内，不符合《住宿与生产储存经营合用场所消防安全技术要求》（XF703-2007）</w:t>
            </w:r>
          </w:p>
        </w:tc>
        <w:tc>
          <w:tcPr>
            <w:tcW w:w="166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5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r>
    </w:tbl>
    <w:p>
      <w:pPr>
        <w:rPr>
          <w:rFonts w:hint="eastAsia"/>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ZjQ5OWRmYmZmYzI0N2I0NDViYmVjMDQ0ODcxYWIifQ=="/>
  </w:docVars>
  <w:rsids>
    <w:rsidRoot w:val="78FC52E2"/>
    <w:rsid w:val="78FC5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rPr>
      <w:rFonts w:ascii="Times New Roman" w:hAnsi="Times New Roman" w:eastAsia="宋体" w:cs="Times New Roman"/>
    </w:rPr>
  </w:style>
  <w:style w:type="paragraph" w:styleId="4">
    <w:name w:val="Normal Indent"/>
    <w:basedOn w:val="1"/>
    <w:qFormat/>
    <w:uiPriority w:val="0"/>
    <w:pPr>
      <w:spacing w:line="300" w:lineRule="auto"/>
      <w:ind w:firstLine="482" w:firstLineChars="200"/>
    </w:pPr>
    <w:rPr>
      <w:rFonts w:ascii="宋体" w:hAnsi="Times New Roman" w:eastAsia="宋体" w:cs="宋体"/>
      <w:kern w:val="0"/>
      <w:sz w:val="24"/>
      <w:lang w:val="zh-CN"/>
    </w:rPr>
  </w:style>
  <w:style w:type="paragraph" w:customStyle="1" w:styleId="7">
    <w:name w:val="Default"/>
    <w:next w:val="1"/>
    <w:qFormat/>
    <w:uiPriority w:val="0"/>
    <w:pPr>
      <w:keepNext w:val="0"/>
      <w:keepLines w:val="0"/>
      <w:widowControl w:val="0"/>
      <w:suppressLineNumbers w:val="0"/>
      <w:autoSpaceDE w:val="0"/>
      <w:autoSpaceDN w:val="0"/>
      <w:adjustRightInd w:val="0"/>
      <w:spacing w:before="0" w:beforeAutospacing="0" w:after="0" w:afterAutospacing="0"/>
      <w:ind w:left="0" w:right="0"/>
      <w:jc w:val="both"/>
    </w:pPr>
    <w:rPr>
      <w:rFonts w:hint="default" w:ascii="方正小标宋_GBK" w:hAnsi="方正小标宋_GBK" w:eastAsia="方正小标宋_GBK" w:cs="Times New Roman"/>
      <w:color w:val="000000"/>
      <w:kern w:val="0"/>
      <w:sz w:val="24"/>
      <w:szCs w:val="24"/>
      <w:lang w:val="en-US" w:eastAsia="zh-CN" w:bidi="ar"/>
    </w:rPr>
  </w:style>
  <w:style w:type="character" w:customStyle="1" w:styleId="8">
    <w:name w:val="font101"/>
    <w:basedOn w:val="6"/>
    <w:uiPriority w:val="0"/>
    <w:rPr>
      <w:rFonts w:ascii="宋体" w:hAnsi="宋体" w:eastAsia="宋体" w:cs="宋体"/>
      <w:b/>
      <w:color w:val="000000"/>
      <w:sz w:val="22"/>
      <w:szCs w:val="22"/>
      <w:u w:val="none"/>
    </w:rPr>
  </w:style>
  <w:style w:type="character" w:customStyle="1" w:styleId="9">
    <w:name w:val="font41"/>
    <w:basedOn w:val="6"/>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2024-03-14T08:31:00Z</dcterms:created>
  <dc:creator>Nana Yu</dc:creator>
  <cp:lastModifiedBy>Nana Yu</cp:lastModifiedBy>
  <dcterms:modified xsi:type="dcterms:W3CDTF">2024-03-14T08:32:10Z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759F5C2F95444453827C88214A1E6DE4_11</vt:lpwstr>
  </property>
</Properties>
</file>