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C54CF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100"/>
        <w:jc w:val="both"/>
        <w:textAlignment w:val="auto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lang w:eastAsia="zh-CN"/>
        </w:rPr>
        <w:t>附件</w:t>
      </w: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1</w:t>
      </w:r>
    </w:p>
    <w:p w14:paraId="7949643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100"/>
        <w:jc w:val="both"/>
        <w:textAlignment w:val="auto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</w:p>
    <w:p w14:paraId="5A3A247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  <w:t>蓝溪</w:t>
      </w:r>
      <w:r>
        <w:rPr>
          <w:rFonts w:hint="default" w:ascii="Times New Roman" w:hAnsi="Times New Roman" w:eastAsia="方正小标宋简体" w:cs="Times New Roman"/>
          <w:sz w:val="44"/>
          <w:szCs w:val="44"/>
        </w:rPr>
        <w:t>镇20</w:t>
      </w:r>
      <w:r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  <w:t>26</w:t>
      </w:r>
      <w:r>
        <w:rPr>
          <w:rFonts w:hint="default" w:ascii="Times New Roman" w:hAnsi="Times New Roman" w:eastAsia="方正小标宋简体" w:cs="Times New Roman"/>
          <w:sz w:val="44"/>
          <w:szCs w:val="44"/>
        </w:rPr>
        <w:t>年重大动物疫病防控工作方案</w:t>
      </w:r>
    </w:p>
    <w:p w14:paraId="7B97381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712" w:firstLineChars="198"/>
        <w:jc w:val="center"/>
        <w:textAlignment w:val="auto"/>
        <w:outlineLvl w:val="9"/>
        <w:rPr>
          <w:rFonts w:hint="default" w:ascii="Times New Roman" w:hAnsi="Times New Roman" w:eastAsia="黑体" w:cs="Times New Roman"/>
          <w:sz w:val="36"/>
          <w:szCs w:val="36"/>
        </w:rPr>
      </w:pPr>
    </w:p>
    <w:p w14:paraId="1FCD810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为切实贯彻落实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上杭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县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农业农村局关于加强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春季重大动物疫病防控工作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的通知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精神，做好我镇重大动物疫病防控工作，有效预防控制重大动物疫病的发生和流行，防范动物产品质量安全事件的发生，保护公众身体健康，促进畜牧业健康发展，根据《</w:t>
      </w:r>
      <w:r>
        <w:rPr>
          <w:rFonts w:hint="eastAsia" w:eastAsia="仿宋_GB2312" w:cs="Times New Roman"/>
          <w:sz w:val="32"/>
          <w:szCs w:val="32"/>
          <w:lang w:val="en-US" w:eastAsia="zh-CN"/>
        </w:rPr>
        <w:t>中华人民共和国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动物防疫法》、《重大动物疫情应急条例》等有关法律法规，结合我镇动物防疫工作实际，特制定20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26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年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度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春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秋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季重大动物疫病防控工作实施方案，现下达给各村，请认真组织实施。</w:t>
      </w:r>
    </w:p>
    <w:p w14:paraId="2F367FF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default" w:ascii="Times New Roman" w:hAnsi="Times New Roman" w:eastAsia="黑体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一、目标</w:t>
      </w:r>
      <w:r>
        <w:rPr>
          <w:rFonts w:hint="default" w:ascii="Times New Roman" w:hAnsi="Times New Roman" w:eastAsia="黑体" w:cs="Times New Roman"/>
          <w:sz w:val="32"/>
          <w:szCs w:val="32"/>
          <w:lang w:eastAsia="zh-CN"/>
        </w:rPr>
        <w:t>任务</w:t>
      </w:r>
    </w:p>
    <w:p w14:paraId="01F863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1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.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对高致病性禽流感、牲畜口蹄疫、小反刍兽疫三种动物疫病实施强制免疫，存栏畜禽免疫密度常年维持在90%以上，应免畜禽免疫密度达到100%。</w:t>
      </w:r>
    </w:p>
    <w:p w14:paraId="093DAFE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2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.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三种强制免疫病种的群体免疫抗体合格率达到或超过国家规定的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8</w:t>
      </w:r>
      <w:r>
        <w:rPr>
          <w:rFonts w:hint="default" w:ascii="Times New Roman" w:hAnsi="Times New Roman" w:eastAsia="仿宋_GB2312" w:cs="Times New Roman"/>
          <w:sz w:val="32"/>
          <w:szCs w:val="32"/>
        </w:rPr>
        <w:t>0%。</w:t>
      </w:r>
    </w:p>
    <w:p w14:paraId="02DFDCD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3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.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对高致病性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蓝耳病</w:t>
      </w:r>
      <w:r>
        <w:rPr>
          <w:rFonts w:hint="default" w:ascii="Times New Roman" w:hAnsi="Times New Roman" w:eastAsia="仿宋_GB2312" w:cs="Times New Roman"/>
          <w:sz w:val="32"/>
          <w:szCs w:val="32"/>
        </w:rPr>
        <w:t>、猪瘟、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非洲猪瘟、</w:t>
      </w:r>
      <w:r>
        <w:rPr>
          <w:rFonts w:hint="default" w:ascii="Times New Roman" w:hAnsi="Times New Roman" w:eastAsia="仿宋_GB2312" w:cs="Times New Roman"/>
          <w:sz w:val="32"/>
          <w:szCs w:val="32"/>
        </w:rPr>
        <w:t>鸡新城疫和布鲁氏菌病加强预防控制。</w:t>
      </w:r>
    </w:p>
    <w:p w14:paraId="6EFF9F4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4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.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确保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不发生重大动物疫情，并确保有疫不流行。</w:t>
      </w:r>
    </w:p>
    <w:p w14:paraId="6D10FD5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5.确保辖区内不发生动物产品质量安全事故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。</w:t>
      </w:r>
    </w:p>
    <w:p w14:paraId="44466D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outlineLvl w:val="9"/>
        <w:rPr>
          <w:rFonts w:hint="default" w:ascii="Times New Roman" w:hAnsi="Times New Roman" w:eastAsia="黑体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 xml:space="preserve">    </w:t>
      </w:r>
      <w:r>
        <w:rPr>
          <w:rFonts w:hint="default" w:ascii="Times New Roman" w:hAnsi="Times New Roman" w:eastAsia="黑体" w:cs="Times New Roman"/>
          <w:sz w:val="32"/>
          <w:szCs w:val="32"/>
        </w:rPr>
        <w:t>二、完成时间：</w:t>
      </w:r>
      <w:r>
        <w:rPr>
          <w:rFonts w:hint="default" w:ascii="Times New Roman" w:hAnsi="Times New Roman" w:eastAsia="黑体" w:cs="Times New Roman"/>
          <w:sz w:val="32"/>
          <w:szCs w:val="32"/>
          <w:lang w:eastAsia="zh-CN"/>
        </w:rPr>
        <w:t>春防从</w:t>
      </w: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2026年3月9日起开始全面开展，</w:t>
      </w:r>
      <w:r>
        <w:rPr>
          <w:rFonts w:hint="default" w:ascii="Times New Roman" w:hAnsi="Times New Roman" w:eastAsia="黑体" w:cs="Times New Roman"/>
          <w:sz w:val="32"/>
          <w:szCs w:val="32"/>
        </w:rPr>
        <w:t>20</w:t>
      </w: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26</w:t>
      </w:r>
      <w:r>
        <w:rPr>
          <w:rFonts w:hint="default" w:ascii="Times New Roman" w:hAnsi="Times New Roman" w:eastAsia="黑体" w:cs="Times New Roman"/>
          <w:sz w:val="32"/>
          <w:szCs w:val="32"/>
        </w:rPr>
        <w:t>年</w:t>
      </w: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4</w:t>
      </w:r>
      <w:r>
        <w:rPr>
          <w:rFonts w:hint="default" w:ascii="Times New Roman" w:hAnsi="Times New Roman" w:eastAsia="黑体" w:cs="Times New Roman"/>
          <w:sz w:val="32"/>
          <w:szCs w:val="32"/>
        </w:rPr>
        <w:t>月</w:t>
      </w: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30</w:t>
      </w:r>
      <w:r>
        <w:rPr>
          <w:rFonts w:hint="default" w:ascii="Times New Roman" w:hAnsi="Times New Roman" w:eastAsia="黑体" w:cs="Times New Roman"/>
          <w:sz w:val="32"/>
          <w:szCs w:val="32"/>
        </w:rPr>
        <w:t>日</w:t>
      </w:r>
      <w:r>
        <w:rPr>
          <w:rFonts w:hint="default" w:ascii="Times New Roman" w:hAnsi="Times New Roman" w:eastAsia="黑体" w:cs="Times New Roman"/>
          <w:sz w:val="32"/>
          <w:szCs w:val="32"/>
          <w:lang w:eastAsia="zh-CN"/>
        </w:rPr>
        <w:t>全面完成；秋防从</w:t>
      </w: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9月15日起开始全面开展，</w:t>
      </w:r>
      <w:r>
        <w:rPr>
          <w:rFonts w:hint="default" w:ascii="Times New Roman" w:hAnsi="Times New Roman" w:eastAsia="黑体" w:cs="Times New Roman"/>
          <w:sz w:val="32"/>
          <w:szCs w:val="32"/>
        </w:rPr>
        <w:t>20</w:t>
      </w: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26</w:t>
      </w:r>
      <w:r>
        <w:rPr>
          <w:rFonts w:hint="default" w:ascii="Times New Roman" w:hAnsi="Times New Roman" w:eastAsia="黑体" w:cs="Times New Roman"/>
          <w:sz w:val="32"/>
          <w:szCs w:val="32"/>
        </w:rPr>
        <w:t>年</w:t>
      </w: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10</w:t>
      </w:r>
      <w:r>
        <w:rPr>
          <w:rFonts w:hint="default" w:ascii="Times New Roman" w:hAnsi="Times New Roman" w:eastAsia="黑体" w:cs="Times New Roman"/>
          <w:sz w:val="32"/>
          <w:szCs w:val="32"/>
        </w:rPr>
        <w:t>月</w:t>
      </w: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28</w:t>
      </w:r>
      <w:r>
        <w:rPr>
          <w:rFonts w:hint="default" w:ascii="Times New Roman" w:hAnsi="Times New Roman" w:eastAsia="黑体" w:cs="Times New Roman"/>
          <w:sz w:val="32"/>
          <w:szCs w:val="32"/>
        </w:rPr>
        <w:t>日</w:t>
      </w:r>
      <w:r>
        <w:rPr>
          <w:rFonts w:hint="default" w:ascii="Times New Roman" w:hAnsi="Times New Roman" w:eastAsia="黑体" w:cs="Times New Roman"/>
          <w:sz w:val="32"/>
          <w:szCs w:val="32"/>
          <w:lang w:eastAsia="zh-CN"/>
        </w:rPr>
        <w:t>全面完成。</w:t>
      </w:r>
    </w:p>
    <w:p w14:paraId="3F52675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三、防控工作措施</w:t>
      </w:r>
    </w:p>
    <w:p w14:paraId="1E06183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sz w:val="32"/>
          <w:szCs w:val="32"/>
        </w:rPr>
        <w:t>1</w:t>
      </w:r>
      <w:r>
        <w:rPr>
          <w:rFonts w:hint="default" w:ascii="Times New Roman" w:hAnsi="Times New Roman" w:eastAsia="仿宋_GB2312" w:cs="Times New Roman"/>
          <w:b/>
          <w:sz w:val="32"/>
          <w:szCs w:val="32"/>
          <w:lang w:val="en-US" w:eastAsia="zh-CN"/>
        </w:rPr>
        <w:t>.</w:t>
      </w:r>
      <w:r>
        <w:rPr>
          <w:rFonts w:hint="default" w:ascii="Times New Roman" w:hAnsi="Times New Roman" w:eastAsia="仿宋_GB2312" w:cs="Times New Roman"/>
          <w:b/>
          <w:sz w:val="32"/>
          <w:szCs w:val="32"/>
        </w:rPr>
        <w:t>健全工作机制</w:t>
      </w:r>
      <w:r>
        <w:rPr>
          <w:rFonts w:hint="default" w:ascii="Times New Roman" w:hAnsi="Times New Roman" w:eastAsia="仿宋_GB2312" w:cs="Times New Roman"/>
          <w:sz w:val="32"/>
          <w:szCs w:val="32"/>
        </w:rPr>
        <w:t>。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镇人民政府对辖区内动物疫病防控和动物产品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质量安全负总责，主要领导是第一责任人，分管领导是主要负责人，业务部门负责人是具体负责人。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村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书记、主任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对辖区内重大动物疫病防控工作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和动物产品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质量安全负总责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，村级动物防控疫员是具体负责人。</w:t>
      </w:r>
    </w:p>
    <w:p w14:paraId="1C19BCE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实行“属地管理、各负其责”工作责任机制，成立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我镇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春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秋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季重大动物疫病防控工作指挥部（见附页）。</w:t>
      </w:r>
    </w:p>
    <w:p w14:paraId="038392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b/>
          <w:sz w:val="32"/>
          <w:szCs w:val="32"/>
          <w:lang w:val="en-US" w:eastAsia="zh-CN"/>
        </w:rPr>
        <w:t>2.</w:t>
      </w:r>
      <w:r>
        <w:rPr>
          <w:rFonts w:hint="default" w:ascii="Times New Roman" w:hAnsi="Times New Roman" w:eastAsia="仿宋_GB2312" w:cs="Times New Roman"/>
          <w:b/>
          <w:sz w:val="32"/>
          <w:szCs w:val="32"/>
        </w:rPr>
        <w:t>严格强制免疫。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按照“政府保免疫密度，部门保免疫质量”的原则，召开专题会议，部署动物疫病防控和动物产品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质量安全工作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，按照责任分工，全面落实动物疫病强制免疫计划。</w:t>
      </w:r>
    </w:p>
    <w:p w14:paraId="52BBF30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b/>
          <w:sz w:val="32"/>
          <w:szCs w:val="32"/>
          <w:lang w:val="en-US" w:eastAsia="zh-CN"/>
        </w:rPr>
        <w:t>3.</w:t>
      </w:r>
      <w:r>
        <w:rPr>
          <w:rFonts w:hint="default" w:ascii="Times New Roman" w:hAnsi="Times New Roman" w:eastAsia="仿宋_GB2312" w:cs="Times New Roman"/>
          <w:b/>
          <w:sz w:val="32"/>
          <w:szCs w:val="32"/>
        </w:rPr>
        <w:t>确保工作经费到位。</w:t>
      </w:r>
      <w:r>
        <w:rPr>
          <w:rFonts w:hint="default" w:ascii="Times New Roman" w:hAnsi="Times New Roman" w:eastAsia="仿宋_GB2312" w:cs="Times New Roman"/>
          <w:sz w:val="32"/>
          <w:szCs w:val="32"/>
        </w:rPr>
        <w:t>镇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财政要确保防控工作经费、应急处置经费的投入，并及时拨付到位。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各村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按免疫工作任务繁重情况，每年给予村级动物防疫员适当工作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经费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补助，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用于宣传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和集中防疫期间劳务补助。</w:t>
      </w:r>
    </w:p>
    <w:p w14:paraId="40D4131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根据《</w:t>
      </w:r>
      <w:r>
        <w:rPr>
          <w:rFonts w:hint="eastAsia" w:eastAsia="仿宋_GB2312" w:cs="Times New Roman"/>
          <w:sz w:val="32"/>
          <w:szCs w:val="32"/>
          <w:lang w:val="en-US" w:eastAsia="zh-CN"/>
        </w:rPr>
        <w:t>中华人民共和国</w:t>
      </w:r>
      <w:bookmarkStart w:id="0" w:name="_GoBack"/>
      <w:bookmarkEnd w:id="0"/>
      <w:r>
        <w:rPr>
          <w:rFonts w:hint="default" w:ascii="Times New Roman" w:hAnsi="Times New Roman" w:eastAsia="仿宋_GB2312" w:cs="Times New Roman"/>
          <w:sz w:val="32"/>
          <w:szCs w:val="32"/>
        </w:rPr>
        <w:t>动物防疫法》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规定，养殖场必须配合畜牧兽医站开展抗体抽样检测，在防控工作经费中列支，给予一定的经济补偿。</w:t>
      </w:r>
    </w:p>
    <w:p w14:paraId="236BF6E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sz w:val="32"/>
          <w:szCs w:val="32"/>
          <w:lang w:val="en-US" w:eastAsia="zh-CN"/>
        </w:rPr>
        <w:t>4.</w:t>
      </w:r>
      <w:r>
        <w:rPr>
          <w:rFonts w:hint="default" w:ascii="Times New Roman" w:hAnsi="Times New Roman" w:eastAsia="仿宋_GB2312" w:cs="Times New Roman"/>
          <w:b/>
          <w:sz w:val="32"/>
          <w:szCs w:val="32"/>
        </w:rPr>
        <w:t>强化应急管理。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严格疫情报告制度，不瞒报、不虚报、不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谎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报。一旦发生可疑重大动物疫情，应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立即启动应急预案，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按照“早发现、快反应，严处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理，损失小</w:t>
      </w:r>
      <w:r>
        <w:rPr>
          <w:rFonts w:hint="default" w:ascii="Times New Roman" w:hAnsi="Times New Roman" w:eastAsia="仿宋_GB2312" w:cs="Times New Roman"/>
          <w:sz w:val="32"/>
          <w:szCs w:val="32"/>
        </w:rPr>
        <w:t>”的疫情处置原则，及时控制和扑灭疫情，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并做好善后工作</w:t>
      </w:r>
      <w:r>
        <w:rPr>
          <w:rFonts w:hint="default" w:ascii="Times New Roman" w:hAnsi="Times New Roman" w:eastAsia="仿宋_GB2312" w:cs="Times New Roman"/>
          <w:sz w:val="32"/>
          <w:szCs w:val="32"/>
        </w:rPr>
        <w:t>。</w:t>
      </w:r>
    </w:p>
    <w:p w14:paraId="4875CC2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sz w:val="32"/>
          <w:szCs w:val="32"/>
          <w:lang w:val="en-US" w:eastAsia="zh-CN"/>
        </w:rPr>
        <w:t>5.</w:t>
      </w:r>
      <w:r>
        <w:rPr>
          <w:rFonts w:hint="default" w:ascii="Times New Roman" w:hAnsi="Times New Roman" w:eastAsia="仿宋_GB2312" w:cs="Times New Roman"/>
          <w:b/>
          <w:sz w:val="32"/>
          <w:szCs w:val="32"/>
          <w:lang w:eastAsia="zh-CN"/>
        </w:rPr>
        <w:t>严格</w:t>
      </w:r>
      <w:r>
        <w:rPr>
          <w:rFonts w:hint="default" w:ascii="Times New Roman" w:hAnsi="Times New Roman" w:eastAsia="仿宋_GB2312" w:cs="Times New Roman"/>
          <w:b/>
          <w:sz w:val="32"/>
          <w:szCs w:val="32"/>
        </w:rPr>
        <w:t>规范动物检疫。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加强动物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卫生监督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，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严格规范动物检疫，严厉打击乱丢滥弃病死动物的违法行为，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杜绝动物疫病传入，防止疫情扩散。主动配合有关部门查处违反动物防疫法律法规案件。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养殖场不配合动物防疫员入场实施防疫和统计数据的，或血液抽样检测抗体合格率低于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80%的，不给予出具《动物检疫合格证明》。</w:t>
      </w:r>
      <w:r>
        <w:rPr>
          <w:rFonts w:hint="default" w:ascii="Times New Roman" w:hAnsi="Times New Roman" w:eastAsia="仿宋_GB2312" w:cs="Times New Roman"/>
          <w:bCs/>
          <w:sz w:val="32"/>
          <w:szCs w:val="32"/>
        </w:rPr>
        <w:t>做好辖区内动物防疫、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动物产品安全的有关法律、法规、规章的宣传和贯彻。</w:t>
      </w:r>
    </w:p>
    <w:p w14:paraId="326D8AF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四、防控工作考核</w:t>
      </w:r>
    </w:p>
    <w:p w14:paraId="57EF0A3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春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秋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季重大动物疫病集中免疫结束后，由镇政府组织有关部门对各村完成目标任务情况进行考核，对完成动物防疫工作任务的给予表彰奖励；对未完成责任指标的给予通报批评；对因工作失职造成重大动物疫情发生并扩散的，依法依规追究有关人员责任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，对防疫员实行解聘处理</w:t>
      </w:r>
      <w:r>
        <w:rPr>
          <w:rFonts w:hint="default" w:ascii="Times New Roman" w:hAnsi="Times New Roman" w:eastAsia="仿宋_GB2312" w:cs="Times New Roman"/>
          <w:sz w:val="32"/>
          <w:szCs w:val="32"/>
        </w:rPr>
        <w:t>。</w:t>
      </w:r>
    </w:p>
    <w:p w14:paraId="34FD84A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1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.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防疫员工资实施绩效管理，根据防疫任务轻重、报表是否按时间节点报送、和抽样抗体检测合格率，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对工作松懈、消极应对、不按时间节点完成免疫任务和报表的，扣除全年绩效工资</w:t>
      </w:r>
      <w:r>
        <w:rPr>
          <w:rFonts w:hint="default" w:ascii="Times New Roman" w:hAnsi="Times New Roman" w:eastAsia="仿宋_GB2312" w:cs="Times New Roman"/>
          <w:sz w:val="32"/>
          <w:szCs w:val="32"/>
        </w:rPr>
        <w:t>。</w:t>
      </w:r>
    </w:p>
    <w:p w14:paraId="5CF89F3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2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.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对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抽样检测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免疫抗体合格率低于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8</w:t>
      </w:r>
      <w:r>
        <w:rPr>
          <w:rFonts w:hint="default" w:ascii="Times New Roman" w:hAnsi="Times New Roman" w:eastAsia="仿宋_GB2312" w:cs="Times New Roman"/>
          <w:sz w:val="32"/>
          <w:szCs w:val="32"/>
        </w:rPr>
        <w:t>0%的村，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责成防疫员</w:t>
      </w:r>
      <w:r>
        <w:rPr>
          <w:rFonts w:hint="default" w:ascii="Times New Roman" w:hAnsi="Times New Roman" w:eastAsia="仿宋_GB2312" w:cs="Times New Roman"/>
          <w:sz w:val="32"/>
          <w:szCs w:val="32"/>
        </w:rPr>
        <w:t>限期进行一次加强免疫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直至免疫抗体合格率达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8</w:t>
      </w:r>
      <w:r>
        <w:rPr>
          <w:rFonts w:hint="default" w:ascii="Times New Roman" w:hAnsi="Times New Roman" w:eastAsia="仿宋_GB2312" w:cs="Times New Roman"/>
          <w:sz w:val="32"/>
          <w:szCs w:val="32"/>
        </w:rPr>
        <w:t>0%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以上</w:t>
      </w:r>
      <w:r>
        <w:rPr>
          <w:rFonts w:hint="default" w:ascii="Times New Roman" w:hAnsi="Times New Roman" w:eastAsia="仿宋_GB2312" w:cs="Times New Roman"/>
          <w:sz w:val="32"/>
          <w:szCs w:val="32"/>
        </w:rPr>
        <w:t>。</w:t>
      </w:r>
    </w:p>
    <w:p w14:paraId="2A17902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3.对配合抽检的畜禽养殖场，年终给予一定的经济补助，补助资金从防疫经费中列支。</w:t>
      </w:r>
    </w:p>
    <w:p w14:paraId="782F032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黑体" w:cs="Times New Roman"/>
          <w:sz w:val="32"/>
          <w:szCs w:val="32"/>
        </w:rPr>
      </w:pPr>
    </w:p>
    <w:p w14:paraId="7F4A7E3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黑体" w:cs="Times New Roman"/>
          <w:sz w:val="32"/>
          <w:szCs w:val="32"/>
        </w:rPr>
      </w:pPr>
    </w:p>
    <w:p w14:paraId="1FF93E7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黑体" w:cs="Times New Roman"/>
          <w:sz w:val="32"/>
          <w:szCs w:val="32"/>
        </w:rPr>
      </w:pPr>
    </w:p>
    <w:p w14:paraId="2F4B70F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黑体" w:cs="Times New Roman"/>
          <w:sz w:val="32"/>
          <w:szCs w:val="32"/>
        </w:rPr>
      </w:pPr>
    </w:p>
    <w:p w14:paraId="3919454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附件</w:t>
      </w: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2</w:t>
      </w:r>
    </w:p>
    <w:p w14:paraId="0E0C024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</w:p>
    <w:p w14:paraId="1080E45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方正小标宋简体" w:cs="Times New Roman"/>
          <w:b w:val="0"/>
          <w:bCs w:val="0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sz w:val="44"/>
          <w:szCs w:val="44"/>
          <w:lang w:val="en-US" w:eastAsia="zh-CN"/>
        </w:rPr>
        <w:t>蓝溪</w:t>
      </w:r>
      <w:r>
        <w:rPr>
          <w:rFonts w:hint="default" w:ascii="Times New Roman" w:hAnsi="Times New Roman" w:eastAsia="方正小标宋简体" w:cs="Times New Roman"/>
          <w:b w:val="0"/>
          <w:bCs w:val="0"/>
          <w:sz w:val="44"/>
          <w:szCs w:val="44"/>
        </w:rPr>
        <w:t>镇重大动物疫病防控工作指挥部成员名单</w:t>
      </w:r>
    </w:p>
    <w:p w14:paraId="75B52D23">
      <w:pPr>
        <w:spacing w:line="52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04E1B74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总 指 挥：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张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茜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党委副书记、镇长</w:t>
      </w:r>
    </w:p>
    <w:p w14:paraId="043626E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副总指挥：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 xml:space="preserve">兰伟雄 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党委委员、武装部部长、副镇长</w:t>
      </w:r>
    </w:p>
    <w:p w14:paraId="6E12ECC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2238" w:leftChars="304" w:hanging="1600" w:hangingChars="500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成    员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：许建康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乡村振兴服务中心（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畜牧水产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）干事</w:t>
      </w:r>
    </w:p>
    <w:p w14:paraId="2F5B282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 xml:space="preserve">          赖泽文 </w:t>
      </w:r>
      <w:r>
        <w:rPr>
          <w:rFonts w:hint="default" w:ascii="Times New Roman" w:hAnsi="Times New Roman" w:eastAsia="仿宋_GB2312" w:cs="Times New Roman"/>
          <w:w w:val="98"/>
          <w:sz w:val="32"/>
          <w:szCs w:val="32"/>
          <w:lang w:eastAsia="zh-CN"/>
        </w:rPr>
        <w:t>乡村振兴服务中心（</w:t>
      </w:r>
      <w:r>
        <w:rPr>
          <w:rFonts w:hint="default" w:ascii="Times New Roman" w:hAnsi="Times New Roman" w:eastAsia="仿宋_GB2312" w:cs="Times New Roman"/>
          <w:w w:val="98"/>
          <w:sz w:val="32"/>
          <w:szCs w:val="32"/>
        </w:rPr>
        <w:t>畜牧水产</w:t>
      </w:r>
      <w:r>
        <w:rPr>
          <w:rFonts w:hint="default" w:ascii="Times New Roman" w:hAnsi="Times New Roman" w:eastAsia="仿宋_GB2312" w:cs="Times New Roman"/>
          <w:w w:val="98"/>
          <w:sz w:val="32"/>
          <w:szCs w:val="32"/>
          <w:lang w:eastAsia="zh-CN"/>
        </w:rPr>
        <w:t>）工作人员</w:t>
      </w:r>
    </w:p>
    <w:p w14:paraId="2EAE6CA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2240" w:firstLineChars="700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张晴薇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财政所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所长</w:t>
      </w:r>
    </w:p>
    <w:p w14:paraId="63401A9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2249" w:firstLineChars="703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温来珍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财政所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工作人员</w:t>
      </w:r>
    </w:p>
    <w:p w14:paraId="3CB9D7A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2240" w:firstLineChars="700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 xml:space="preserve">刘桂林 </w:t>
      </w:r>
      <w:r>
        <w:rPr>
          <w:rFonts w:hint="default" w:ascii="Times New Roman" w:hAnsi="Times New Roman" w:eastAsia="仿宋_GB2312" w:cs="Times New Roman"/>
          <w:w w:val="98"/>
          <w:sz w:val="32"/>
          <w:szCs w:val="32"/>
          <w:lang w:val="en-US" w:eastAsia="zh-CN"/>
        </w:rPr>
        <w:t>应急管理和生态环境办（生态环境）干事</w:t>
      </w:r>
    </w:p>
    <w:p w14:paraId="4FE49AFB">
      <w:pPr>
        <w:ind w:left="319" w:leftChars="152" w:firstLine="1920" w:firstLineChars="600"/>
        <w:rPr>
          <w:rFonts w:hint="default" w:ascii="Times New Roman" w:hAnsi="Times New Roman" w:eastAsia="仿宋_GB2312" w:cs="Times New Roman"/>
          <w:spacing w:val="-17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赖鹏程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pacing w:val="-17"/>
          <w:sz w:val="32"/>
          <w:szCs w:val="32"/>
          <w:lang w:val="en-US" w:eastAsia="zh-CN"/>
        </w:rPr>
        <w:t>应急管理和生态环境办（生态环境）工作人员</w:t>
      </w:r>
    </w:p>
    <w:p w14:paraId="03DE45C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2240" w:firstLineChars="700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陈开跃 乡村振兴服务中心（农技、农机）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干事</w:t>
      </w:r>
    </w:p>
    <w:p w14:paraId="3F54FDC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0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指挥部下设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重大动物疫病防控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应急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小组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，办公室设在镇畜牧兽医水产站,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分管领导任组长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，成员：汤建强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、许建康、赖泽文、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张晴薇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、黄桂良、刘桂林、</w:t>
      </w:r>
      <w:r>
        <w:rPr>
          <w:rFonts w:hint="default" w:ascii="Times New Roman" w:hAnsi="Times New Roman" w:eastAsia="仿宋_GB2312" w:cs="Times New Roman"/>
          <w:sz w:val="32"/>
          <w:szCs w:val="32"/>
        </w:rPr>
        <w:t>赖鹏程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、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伍志鹏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、黄林庆、陈开跃、</w:t>
      </w:r>
      <w:r>
        <w:rPr>
          <w:rFonts w:hint="default" w:ascii="Times New Roman" w:hAnsi="Times New Roman" w:eastAsia="仿宋_GB2312" w:cs="Times New Roman"/>
          <w:sz w:val="32"/>
          <w:szCs w:val="32"/>
        </w:rPr>
        <w:t>高鑫荣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、</w:t>
      </w:r>
      <w:r>
        <w:rPr>
          <w:rFonts w:hint="default" w:ascii="Times New Roman" w:hAnsi="Times New Roman" w:eastAsia="仿宋_GB2312" w:cs="Times New Roman"/>
          <w:sz w:val="32"/>
          <w:szCs w:val="32"/>
        </w:rPr>
        <w:t>范浩津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、江振华。</w:t>
      </w:r>
    </w:p>
    <w:p w14:paraId="4A6A2566">
      <w:pPr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1D0E4A59">
      <w:pPr>
        <w:spacing w:line="560" w:lineRule="exact"/>
        <w:jc w:val="left"/>
        <w:rPr>
          <w:rFonts w:hint="default" w:ascii="Times New Roman" w:hAnsi="Times New Roman" w:eastAsia="仿宋_GB2312" w:cs="Times New Roman"/>
          <w:sz w:val="32"/>
          <w:szCs w:val="32"/>
          <w:u w:val="single"/>
        </w:rPr>
      </w:pPr>
    </w:p>
    <w:p w14:paraId="57512C5C">
      <w:pPr>
        <w:spacing w:line="400" w:lineRule="exact"/>
        <w:ind w:right="100"/>
        <w:jc w:val="both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</w:p>
    <w:p w14:paraId="24F429D3"/>
    <w:sectPr>
      <w:footerReference r:id="rId3" w:type="default"/>
      <w:footerReference r:id="rId4" w:type="even"/>
      <w:pgSz w:w="11907" w:h="16840"/>
      <w:pgMar w:top="1814" w:right="1474" w:bottom="1701" w:left="1474" w:header="851" w:footer="992" w:gutter="0"/>
      <w:pgNumType w:fmt="decimal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39FE1F7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19BF746">
                          <w:pPr>
                            <w:pStyle w:val="2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sz w:val="28"/>
                              <w:szCs w:val="28"/>
                            </w:rPr>
                            <w:t>- 1 -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219BF746">
                    <w:pPr>
                      <w:pStyle w:val="2"/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sz w:val="28"/>
                        <w:szCs w:val="28"/>
                      </w:rPr>
                      <w:t>- 1 -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D216834">
    <w:pPr>
      <w:pStyle w:val="2"/>
      <w:framePr w:wrap="around" w:vAnchor="text" w:hAnchor="margin" w:xAlign="center" w:y="1"/>
      <w:rPr>
        <w:rStyle w:val="5"/>
      </w:rPr>
    </w:pPr>
    <w:r>
      <w:fldChar w:fldCharType="begin"/>
    </w:r>
    <w:r>
      <w:rPr>
        <w:rStyle w:val="5"/>
      </w:rPr>
      <w:instrText xml:space="preserve">PAGE  </w:instrText>
    </w:r>
    <w:r>
      <w:fldChar w:fldCharType="end"/>
    </w:r>
  </w:p>
  <w:p w14:paraId="25E3F491"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5646DAA"/>
    <w:rsid w:val="740831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5">
    <w:name w:val="page number"/>
    <w:basedOn w:val="4"/>
    <w:uiPriority w:val="0"/>
  </w:style>
  <w:style w:type="paragraph" w:customStyle="1" w:styleId="6">
    <w:name w:val=" Char Char Char Char Char Char"/>
    <w:basedOn w:val="1"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1697</Words>
  <Characters>1742</Characters>
  <Lines>0</Lines>
  <Paragraphs>0</Paragraphs>
  <TotalTime>1</TotalTime>
  <ScaleCrop>false</ScaleCrop>
  <LinksUpToDate>false</LinksUpToDate>
  <CharactersWithSpaces>1773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2026-07-01T10:06:00Z</dcterms:created>
  <dc:creator>Administrator</dc:creator>
  <cp:lastModifiedBy>西苑</cp:lastModifiedBy>
  <dcterms:modified xsi:type="dcterms:W3CDTF">2026-07-03T00:58:09Z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eyJoZGlkIjoiM2M2YzExMTVkMjQ3YjhiZGI4Njk5YzAyNTA3NzBlZTIiLCJ1c2VySWQiOiI5NDk0OTQ2OTkifQ==</vt:lpwstr>
  </property>
  <property fmtid="{D5CDD505-2E9C-101B-9397-08002B2CF9AE}" pid="4" name="ICV">
    <vt:lpwstr>5E6D452945FE4145B6428C7FFDE390AB_12</vt:lpwstr>
  </property>
</Properties>
</file>