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C7580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eastAsia="仿宋_GB2312" w:cs="Times New Roman"/>
          <w:snapToGrid/>
          <w:kern w:val="2"/>
          <w:sz w:val="32"/>
          <w:szCs w:val="32"/>
          <w:lang w:val="en-US" w:eastAsia="zh-CN" w:bidi="ar-SA"/>
        </w:rPr>
      </w:pPr>
      <w:bookmarkStart w:id="0" w:name="_GoBack"/>
      <w:r>
        <w:rPr>
          <w:rFonts w:hint="default" w:ascii="Times New Roman" w:hAnsi="Times New Roman" w:eastAsia="仿宋_GB2312" w:cs="Times New Roman"/>
          <w:snapToGrid/>
          <w:kern w:val="2"/>
          <w:sz w:val="32"/>
          <w:szCs w:val="32"/>
          <w:lang w:val="en-US" w:eastAsia="zh-CN" w:bidi="ar-SA"/>
        </w:rPr>
        <w:t>附件2</w:t>
      </w:r>
    </w:p>
    <w:p w14:paraId="368FD891">
      <w:pPr>
        <w:pStyle w:val="2"/>
        <w:rPr>
          <w:rFonts w:hint="default" w:ascii="Times New Roman" w:hAnsi="Times New Roman" w:cs="Times New Roman"/>
          <w:lang w:val="en-US" w:eastAsia="zh-CN"/>
        </w:rPr>
      </w:pPr>
    </w:p>
    <w:p w14:paraId="7545864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right="0" w:rightChars="0"/>
        <w:jc w:val="center"/>
        <w:textAlignment w:val="baseline"/>
        <w:outlineLvl w:val="9"/>
        <w:rPr>
          <w:rFonts w:hint="default" w:ascii="Times New Roman" w:hAnsi="Times New Roman" w:eastAsia="仿宋" w:cs="Times New Roman"/>
          <w:b/>
          <w:bCs/>
          <w:sz w:val="36"/>
          <w:szCs w:val="36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z w:val="36"/>
          <w:szCs w:val="36"/>
          <w:lang w:eastAsia="zh-CN"/>
        </w:rPr>
        <w:t>上杭</w:t>
      </w:r>
      <w:r>
        <w:rPr>
          <w:rFonts w:hint="default" w:ascii="Times New Roman" w:hAnsi="Times New Roman" w:eastAsia="方正小标宋简体" w:cs="Times New Roman"/>
          <w:b w:val="0"/>
          <w:bCs w:val="0"/>
          <w:sz w:val="36"/>
          <w:szCs w:val="36"/>
        </w:rPr>
        <w:t>县202</w:t>
      </w:r>
      <w:r>
        <w:rPr>
          <w:rFonts w:hint="default" w:ascii="Times New Roman" w:hAnsi="Times New Roman" w:eastAsia="方正小标宋简体" w:cs="Times New Roman"/>
          <w:b w:val="0"/>
          <w:bCs w:val="0"/>
          <w:sz w:val="36"/>
          <w:szCs w:val="36"/>
          <w:lang w:val="en-US" w:eastAsia="zh-CN"/>
        </w:rPr>
        <w:t>4</w:t>
      </w:r>
      <w:r>
        <w:rPr>
          <w:rFonts w:hint="default" w:ascii="Times New Roman" w:hAnsi="Times New Roman" w:eastAsia="方正小标宋简体" w:cs="Times New Roman"/>
          <w:b w:val="0"/>
          <w:bCs w:val="0"/>
          <w:sz w:val="36"/>
          <w:szCs w:val="36"/>
        </w:rPr>
        <w:t>年农业生产社会化托管服务作业合同</w:t>
      </w:r>
    </w:p>
    <w:bookmarkEnd w:id="0"/>
    <w:p w14:paraId="1CED9F4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right="0" w:rightChars="0"/>
        <w:textAlignment w:val="baseline"/>
        <w:outlineLvl w:val="9"/>
        <w:rPr>
          <w:rFonts w:hint="default" w:ascii="Times New Roman" w:hAnsi="Times New Roman" w:eastAsia="仿宋_GB2312" w:cs="Times New Roman"/>
          <w:sz w:val="28"/>
          <w:szCs w:val="28"/>
          <w:u w:val="singl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甲方：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  <w:lang w:val="en-US" w:eastAsia="zh-CN"/>
        </w:rPr>
        <w:t xml:space="preserve">                                                         </w:t>
      </w:r>
      <w:r>
        <w:rPr>
          <w:rFonts w:hint="default" w:ascii="Times New Roman" w:hAnsi="Times New Roman" w:eastAsia="仿宋_GB2312" w:cs="Times New Roman"/>
          <w:sz w:val="28"/>
          <w:szCs w:val="28"/>
        </w:rPr>
        <w:t>乙方（农户、家庭农场）：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  <w:lang w:val="en-US" w:eastAsia="zh-CN"/>
        </w:rPr>
        <w:t xml:space="preserve">                                            </w:t>
      </w:r>
    </w:p>
    <w:p w14:paraId="1DB55AF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right="0" w:rightChars="0" w:firstLine="560" w:firstLineChars="200"/>
        <w:textAlignment w:val="baseline"/>
        <w:outlineLvl w:val="9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经协商，在平等互利、保证双方权益的基础上，甲方为乙方提供农业生产社会化服务。双方签订如下条款：</w:t>
      </w:r>
    </w:p>
    <w:p w14:paraId="620C2F0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right="0" w:rightChars="0" w:firstLine="560" w:firstLineChars="200"/>
        <w:textAlignment w:val="baseline"/>
        <w:outlineLvl w:val="9"/>
        <w:rPr>
          <w:rFonts w:hint="default" w:ascii="Times New Roman" w:hAnsi="Times New Roman" w:eastAsia="黑体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eastAsia="黑体" w:cs="Times New Roman"/>
          <w:b w:val="0"/>
          <w:bCs w:val="0"/>
          <w:sz w:val="28"/>
          <w:szCs w:val="28"/>
        </w:rPr>
        <w:t>一、作业内容</w:t>
      </w:r>
    </w:p>
    <w:p w14:paraId="4C4CD7B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right="0" w:rightChars="0" w:firstLine="560" w:firstLineChars="200"/>
        <w:textAlignment w:val="baseline"/>
        <w:outlineLvl w:val="9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1.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default" w:ascii="Times New Roman" w:hAnsi="Times New Roman" w:eastAsia="仿宋_GB2312" w:cs="Times New Roman"/>
          <w:sz w:val="28"/>
          <w:szCs w:val="28"/>
        </w:rPr>
        <w:t>年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default" w:ascii="Times New Roman" w:hAnsi="Times New Roman" w:eastAsia="仿宋_GB2312" w:cs="Times New Roman"/>
          <w:sz w:val="28"/>
          <w:szCs w:val="28"/>
        </w:rPr>
        <w:t>月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default" w:ascii="Times New Roman" w:hAnsi="Times New Roman" w:eastAsia="仿宋_GB2312" w:cs="Times New Roman"/>
          <w:sz w:val="28"/>
          <w:szCs w:val="28"/>
        </w:rPr>
        <w:t>日至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default" w:ascii="Times New Roman" w:hAnsi="Times New Roman" w:eastAsia="仿宋_GB2312" w:cs="Times New Roman"/>
          <w:sz w:val="28"/>
          <w:szCs w:val="28"/>
        </w:rPr>
        <w:t>月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default" w:ascii="Times New Roman" w:hAnsi="Times New Roman" w:eastAsia="仿宋_GB2312" w:cs="Times New Roman"/>
          <w:sz w:val="28"/>
          <w:szCs w:val="28"/>
        </w:rPr>
        <w:t>日，甲方向乙方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  <w:lang w:val="en-US" w:eastAsia="zh-CN"/>
        </w:rPr>
        <w:t xml:space="preserve">        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（作物）提供下列农业生产托管服务：</w:t>
      </w:r>
    </w:p>
    <w:tbl>
      <w:tblPr>
        <w:tblStyle w:val="5"/>
        <w:tblW w:w="98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0"/>
        <w:gridCol w:w="2255"/>
        <w:gridCol w:w="6815"/>
      </w:tblGrid>
      <w:tr w14:paraId="4F59FE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810" w:type="dxa"/>
            <w:noWrap w:val="0"/>
            <w:vAlign w:val="center"/>
          </w:tcPr>
          <w:p w14:paraId="6EC41C16">
            <w:pPr>
              <w:keepNext w:val="0"/>
              <w:keepLines w:val="0"/>
              <w:pageBreakBefore w:val="0"/>
              <w:widowControl w:val="0"/>
              <w:overflowPunct/>
              <w:topLinePunct w:val="0"/>
              <w:bidi w:val="0"/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  <w:t>序号</w:t>
            </w:r>
          </w:p>
        </w:tc>
        <w:tc>
          <w:tcPr>
            <w:tcW w:w="2255" w:type="dxa"/>
            <w:noWrap w:val="0"/>
            <w:vAlign w:val="center"/>
          </w:tcPr>
          <w:p w14:paraId="48ADA87B">
            <w:pPr>
              <w:keepNext w:val="0"/>
              <w:keepLines w:val="0"/>
              <w:pageBreakBefore w:val="0"/>
              <w:widowControl w:val="0"/>
              <w:overflowPunct/>
              <w:topLinePunct w:val="0"/>
              <w:bidi w:val="0"/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  <w:t>托管田块详细地点</w:t>
            </w:r>
          </w:p>
        </w:tc>
        <w:tc>
          <w:tcPr>
            <w:tcW w:w="6815" w:type="dxa"/>
            <w:noWrap w:val="0"/>
            <w:vAlign w:val="center"/>
          </w:tcPr>
          <w:p w14:paraId="2B41C693">
            <w:pPr>
              <w:keepNext w:val="0"/>
              <w:keepLines w:val="0"/>
              <w:pageBreakBefore w:val="0"/>
              <w:widowControl w:val="0"/>
              <w:overflowPunct/>
              <w:topLinePunct w:val="0"/>
              <w:bidi w:val="0"/>
              <w:snapToGrid w:val="0"/>
              <w:spacing w:line="560" w:lineRule="exact"/>
              <w:ind w:firstLine="482" w:firstLineChars="20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  <w:t>服务环节明细</w:t>
            </w:r>
          </w:p>
        </w:tc>
      </w:tr>
      <w:tr w14:paraId="44F1BD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2" w:hRule="atLeast"/>
          <w:jc w:val="center"/>
        </w:trPr>
        <w:tc>
          <w:tcPr>
            <w:tcW w:w="810" w:type="dxa"/>
            <w:noWrap w:val="0"/>
            <w:vAlign w:val="top"/>
          </w:tcPr>
          <w:p w14:paraId="0653E702">
            <w:pPr>
              <w:keepNext w:val="0"/>
              <w:keepLines w:val="0"/>
              <w:pageBreakBefore w:val="0"/>
              <w:widowControl w:val="0"/>
              <w:overflowPunct/>
              <w:topLinePunct w:val="0"/>
              <w:bidi w:val="0"/>
              <w:snapToGrid w:val="0"/>
              <w:spacing w:line="560" w:lineRule="exact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255" w:type="dxa"/>
            <w:noWrap w:val="0"/>
            <w:vAlign w:val="top"/>
          </w:tcPr>
          <w:p w14:paraId="6379C18A">
            <w:pPr>
              <w:keepNext w:val="0"/>
              <w:keepLines w:val="0"/>
              <w:pageBreakBefore w:val="0"/>
              <w:widowControl w:val="0"/>
              <w:overflowPunct/>
              <w:topLinePunct w:val="0"/>
              <w:bidi w:val="0"/>
              <w:snapToGrid w:val="0"/>
              <w:spacing w:line="560" w:lineRule="exact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6815" w:type="dxa"/>
            <w:noWrap w:val="0"/>
            <w:vAlign w:val="top"/>
          </w:tcPr>
          <w:p w14:paraId="0E4C39AA">
            <w:pPr>
              <w:keepNext w:val="0"/>
              <w:keepLines w:val="0"/>
              <w:pageBreakBefore w:val="0"/>
              <w:widowControl w:val="0"/>
              <w:overflowPunct/>
              <w:topLinePunct w:val="0"/>
              <w:bidi w:val="0"/>
              <w:snapToGrid w:val="0"/>
              <w:spacing w:line="560" w:lineRule="exact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机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eastAsia="zh-CN"/>
              </w:rPr>
              <w:t>耕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 xml:space="preserve">      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亩，单价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 xml:space="preserve">     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元，金额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 xml:space="preserve">      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元；</w:t>
            </w:r>
          </w:p>
          <w:p w14:paraId="5E87E8A1">
            <w:pPr>
              <w:keepNext w:val="0"/>
              <w:keepLines w:val="0"/>
              <w:pageBreakBefore w:val="0"/>
              <w:widowControl w:val="0"/>
              <w:overflowPunct/>
              <w:topLinePunct w:val="0"/>
              <w:bidi w:val="0"/>
              <w:snapToGrid w:val="0"/>
              <w:spacing w:line="560" w:lineRule="exact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机育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 xml:space="preserve">      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亩，单价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 xml:space="preserve">     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元，金额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 xml:space="preserve">      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元；</w:t>
            </w:r>
          </w:p>
          <w:p w14:paraId="3E058DAD">
            <w:pPr>
              <w:keepNext w:val="0"/>
              <w:keepLines w:val="0"/>
              <w:pageBreakBefore w:val="0"/>
              <w:widowControl w:val="0"/>
              <w:overflowPunct/>
              <w:topLinePunct w:val="0"/>
              <w:bidi w:val="0"/>
              <w:snapToGrid w:val="0"/>
              <w:spacing w:line="560" w:lineRule="exact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机插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 xml:space="preserve">      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亩，单价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 xml:space="preserve">     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元，金额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 xml:space="preserve">      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元；</w:t>
            </w:r>
          </w:p>
          <w:p w14:paraId="35C4141D">
            <w:pPr>
              <w:keepNext w:val="0"/>
              <w:keepLines w:val="0"/>
              <w:pageBreakBefore w:val="0"/>
              <w:widowControl w:val="0"/>
              <w:overflowPunct/>
              <w:topLinePunct w:val="0"/>
              <w:bidi w:val="0"/>
              <w:snapToGrid w:val="0"/>
              <w:spacing w:line="560" w:lineRule="exact"/>
              <w:rPr>
                <w:rFonts w:hint="default" w:ascii="Times New Roman" w:hAnsi="Times New Roman" w:eastAsia="仿宋_GB2312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机防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 xml:space="preserve">      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亩，单价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 xml:space="preserve">     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元，金额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 xml:space="preserve">      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元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eastAsia="zh-CN"/>
              </w:rPr>
              <w:t>。</w:t>
            </w:r>
          </w:p>
          <w:p w14:paraId="320F0BFE">
            <w:pPr>
              <w:keepNext w:val="0"/>
              <w:keepLines w:val="0"/>
              <w:pageBreakBefore w:val="0"/>
              <w:widowControl w:val="0"/>
              <w:overflowPunct/>
              <w:topLinePunct w:val="0"/>
              <w:bidi w:val="0"/>
              <w:snapToGrid w:val="0"/>
              <w:spacing w:line="560" w:lineRule="exact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  <w:p w14:paraId="15597BDB">
            <w:pPr>
              <w:keepNext w:val="0"/>
              <w:keepLines w:val="0"/>
              <w:pageBreakBefore w:val="0"/>
              <w:widowControl w:val="0"/>
              <w:overflowPunct/>
              <w:topLinePunct w:val="0"/>
              <w:bidi w:val="0"/>
              <w:snapToGrid w:val="0"/>
              <w:spacing w:line="560" w:lineRule="exact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合计金额（大写）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万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 xml:space="preserve">     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仟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 xml:space="preserve">     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佰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 xml:space="preserve">     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拾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 xml:space="preserve">     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元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 xml:space="preserve">     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角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 xml:space="preserve">     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分（￥：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 xml:space="preserve">                 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）</w:t>
            </w:r>
          </w:p>
        </w:tc>
      </w:tr>
    </w:tbl>
    <w:p w14:paraId="7B3942F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0" w:rightChars="0"/>
        <w:jc w:val="left"/>
        <w:textAlignment w:val="baseline"/>
        <w:outlineLvl w:val="9"/>
        <w:rPr>
          <w:rFonts w:hint="default" w:ascii="Times New Roman" w:hAnsi="Times New Roman" w:eastAsia="仿宋_GB2312" w:cs="Times New Roman"/>
          <w:b/>
          <w:bCs/>
          <w:sz w:val="21"/>
          <w:szCs w:val="21"/>
        </w:rPr>
      </w:pPr>
      <w:r>
        <w:rPr>
          <w:rFonts w:hint="default" w:ascii="Times New Roman" w:hAnsi="Times New Roman" w:eastAsia="仿宋_GB2312" w:cs="Times New Roman"/>
          <w:b/>
          <w:bCs/>
          <w:sz w:val="21"/>
          <w:szCs w:val="21"/>
        </w:rPr>
        <w:t>（注：有多个地块的，本表可另列清单作补充）</w:t>
      </w:r>
    </w:p>
    <w:p w14:paraId="28EE49E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0" w:rightChars="0" w:firstLine="560" w:firstLineChars="200"/>
        <w:jc w:val="left"/>
        <w:textAlignment w:val="baseline"/>
        <w:outlineLvl w:val="9"/>
        <w:rPr>
          <w:rFonts w:hint="default" w:ascii="Times New Roman" w:hAnsi="Times New Roman" w:eastAsia="黑体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eastAsia="黑体" w:cs="Times New Roman"/>
          <w:b w:val="0"/>
          <w:bCs w:val="0"/>
          <w:sz w:val="28"/>
          <w:szCs w:val="28"/>
        </w:rPr>
        <w:t>二、作业费标准及结算方式</w:t>
      </w:r>
    </w:p>
    <w:p w14:paraId="6DEFC35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0" w:rightChars="0" w:firstLine="560" w:firstLineChars="200"/>
        <w:jc w:val="left"/>
        <w:textAlignment w:val="baseline"/>
        <w:outlineLvl w:val="9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2.作业服务费标准按实施方案核定的服务价格执行。</w:t>
      </w:r>
    </w:p>
    <w:p w14:paraId="7E5721F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279" w:leftChars="133" w:right="0" w:rightChars="0" w:firstLine="280" w:firstLineChars="100"/>
        <w:jc w:val="left"/>
        <w:textAlignment w:val="baseline"/>
        <w:outlineLvl w:val="9"/>
        <w:rPr>
          <w:rFonts w:hint="default" w:ascii="Times New Roman" w:hAnsi="Times New Roman" w:eastAsia="仿宋_GB2312" w:cs="Times New Roman"/>
          <w:sz w:val="28"/>
          <w:szCs w:val="28"/>
          <w:u w:val="single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3.双方商定结算方式：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  <w:lang w:val="en-US" w:eastAsia="zh-CN"/>
        </w:rPr>
        <w:t xml:space="preserve">                                      </w:t>
      </w:r>
      <w:r>
        <w:rPr>
          <w:rFonts w:hint="default" w:ascii="Times New Roman" w:hAnsi="Times New Roman" w:eastAsia="仿宋_GB2312" w:cs="Times New Roman"/>
          <w:sz w:val="28"/>
          <w:szCs w:val="28"/>
        </w:rPr>
        <w:t>。</w:t>
      </w:r>
    </w:p>
    <w:p w14:paraId="6549A24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0" w:rightChars="0" w:firstLine="560" w:firstLineChars="200"/>
        <w:jc w:val="left"/>
        <w:textAlignment w:val="baseline"/>
        <w:outlineLvl w:val="9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4.双方对作业面积有异议时，双方按照实际丈量作业面积计算。</w:t>
      </w:r>
    </w:p>
    <w:p w14:paraId="3491C35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0" w:rightChars="0" w:firstLine="560" w:firstLineChars="200"/>
        <w:jc w:val="left"/>
        <w:textAlignment w:val="baseline"/>
        <w:outlineLvl w:val="9"/>
        <w:rPr>
          <w:rFonts w:hint="default" w:ascii="Times New Roman" w:hAnsi="Times New Roman" w:eastAsia="黑体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eastAsia="黑体" w:cs="Times New Roman"/>
          <w:b w:val="0"/>
          <w:bCs w:val="0"/>
          <w:sz w:val="28"/>
          <w:szCs w:val="28"/>
        </w:rPr>
        <w:t>三、双方的权利和义务</w:t>
      </w:r>
    </w:p>
    <w:p w14:paraId="1893B70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0" w:rightChars="0" w:firstLine="560" w:firstLineChars="200"/>
        <w:jc w:val="left"/>
        <w:textAlignment w:val="baseline"/>
        <w:outlineLvl w:val="9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5.甲方要按合同要求准时到乙方指定的作业地点开展作业服务，按照操作规程作业，确保安全生产。</w:t>
      </w:r>
    </w:p>
    <w:p w14:paraId="60EDEBA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0" w:rightChars="0" w:firstLine="560" w:firstLineChars="200"/>
        <w:jc w:val="left"/>
        <w:textAlignment w:val="baseline"/>
        <w:outlineLvl w:val="9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6.甲方应按照农艺要求保证作业质量，作业质量应当符合国家或地方标准要求，或由双方协商确定作业标准。</w:t>
      </w:r>
    </w:p>
    <w:p w14:paraId="2BC7651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0" w:rightChars="0" w:firstLine="560" w:firstLineChars="200"/>
        <w:jc w:val="left"/>
        <w:textAlignment w:val="baseline"/>
        <w:outlineLvl w:val="9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7.为了保证甲方顺利开展作业，乙方应为甲方提供如下便利条件：</w:t>
      </w:r>
    </w:p>
    <w:p w14:paraId="2CF31982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0" w:rightChars="0"/>
        <w:jc w:val="left"/>
        <w:textAlignment w:val="baseline"/>
        <w:outlineLvl w:val="9"/>
        <w:rPr>
          <w:rFonts w:hint="default" w:ascii="Times New Roman" w:hAnsi="Times New Roman" w:eastAsia="仿宋_GB2312" w:cs="Times New Roman"/>
          <w:sz w:val="28"/>
          <w:szCs w:val="28"/>
          <w:u w:val="single"/>
        </w:rPr>
      </w:pPr>
      <w:r>
        <w:rPr>
          <w:rFonts w:hint="default" w:ascii="Times New Roman" w:hAnsi="Times New Roman" w:eastAsia="仿宋_GB2312" w:cs="Times New Roman"/>
          <w:sz w:val="28"/>
          <w:szCs w:val="28"/>
          <w:u w:val="single"/>
          <w:lang w:val="en-US" w:eastAsia="zh-CN"/>
        </w:rPr>
        <w:t xml:space="preserve">                                                              </w:t>
      </w:r>
    </w:p>
    <w:p w14:paraId="770C463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0" w:rightChars="0" w:firstLine="560" w:firstLineChars="200"/>
        <w:jc w:val="left"/>
        <w:textAlignment w:val="baseline"/>
        <w:outlineLvl w:val="9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8.如签订合同时没有商定具体作业时间，乙方应在作业时间确定后，提前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default" w:ascii="Times New Roman" w:hAnsi="Times New Roman" w:eastAsia="仿宋_GB2312" w:cs="Times New Roman"/>
          <w:sz w:val="28"/>
          <w:szCs w:val="28"/>
        </w:rPr>
        <w:t>天通知甲方。</w:t>
      </w:r>
    </w:p>
    <w:p w14:paraId="23DEBBD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0" w:rightChars="0" w:firstLine="560" w:firstLineChars="200"/>
        <w:jc w:val="left"/>
        <w:textAlignment w:val="baseline"/>
        <w:outlineLvl w:val="9"/>
        <w:rPr>
          <w:rFonts w:hint="default" w:ascii="Times New Roman" w:hAnsi="Times New Roman" w:eastAsia="仿宋_GB2312" w:cs="Times New Roman"/>
          <w:b/>
          <w:bCs/>
          <w:sz w:val="28"/>
          <w:szCs w:val="28"/>
        </w:rPr>
      </w:pPr>
      <w:r>
        <w:rPr>
          <w:rFonts w:hint="default" w:ascii="Times New Roman" w:hAnsi="Times New Roman" w:eastAsia="黑体" w:cs="Times New Roman"/>
          <w:b w:val="0"/>
          <w:bCs w:val="0"/>
          <w:sz w:val="28"/>
          <w:szCs w:val="28"/>
        </w:rPr>
        <w:t>四、违约责任</w:t>
      </w:r>
    </w:p>
    <w:p w14:paraId="18E0BD1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0" w:rightChars="0" w:firstLine="560" w:firstLineChars="200"/>
        <w:jc w:val="left"/>
        <w:textAlignment w:val="baseline"/>
        <w:outlineLvl w:val="9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9.任何一方违约所造成的损失，均由违约方负责赔偿。</w:t>
      </w:r>
    </w:p>
    <w:p w14:paraId="162D5B5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0" w:rightChars="0" w:firstLine="560" w:firstLineChars="200"/>
        <w:jc w:val="left"/>
        <w:textAlignment w:val="baseline"/>
        <w:outlineLvl w:val="9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10.如果一方需要变更或终止作业合同的，应在作业初始时间前15天</w:t>
      </w:r>
      <w:r>
        <w:rPr>
          <w:rFonts w:hint="default" w:ascii="Times New Roman" w:hAnsi="Times New Roman" w:eastAsia="仿宋_GB2312" w:cs="Times New Roman"/>
          <w:spacing w:val="-6"/>
          <w:sz w:val="28"/>
          <w:szCs w:val="28"/>
        </w:rPr>
        <w:t>（其中机插45天）通知对方，并征得对方同意后方可变更或终止作业合同</w:t>
      </w:r>
      <w:r>
        <w:rPr>
          <w:rFonts w:hint="default" w:ascii="Times New Roman" w:hAnsi="Times New Roman" w:eastAsia="仿宋_GB2312" w:cs="Times New Roman"/>
          <w:sz w:val="28"/>
          <w:szCs w:val="28"/>
        </w:rPr>
        <w:t>。给对方造成直接经济损失的，提出方应赔偿损失。商定赔偿违约金为</w:t>
      </w:r>
    </w:p>
    <w:p w14:paraId="69B77CD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0" w:rightChars="0"/>
        <w:jc w:val="left"/>
        <w:textAlignment w:val="baseline"/>
        <w:outlineLvl w:val="9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  <w:u w:val="single"/>
          <w:lang w:val="en-US" w:eastAsia="zh-CN"/>
        </w:rPr>
        <w:t xml:space="preserve">        </w:t>
      </w:r>
    </w:p>
    <w:p w14:paraId="7E6806A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0" w:rightChars="0" w:firstLine="560" w:firstLineChars="200"/>
        <w:jc w:val="left"/>
        <w:textAlignment w:val="baseline"/>
        <w:outlineLvl w:val="9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11.因天气等不可抗力或者其他意外事件使得本合同无法履行的，可以解除本合同，双方不承担违约责任。</w:t>
      </w:r>
    </w:p>
    <w:p w14:paraId="26A8E8A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0" w:rightChars="0" w:firstLine="560" w:firstLineChars="200"/>
        <w:jc w:val="left"/>
        <w:textAlignment w:val="baseline"/>
        <w:outlineLvl w:val="9"/>
        <w:rPr>
          <w:rFonts w:hint="default" w:ascii="Times New Roman" w:hAnsi="Times New Roman" w:eastAsia="黑体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eastAsia="黑体" w:cs="Times New Roman"/>
          <w:b w:val="0"/>
          <w:bCs w:val="0"/>
          <w:sz w:val="28"/>
          <w:szCs w:val="28"/>
        </w:rPr>
        <w:t>五、其他事宜</w:t>
      </w:r>
    </w:p>
    <w:p w14:paraId="7AACB9A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0" w:rightChars="0" w:firstLine="560" w:firstLineChars="200"/>
        <w:jc w:val="left"/>
        <w:textAlignment w:val="baseline"/>
        <w:outlineLvl w:val="9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12.一方变更通讯地址或联系方式，应自变更之次日通知对方，否则变更方对由此造成的一切后果承担责任。</w:t>
      </w:r>
    </w:p>
    <w:p w14:paraId="0CE78B7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0" w:rightChars="0" w:firstLine="560" w:firstLineChars="200"/>
        <w:jc w:val="left"/>
        <w:textAlignment w:val="baseline"/>
        <w:outlineLvl w:val="9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13.未尽事宜，甲、乙双方经协调一致可另签订补充协议，其法律效力等同本合同。</w:t>
      </w:r>
    </w:p>
    <w:p w14:paraId="50D67AD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0" w:rightChars="0" w:firstLine="560" w:firstLineChars="200"/>
        <w:jc w:val="left"/>
        <w:textAlignment w:val="baseline"/>
        <w:outlineLvl w:val="9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14.甲、乙双方发生纠纷，</w:t>
      </w:r>
      <w:r>
        <w:rPr>
          <w:rFonts w:hint="default" w:ascii="Times New Roman" w:hAnsi="Times New Roman" w:eastAsia="仿宋_GB2312" w:cs="Times New Roman"/>
          <w:sz w:val="28"/>
          <w:szCs w:val="28"/>
          <w:lang w:eastAsia="zh-CN"/>
        </w:rPr>
        <w:t>向</w:t>
      </w:r>
      <w:r>
        <w:rPr>
          <w:rFonts w:hint="default" w:ascii="Times New Roman" w:hAnsi="Times New Roman" w:eastAsia="仿宋_GB2312" w:cs="Times New Roman"/>
          <w:sz w:val="28"/>
          <w:szCs w:val="28"/>
        </w:rPr>
        <w:t>乡（镇）</w:t>
      </w:r>
      <w:r>
        <w:rPr>
          <w:rFonts w:hint="default" w:ascii="Times New Roman" w:hAnsi="Times New Roman" w:eastAsia="仿宋_GB2312" w:cs="Times New Roman"/>
          <w:sz w:val="28"/>
          <w:szCs w:val="28"/>
          <w:lang w:eastAsia="zh-CN"/>
        </w:rPr>
        <w:t>乡村振兴服务中心</w:t>
      </w:r>
      <w:r>
        <w:rPr>
          <w:rFonts w:hint="default" w:ascii="Times New Roman" w:hAnsi="Times New Roman" w:eastAsia="仿宋_GB2312" w:cs="Times New Roman"/>
          <w:sz w:val="28"/>
          <w:szCs w:val="28"/>
        </w:rPr>
        <w:t>申请调解，调解不成的可向被告人所在地法院提起诉讼。</w:t>
      </w:r>
    </w:p>
    <w:p w14:paraId="0B7E8D6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0" w:rightChars="0" w:firstLine="560" w:firstLineChars="200"/>
        <w:jc w:val="left"/>
        <w:textAlignment w:val="baseline"/>
        <w:outlineLvl w:val="9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15.本合同一式两份，经甲、乙双方签字（盖章）后生效。甲方、乙方列花名册。</w:t>
      </w:r>
    </w:p>
    <w:p w14:paraId="0D36AA6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0" w:rightChars="0" w:firstLine="560" w:firstLineChars="200"/>
        <w:jc w:val="left"/>
        <w:textAlignment w:val="baseline"/>
        <w:outlineLvl w:val="9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16.本合同有效期自202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sz w:val="28"/>
          <w:szCs w:val="28"/>
        </w:rPr>
        <w:t>年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  </w:t>
      </w:r>
      <w:r>
        <w:rPr>
          <w:rFonts w:hint="default" w:ascii="Times New Roman" w:hAnsi="Times New Roman" w:eastAsia="仿宋_GB2312" w:cs="Times New Roman"/>
          <w:sz w:val="28"/>
          <w:szCs w:val="28"/>
        </w:rPr>
        <w:t>月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  </w:t>
      </w:r>
      <w:r>
        <w:rPr>
          <w:rFonts w:hint="default" w:ascii="Times New Roman" w:hAnsi="Times New Roman" w:eastAsia="仿宋_GB2312" w:cs="Times New Roman"/>
          <w:sz w:val="28"/>
          <w:szCs w:val="28"/>
        </w:rPr>
        <w:t>日至202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sz w:val="28"/>
          <w:szCs w:val="28"/>
        </w:rPr>
        <w:t>年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   </w:t>
      </w:r>
      <w:r>
        <w:rPr>
          <w:rFonts w:hint="default" w:ascii="Times New Roman" w:hAnsi="Times New Roman" w:eastAsia="仿宋_GB2312" w:cs="Times New Roman"/>
          <w:sz w:val="28"/>
          <w:szCs w:val="28"/>
        </w:rPr>
        <w:t>月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   </w:t>
      </w:r>
      <w:r>
        <w:rPr>
          <w:rFonts w:hint="default" w:ascii="Times New Roman" w:hAnsi="Times New Roman" w:eastAsia="仿宋_GB2312" w:cs="Times New Roman"/>
          <w:sz w:val="28"/>
          <w:szCs w:val="28"/>
        </w:rPr>
        <w:t>日。</w:t>
      </w:r>
    </w:p>
    <w:p w14:paraId="27A248D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0" w:rightChars="0" w:firstLine="560" w:firstLineChars="200"/>
        <w:jc w:val="left"/>
        <w:textAlignment w:val="baseline"/>
        <w:outlineLvl w:val="9"/>
        <w:rPr>
          <w:rFonts w:hint="default" w:ascii="Times New Roman" w:hAnsi="Times New Roman" w:eastAsia="仿宋_GB2312" w:cs="Times New Roman"/>
          <w:sz w:val="28"/>
          <w:szCs w:val="28"/>
        </w:rPr>
      </w:pPr>
    </w:p>
    <w:p w14:paraId="5DCEF05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0" w:rightChars="0" w:firstLine="280" w:firstLineChars="100"/>
        <w:jc w:val="left"/>
        <w:textAlignment w:val="baseline"/>
        <w:outlineLvl w:val="9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甲方（章）：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 xml:space="preserve">                       </w:t>
      </w:r>
      <w:r>
        <w:rPr>
          <w:rFonts w:hint="default" w:ascii="Times New Roman" w:hAnsi="Times New Roman" w:eastAsia="仿宋_GB2312" w:cs="Times New Roman"/>
          <w:sz w:val="28"/>
          <w:szCs w:val="28"/>
        </w:rPr>
        <w:t>乙方代表（签字）：</w:t>
      </w:r>
    </w:p>
    <w:p w14:paraId="04D4165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0" w:rightChars="0" w:firstLine="280" w:firstLineChars="100"/>
        <w:jc w:val="left"/>
        <w:textAlignment w:val="baseline"/>
        <w:outlineLvl w:val="9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法定代表人（签字）</w:t>
      </w:r>
      <w:r>
        <w:rPr>
          <w:rFonts w:hint="default" w:ascii="Times New Roman" w:hAnsi="Times New Roman" w:eastAsia="仿宋_GB2312" w:cs="Times New Roman"/>
          <w:sz w:val="28"/>
          <w:szCs w:val="28"/>
          <w:lang w:eastAsia="zh-CN"/>
        </w:rPr>
        <w:t>：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 xml:space="preserve">               </w:t>
      </w:r>
      <w:r>
        <w:rPr>
          <w:rFonts w:hint="default" w:ascii="Times New Roman" w:hAnsi="Times New Roman" w:eastAsia="仿宋_GB2312" w:cs="Times New Roman"/>
          <w:sz w:val="28"/>
          <w:szCs w:val="28"/>
        </w:rPr>
        <w:t>联系电话：</w:t>
      </w:r>
    </w:p>
    <w:p w14:paraId="31861B9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0" w:rightChars="0" w:firstLine="280" w:firstLineChars="100"/>
        <w:jc w:val="left"/>
        <w:textAlignment w:val="baseline"/>
        <w:outlineLvl w:val="9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联系电话：</w:t>
      </w:r>
    </w:p>
    <w:p w14:paraId="497F3D2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0" w:rightChars="0"/>
        <w:jc w:val="both"/>
        <w:textAlignment w:val="baseline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 xml:space="preserve">     </w:t>
      </w:r>
    </w:p>
    <w:p w14:paraId="5B5BFAC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0" w:rightChars="0" w:firstLine="560" w:firstLineChars="200"/>
        <w:jc w:val="center"/>
        <w:textAlignment w:val="baseline"/>
        <w:rPr>
          <w:rFonts w:hint="default" w:ascii="Times New Roman" w:hAnsi="Times New Roman" w:eastAsia="仿宋_GB2312" w:cs="Times New Roman"/>
          <w:szCs w:val="32"/>
        </w:rPr>
      </w:pP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 xml:space="preserve">                        </w:t>
      </w:r>
      <w:r>
        <w:rPr>
          <w:rFonts w:hint="default" w:ascii="Times New Roman" w:hAnsi="Times New Roman" w:eastAsia="仿宋_GB2312" w:cs="Times New Roman"/>
          <w:sz w:val="28"/>
          <w:szCs w:val="28"/>
        </w:rPr>
        <w:t>202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sz w:val="28"/>
          <w:szCs w:val="28"/>
        </w:rPr>
        <w:t>年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 xml:space="preserve">    </w:t>
      </w:r>
      <w:r>
        <w:rPr>
          <w:rFonts w:hint="default" w:ascii="Times New Roman" w:hAnsi="Times New Roman" w:eastAsia="仿宋_GB2312" w:cs="Times New Roman"/>
          <w:sz w:val="28"/>
          <w:szCs w:val="28"/>
        </w:rPr>
        <w:t>月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 xml:space="preserve">   </w:t>
      </w:r>
      <w:r>
        <w:rPr>
          <w:rFonts w:hint="default" w:ascii="Times New Roman" w:hAnsi="Times New Roman" w:eastAsia="仿宋_GB2312" w:cs="Times New Roman"/>
          <w:sz w:val="28"/>
          <w:szCs w:val="28"/>
        </w:rPr>
        <w:t>日</w:t>
      </w:r>
    </w:p>
    <w:p w14:paraId="4A6831E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eastAsia="仿宋_GB2312" w:cs="Times New Roman"/>
          <w:snapToGrid/>
          <w:kern w:val="2"/>
          <w:sz w:val="32"/>
          <w:szCs w:val="32"/>
          <w:lang w:val="en-US" w:eastAsia="zh-CN" w:bidi="ar-SA"/>
        </w:rPr>
      </w:pPr>
    </w:p>
    <w:p w14:paraId="5FA25D7E"/>
    <w:sectPr>
      <w:pgSz w:w="11906" w:h="16838"/>
      <w:pgMar w:top="1417" w:right="1417" w:bottom="1417" w:left="1417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UyMGIzMWIyYzllNjYwODVhZTVmM2FiNDJmOTRjNzMifQ=="/>
  </w:docVars>
  <w:rsids>
    <w:rsidRoot w:val="62A308CE"/>
    <w:rsid w:val="62A30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1.正文"/>
    <w:basedOn w:val="1"/>
    <w:next w:val="3"/>
    <w:qFormat/>
    <w:uiPriority w:val="0"/>
    <w:rPr>
      <w:szCs w:val="22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2024-09-24T02:48:00Z</dcterms:created>
  <dc:creator>October.</dc:creator>
  <cp:lastModifiedBy>October.</cp:lastModifiedBy>
  <dcterms:modified xsi:type="dcterms:W3CDTF">2024-09-24T02:48:57Z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BEB09809C3084C258EC557D6957A0A1A_11</vt:lpwstr>
  </property>
</Properties>
</file>