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专项计量授权监督管理制度</w:t>
      </w:r>
    </w:p>
    <w:p>
      <w:pPr>
        <w:spacing w:line="600" w:lineRule="exact"/>
        <w:ind w:firstLine="3200" w:firstLineChars="1000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征求意见稿）</w:t>
      </w:r>
    </w:p>
    <w:p>
      <w:pPr>
        <w:spacing w:line="600" w:lineRule="exact"/>
        <w:ind w:firstLine="640" w:firstLineChars="200"/>
        <w:jc w:val="both"/>
        <w:rPr>
          <w:rFonts w:hint="default"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>为进一步强化计量授权事中事后监管责任，确保被专项授权单位履行授权义务，保持技术水准，严格在授权的区域和项目范围内开展量值传递工作，提高计量检定工作质量，充分发挥专项计量授权在量值传递工作中的积极作用，依据相关法律法规，制定本制度。</w:t>
      </w:r>
    </w:p>
    <w:p>
      <w:pPr>
        <w:spacing w:line="600" w:lineRule="exact"/>
        <w:ind w:firstLine="640" w:firstLineChars="200"/>
        <w:jc w:val="both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一、年度报告。</w:t>
      </w:r>
      <w:r>
        <w:rPr>
          <w:rFonts w:hint="default" w:ascii="Times New Roman" w:hAnsi="Times New Roman" w:eastAsia="仿宋_GB2312"/>
          <w:sz w:val="32"/>
          <w:szCs w:val="32"/>
        </w:rPr>
        <w:t>被授权单位应按照闽市监办【2019】34号文件中的附件《福建省法定计量检定机构监督检查表》的条款要求进行梳理和自查，对发现的问题及时整改并形成自查报告，采取“半年一小结，年终一总结”的方式，于每年6月20日和11月20日前向县市场监管局报送。</w:t>
      </w:r>
    </w:p>
    <w:p>
      <w:pPr>
        <w:spacing w:line="600" w:lineRule="exact"/>
        <w:ind w:firstLine="640" w:firstLineChars="200"/>
        <w:jc w:val="both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二、检定台账报送。</w:t>
      </w:r>
      <w:r>
        <w:rPr>
          <w:rFonts w:hint="default" w:ascii="Times New Roman" w:hAnsi="Times New Roman" w:eastAsia="仿宋_GB2312"/>
          <w:sz w:val="32"/>
          <w:szCs w:val="32"/>
        </w:rPr>
        <w:t>被授权单位于每月30日前报送上一周期完成检定的强检计量器具台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账</w:t>
      </w:r>
      <w:bookmarkStart w:id="0" w:name="_GoBack"/>
      <w:bookmarkEnd w:id="0"/>
      <w:r>
        <w:rPr>
          <w:rFonts w:hint="default" w:ascii="Times New Roman" w:hAnsi="Times New Roman" w:eastAsia="仿宋_GB2312"/>
          <w:sz w:val="32"/>
          <w:szCs w:val="32"/>
        </w:rPr>
        <w:t>至县市场监管局及县计量所。</w:t>
      </w:r>
    </w:p>
    <w:p>
      <w:pPr>
        <w:spacing w:line="600" w:lineRule="exact"/>
        <w:ind w:firstLine="640" w:firstLineChars="200"/>
        <w:jc w:val="both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三、复核检定：</w:t>
      </w:r>
      <w:r>
        <w:rPr>
          <w:rFonts w:hint="default" w:ascii="Times New Roman" w:hAnsi="Times New Roman" w:eastAsia="仿宋_GB2312"/>
          <w:sz w:val="32"/>
          <w:szCs w:val="32"/>
        </w:rPr>
        <w:t>县市场监管局业务股室组织辖区监管所及县计量所于每月10日前按不少于5%的抽检比例，对被授权单位开展抽检，并由县计量所进行检定。县计量所对抽检的计量器具进行复核检定并于25日前将检定结果报送至县市场监管局。原则上复核检定合格率应达到100%，复核检定合格率大于等于99%且小于100%，被授权单位应认真分析原因，召回已检计量器具进行复检，并将结果上报县市场监管局及县计量所。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市场监管</w:t>
      </w:r>
      <w:r>
        <w:rPr>
          <w:rFonts w:hint="default" w:ascii="Times New Roman" w:hAnsi="Times New Roman" w:eastAsia="仿宋_GB2312"/>
          <w:sz w:val="32"/>
          <w:szCs w:val="32"/>
        </w:rPr>
        <w:t>局按实际情况，次月起加大抽检比例（最高不大于20%）。复核检定合格率小于99%时，被授权单位应暂停开展该项目的检定工作，采取措施认真整改，并经县市场监管部门重新考核确认后方可继续开展检定工作。</w:t>
      </w:r>
    </w:p>
    <w:p>
      <w:pPr>
        <w:spacing w:line="6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>县市场监管局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/>
          <w:sz w:val="32"/>
          <w:szCs w:val="32"/>
        </w:rPr>
        <w:t>加大对被授权单位执法查处力度，对检查发现存在违法、违规行为的被授权单位，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仿宋_GB2312"/>
          <w:sz w:val="32"/>
          <w:szCs w:val="32"/>
        </w:rPr>
        <w:t>依法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从严</w:t>
      </w:r>
      <w:r>
        <w:rPr>
          <w:rFonts w:hint="default" w:ascii="Times New Roman" w:hAnsi="Times New Roman" w:eastAsia="仿宋_GB2312"/>
          <w:sz w:val="32"/>
          <w:szCs w:val="32"/>
        </w:rPr>
        <w:t>查处。</w:t>
      </w:r>
    </w:p>
    <w:p>
      <w:pPr>
        <w:spacing w:line="6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pStyle w:val="4"/>
        <w:spacing w:line="600" w:lineRule="exact"/>
        <w:rPr>
          <w:rFonts w:hint="default" w:ascii="Times New Roman" w:hAnsi="Times New Roman"/>
          <w:szCs w:val="32"/>
        </w:rPr>
      </w:pPr>
    </w:p>
    <w:p>
      <w:pPr>
        <w:pStyle w:val="4"/>
        <w:spacing w:line="600" w:lineRule="exact"/>
        <w:rPr>
          <w:rFonts w:hint="default" w:ascii="Times New Roman" w:hAnsi="Times New Roman"/>
          <w:szCs w:val="32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15D1E"/>
    <w:rsid w:val="01015D1E"/>
    <w:rsid w:val="2CC01BFC"/>
    <w:rsid w:val="A1DF48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正文"/>
    <w:basedOn w:val="1"/>
    <w:qFormat/>
    <w:uiPriority w:val="0"/>
    <w:rPr>
      <w:rFonts w:eastAsia="仿宋_GB2312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2026-07-14T17:24:00Z</dcterms:created>
  <dc:creator>谢林烽</dc:creator>
  <cp:lastModifiedBy>Administrator</cp:lastModifiedBy>
  <cp:lastPrinted>2026-07-20T15:26:00Z</cp:lastPrinted>
  <dcterms:modified xsi:type="dcterms:W3CDTF">2026-07-24T08:58:31Z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8146E28C21D954CD38E35E6A9441612C</vt:lpwstr>
  </property>
</Properties>
</file>