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B3787">
      <w:pPr>
        <w:rPr>
          <w:rFonts w:ascii="仿宋_GB2312" w:hAnsi="黑体" w:eastAsia="仿宋_GB2312"/>
          <w:sz w:val="32"/>
          <w:szCs w:val="32"/>
        </w:rPr>
      </w:pPr>
      <w:bookmarkStart w:id="0" w:name="_GoBack"/>
      <w:r>
        <w:rPr>
          <w:rFonts w:hint="eastAsia" w:ascii="仿宋_GB2312" w:hAnsi="黑体" w:eastAsia="仿宋_GB2312"/>
          <w:sz w:val="32"/>
          <w:szCs w:val="32"/>
        </w:rPr>
        <w:t>附件1</w:t>
      </w:r>
    </w:p>
    <w:p w14:paraId="5951AB06">
      <w:pPr>
        <w:spacing w:line="360" w:lineRule="auto"/>
        <w:ind w:left="-107"/>
        <w:jc w:val="center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龙岩市上杭县涉灾能力建设项目报价单</w:t>
      </w:r>
    </w:p>
    <w:bookmarkEnd w:id="0"/>
    <w:tbl>
      <w:tblPr>
        <w:tblStyle w:val="6"/>
        <w:tblW w:w="93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820"/>
        <w:gridCol w:w="915"/>
        <w:gridCol w:w="3760"/>
        <w:gridCol w:w="720"/>
        <w:gridCol w:w="405"/>
        <w:gridCol w:w="1124"/>
      </w:tblGrid>
      <w:tr w14:paraId="5C1A0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3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F5FE7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1.龙岩市上杭县水质自动监测站修复项目</w:t>
            </w:r>
          </w:p>
        </w:tc>
      </w:tr>
      <w:tr w14:paraId="636BC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70CE0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58C9C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53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C1AAF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采购要求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3CF8B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报价（万元）</w:t>
            </w:r>
          </w:p>
        </w:tc>
      </w:tr>
      <w:tr w14:paraId="33FA6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D1DDC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7928C">
            <w:pPr>
              <w:widowControl/>
              <w:autoSpaceDE w:val="0"/>
              <w:spacing w:line="280" w:lineRule="exac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李家坪水站</w:t>
            </w:r>
          </w:p>
        </w:tc>
        <w:tc>
          <w:tcPr>
            <w:tcW w:w="53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E8043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1、站房建筑面积约为187m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,2024年“6·16”洪水中站房被整体淹没，现需对建筑及其配套设施进行修复，站房修复的具体工作需报价者现场实地查看过后进行确认；</w:t>
            </w:r>
          </w:p>
          <w:p w14:paraId="3CC3AF2F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2、取水系统重建，需满足《地表水自动监测技术规范》（HJ915 2017）所规定的技术要求；</w:t>
            </w:r>
          </w:p>
          <w:p w14:paraId="2DE7B717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3、站房的自来水供给；</w:t>
            </w:r>
          </w:p>
          <w:p w14:paraId="2C703394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4、取水系统加固设施的安装。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814D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</w:tr>
      <w:tr w14:paraId="5776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FBA40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04F31">
            <w:pPr>
              <w:widowControl/>
              <w:autoSpaceDE w:val="0"/>
              <w:spacing w:line="280" w:lineRule="exac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旧县河口水站</w:t>
            </w:r>
          </w:p>
        </w:tc>
        <w:tc>
          <w:tcPr>
            <w:tcW w:w="53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DEED2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1、取水系统重建，需满足《地表水自动监测技术规范》（HJ915 2017）所规定的技术要求；</w:t>
            </w:r>
          </w:p>
          <w:p w14:paraId="41D82FEA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2、取水系统加固设施的安装；</w:t>
            </w:r>
          </w:p>
          <w:p w14:paraId="1257766D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3、自动监测设备为期三年的运维工作，需满足《福建省地表水水质自动监测站运行维护管理实施细则（试行）》的要求。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30C4C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33E91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4D927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94BF9">
            <w:pPr>
              <w:widowControl/>
              <w:autoSpaceDE w:val="0"/>
              <w:spacing w:line="280" w:lineRule="exac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蓝溪大桥水站</w:t>
            </w:r>
          </w:p>
        </w:tc>
        <w:tc>
          <w:tcPr>
            <w:tcW w:w="53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F66D8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1、站房建筑面积约为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m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,2024年“6·16”洪水中站房被整体淹没，现需对建筑及其配套设施进行修复，站房修复的具体工作需报价者现场实地查看过后进行确认，修复工作完成后需提供站房的房屋安全检测合格报告；</w:t>
            </w:r>
          </w:p>
          <w:p w14:paraId="04C0D564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2、在线自动监测设备采购，参数包括pH值、电导率、水温、溶解氧、浊度、氨氮、总磷、高锰酸盐指数、总氮等共9项，需满足《地表水自动监测技术规范》（HJ915 2017）所规定的技术要求；</w:t>
            </w:r>
          </w:p>
          <w:p w14:paraId="692E4EC5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3、取水系统重建，需满足《地表水自动监测技术规范》（HJ915 2017）所规定的技术要求；</w:t>
            </w:r>
          </w:p>
          <w:p w14:paraId="39D90F6C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4、取水系统加固设施的安装；</w:t>
            </w:r>
          </w:p>
          <w:p w14:paraId="63E2A856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5、自动监测设备为期三年的运维工作，需满足《福建省地表水水质自动监测站运行维护管理实施细则（试行）》的要求。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A191A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40D90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B5665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ECB2E">
            <w:pPr>
              <w:widowControl/>
              <w:autoSpaceDE w:val="0"/>
              <w:spacing w:line="280" w:lineRule="exac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军联村古桥微型站</w:t>
            </w:r>
          </w:p>
        </w:tc>
        <w:tc>
          <w:tcPr>
            <w:tcW w:w="53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94643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1、高锰酸盐指数自动分析仪、氨氮自动分析仪、总磷自动分析仪、一体化微型水站站房、配水单元、预处理单元、留样单元、控制与数据采集传输单元、辅助单元（含防雷防火防盗单元）、监控设备各一套；</w:t>
            </w:r>
          </w:p>
          <w:p w14:paraId="2CF6E531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2、为期三年的运行维护服务，需满足《福建省地表水水质自动监测站运行维护管理实施细则（试行）》的要求，提供数据调阅平台。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DD919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72D4E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76056">
            <w:pPr>
              <w:widowControl/>
              <w:autoSpaceDE w:val="0"/>
              <w:spacing w:line="280" w:lineRule="exac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龙岩市上杭县水质自动监测站修复项目总价（万元）</w:t>
            </w:r>
          </w:p>
        </w:tc>
        <w:tc>
          <w:tcPr>
            <w:tcW w:w="69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943A2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64F6A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3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128DA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2.龙岩市上杭环境监测站实验室监测能力提升建设项目</w:t>
            </w:r>
          </w:p>
        </w:tc>
      </w:tr>
      <w:tr w14:paraId="5546F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E6133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序号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B95CA">
            <w:pPr>
              <w:widowControl/>
              <w:autoSpaceDE w:val="0"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EF4D9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数量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B1FC7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采购要求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9C7B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单价</w:t>
            </w:r>
          </w:p>
          <w:p w14:paraId="793070DD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（万元）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A4C7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总价</w:t>
            </w:r>
          </w:p>
          <w:p w14:paraId="713C6EC2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（万元）</w:t>
            </w:r>
          </w:p>
        </w:tc>
      </w:tr>
      <w:tr w14:paraId="25A74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7BCF4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7BD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全自动高锰酸盐指数分析仪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F82DC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1台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76E11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样品位数30位以上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DA533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FDF4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3ACDA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D6284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CEEA7">
            <w:pPr>
              <w:pStyle w:val="8"/>
            </w:pPr>
            <w:r>
              <w:rPr>
                <w:rFonts w:hint="eastAsia"/>
              </w:rPr>
              <w:t>全自动化学需氧量分析仪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2EC9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1台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23D5D">
            <w:pPr>
              <w:pStyle w:val="8"/>
            </w:pPr>
            <w:r>
              <w:rPr>
                <w:rFonts w:hint="eastAsia"/>
              </w:rPr>
              <w:t>重铬酸盐法，样品位数30位以上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2448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337EA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66C5D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07F00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E0EC4">
            <w:pPr>
              <w:pStyle w:val="8"/>
            </w:pPr>
            <w:r>
              <w:rPr>
                <w:rFonts w:hint="eastAsia"/>
              </w:rPr>
              <w:t>全自动总磷分析仪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42F9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1台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746F6">
            <w:pPr>
              <w:pStyle w:val="8"/>
            </w:pPr>
            <w:r>
              <w:rPr>
                <w:rFonts w:hint="eastAsia"/>
              </w:rPr>
              <w:t>可分析总磷、总氮，总磷为钼酸铵分光光度法，总氮为碱性过硫酸钾消解紫外分光光度法，样品位数30位以上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5D753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DD213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374ED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AD8E4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A54DA">
            <w:pPr>
              <w:pStyle w:val="8"/>
            </w:pPr>
            <w:r>
              <w:rPr>
                <w:rFonts w:hint="eastAsia"/>
              </w:rPr>
              <w:t>全自动红外测油仪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6F060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1台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E31D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样品位数10-20位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F74C8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432B7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09BFF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350C4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CDC27">
            <w:pPr>
              <w:pStyle w:val="8"/>
            </w:pPr>
            <w:r>
              <w:rPr>
                <w:rFonts w:hint="eastAsia"/>
              </w:rPr>
              <w:t>便携式氟化物测定仪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00F5D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1台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90DF0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可检测氟化物、化学需氧量、氨氮、总磷、总氮等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BF47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6C46B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67952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D510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02105">
            <w:pPr>
              <w:pStyle w:val="8"/>
            </w:pPr>
            <w:r>
              <w:rPr>
                <w:rFonts w:hint="eastAsia"/>
              </w:rPr>
              <w:t>多通道气体配气仪及烟气烟尘颗粒物浓度测定仪（β法）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300BE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1套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BBFA0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2通道配气仪一台，烟尘测试仪一台(含5个传感器，低浓度烟枪)，烟尘颗粒物直读枪一台，硫酸雾氯化氢枪1把，多功能湿度工况枪1把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D23A4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0B40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22EB0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D6237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F42AD">
            <w:pPr>
              <w:pStyle w:val="8"/>
            </w:pPr>
            <w:r>
              <w:rPr>
                <w:rFonts w:hint="eastAsia"/>
              </w:rPr>
              <w:t>设备传感器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4A9A9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6套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40522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传感器含SO2、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NO、NO2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、O2、CO检测因子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BE84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7AEE9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33A54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144B3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8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250D9">
            <w:pPr>
              <w:pStyle w:val="8"/>
            </w:pPr>
            <w:r>
              <w:rPr>
                <w:rFonts w:hint="eastAsia"/>
              </w:rPr>
              <w:t>无人机及</w:t>
            </w:r>
          </w:p>
          <w:p w14:paraId="3EC079C5">
            <w:pPr>
              <w:pStyle w:val="8"/>
            </w:pPr>
            <w:r>
              <w:rPr>
                <w:rFonts w:hint="eastAsia"/>
              </w:rPr>
              <w:t>采样器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27A61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1台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CB23C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用于环境水质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、气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采样的无人机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67FFD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E8EA1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263E9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21170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9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542EE">
            <w:pPr>
              <w:pStyle w:val="8"/>
            </w:pPr>
            <w:r>
              <w:rPr>
                <w:rFonts w:hint="eastAsia"/>
              </w:rPr>
              <w:t>标准物质及</w:t>
            </w:r>
          </w:p>
          <w:p w14:paraId="5FB60074">
            <w:pPr>
              <w:pStyle w:val="8"/>
            </w:pPr>
            <w:r>
              <w:rPr>
                <w:rFonts w:hint="eastAsia"/>
              </w:rPr>
              <w:t>标气（按需提供）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D99A7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1批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6988A">
            <w:pPr>
              <w:pStyle w:val="8"/>
              <w:jc w:val="left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1.二氧化硫标气，8L，5瓶</w:t>
            </w:r>
          </w:p>
          <w:p w14:paraId="27FA2BF8">
            <w:pPr>
              <w:pStyle w:val="8"/>
              <w:jc w:val="left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2.氮氧化物标气，8L，5瓶</w:t>
            </w:r>
          </w:p>
          <w:p w14:paraId="0F13F59F">
            <w:pPr>
              <w:pStyle w:val="8"/>
              <w:jc w:val="left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3.一氧化碳标气，8L，3瓶</w:t>
            </w:r>
          </w:p>
          <w:p w14:paraId="4D94E47B">
            <w:pPr>
              <w:pStyle w:val="8"/>
              <w:jc w:val="left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4.高纯氦气，大瓶，1瓶</w:t>
            </w:r>
          </w:p>
          <w:p w14:paraId="12C8C132">
            <w:pPr>
              <w:pStyle w:val="8"/>
              <w:jc w:val="left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5.苯系物标准标气（8种），8L，3瓶</w:t>
            </w:r>
          </w:p>
          <w:p w14:paraId="738747C2">
            <w:pPr>
              <w:pStyle w:val="8"/>
              <w:jc w:val="left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6.甲烷标气，8L，5瓶</w:t>
            </w:r>
          </w:p>
          <w:p w14:paraId="692C51C5">
            <w:pPr>
              <w:pStyle w:val="8"/>
              <w:jc w:val="left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7.重金属混标溶液（7-9种），100ml，5瓶</w:t>
            </w:r>
          </w:p>
          <w:p w14:paraId="6EF74FD6">
            <w:pPr>
              <w:pStyle w:val="8"/>
              <w:jc w:val="left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8.重金属混标溶液（4种），100ml，2瓶</w:t>
            </w:r>
          </w:p>
          <w:p w14:paraId="5C42F346">
            <w:pPr>
              <w:pStyle w:val="8"/>
              <w:jc w:val="left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9.重金属单标溶液，50ml，15瓶</w:t>
            </w:r>
          </w:p>
          <w:p w14:paraId="69B6F249">
            <w:pPr>
              <w:pStyle w:val="8"/>
              <w:jc w:val="left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10.氟化物、氯化物、硝酸根、硫酸根混标溶液，50ml，5瓶</w:t>
            </w:r>
          </w:p>
          <w:p w14:paraId="7421194E">
            <w:pPr>
              <w:pStyle w:val="8"/>
              <w:jc w:val="left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11.粪大肠菌群/总大肠菌群（酶底物法）、细菌总数质控样，20支</w:t>
            </w:r>
          </w:p>
          <w:p w14:paraId="16C68FE6">
            <w:pPr>
              <w:pStyle w:val="8"/>
              <w:jc w:val="left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12.水中挥发性有机物质控样品（苯、甲苯、三氯甲烷、四氯化碳），10支</w:t>
            </w:r>
          </w:p>
          <w:p w14:paraId="747650CC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13.包括但不限于pH、电导率、氨氮、总磷、化学需氧量、高锰酸盐指数、五日生化需氧量、挥发酚、砷、汞、硒、总铬、六价铬、阴离子表面活性剂、铜、铅、锌、镉、铁、锰等标准样品，2400支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5AA73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EE7B3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67572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8E38A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龙岩市上杭环境监测站实验室监测能力提升建设项目总价（万元）</w:t>
            </w:r>
          </w:p>
        </w:tc>
        <w:tc>
          <w:tcPr>
            <w:tcW w:w="60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CB944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3BF12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3447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龙岩市上杭县涉灾能力建设项目总价（万元）</w:t>
            </w:r>
          </w:p>
        </w:tc>
        <w:tc>
          <w:tcPr>
            <w:tcW w:w="60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5FEEA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D70A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93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FF6E4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报价单位：</w:t>
            </w:r>
          </w:p>
          <w:p w14:paraId="3C5E5C68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7894D1D7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报价时间：</w:t>
            </w:r>
          </w:p>
        </w:tc>
      </w:tr>
    </w:tbl>
    <w:p w14:paraId="6BF0B083"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 w14:paraId="7BA5A7D0">
      <w:pPr>
        <w:rPr>
          <w:rFonts w:ascii="仿宋_GB2312" w:hAnsi="黑体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304A8B"/>
    <w:rsid w:val="000501D4"/>
    <w:rsid w:val="00077342"/>
    <w:rsid w:val="000A71E8"/>
    <w:rsid w:val="00117F9A"/>
    <w:rsid w:val="0012577D"/>
    <w:rsid w:val="001C5867"/>
    <w:rsid w:val="00291339"/>
    <w:rsid w:val="00304A8B"/>
    <w:rsid w:val="00636C0F"/>
    <w:rsid w:val="00670ECD"/>
    <w:rsid w:val="006A71E9"/>
    <w:rsid w:val="00781BA2"/>
    <w:rsid w:val="008F524C"/>
    <w:rsid w:val="009A6323"/>
    <w:rsid w:val="009C300B"/>
    <w:rsid w:val="009F6275"/>
    <w:rsid w:val="00AA71CE"/>
    <w:rsid w:val="00AF5CEE"/>
    <w:rsid w:val="00B34115"/>
    <w:rsid w:val="00B56BE7"/>
    <w:rsid w:val="00BA2417"/>
    <w:rsid w:val="00BD71E4"/>
    <w:rsid w:val="00C53C71"/>
    <w:rsid w:val="00D25C67"/>
    <w:rsid w:val="00DB33E6"/>
    <w:rsid w:val="00DE5563"/>
    <w:rsid w:val="00E16AB1"/>
    <w:rsid w:val="0B6F4668"/>
    <w:rsid w:val="0FB3373F"/>
    <w:rsid w:val="136B3850"/>
    <w:rsid w:val="1B0D0BF0"/>
    <w:rsid w:val="1B7E0EB7"/>
    <w:rsid w:val="1E052864"/>
    <w:rsid w:val="1E0A06CF"/>
    <w:rsid w:val="1E21108F"/>
    <w:rsid w:val="2B65731F"/>
    <w:rsid w:val="45A002C2"/>
    <w:rsid w:val="49C05572"/>
    <w:rsid w:val="4E7C5B9F"/>
    <w:rsid w:val="54A84272"/>
    <w:rsid w:val="57952141"/>
    <w:rsid w:val="6B043143"/>
    <w:rsid w:val="704A590F"/>
    <w:rsid w:val="724C46B5"/>
    <w:rsid w:val="743D68A8"/>
    <w:rsid w:val="7C302D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No Spacing"/>
    <w:autoRedefine/>
    <w:qFormat/>
    <w:uiPriority w:val="1"/>
    <w:pPr>
      <w:widowControl w:val="0"/>
      <w:jc w:val="center"/>
    </w:pPr>
    <w:rPr>
      <w:rFonts w:ascii="仿宋_GB2312" w:hAnsi="Times New Roman" w:eastAsia="仿宋_GB2312" w:cs="Times New Roman"/>
      <w:kern w:val="2"/>
      <w:sz w:val="24"/>
      <w:szCs w:val="24"/>
      <w:lang w:val="en-US" w:eastAsia="zh-CN" w:bidi="ar-SA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2137</Words>
  <Characters>2283</Characters>
  <Lines>16</Lines>
  <Paragraphs>4</Paragraphs>
  <TotalTime>63</TotalTime>
  <ScaleCrop>false</ScaleCrop>
  <LinksUpToDate>false</LinksUpToDate>
  <CharactersWithSpaces>2290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2024-09-12T03:29:00Z</dcterms:created>
  <dc:creator>Windows User</dc:creator>
  <cp:lastModifiedBy>点点头</cp:lastModifiedBy>
  <cp:lastPrinted>2025-04-22T08:07:00Z</cp:lastPrinted>
  <dcterms:modified xsi:type="dcterms:W3CDTF">2025-04-22T09:21:31Z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eyJoZGlkIjoiMTljZTFlM2MyZjk2NzJhOGE1NjM4YTRmNjgxZTI1YWUiLCJ1c2VySWQiOiI2MjkyMjI3NTcifQ==</vt:lpwstr>
  </property>
  <property fmtid="{D5CDD505-2E9C-101B-9397-08002B2CF9AE}" pid="3" name="KSOProductBuildVer">
    <vt:lpwstr>2052-12.1.0.20784</vt:lpwstr>
  </property>
  <property fmtid="{D5CDD505-2E9C-101B-9397-08002B2CF9AE}" pid="4" name="ICV">
    <vt:lpwstr>521F5B98E9E9451CB86FA8F15B3775AC_13</vt:lpwstr>
  </property>
</Properties>
</file>