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w:t>
      </w:r>
      <w:r>
        <w:rPr>
          <w:rFonts w:hint="eastAsia" w:ascii="方正小标宋简体" w:hAnsi="方正小标宋简体" w:eastAsia="方正小标宋简体" w:cs="方正小标宋简体"/>
          <w:sz w:val="40"/>
          <w:szCs w:val="40"/>
          <w:lang w:val="en-US" w:eastAsia="zh-CN"/>
        </w:rPr>
        <w:t>4</w:t>
      </w:r>
      <w:r>
        <w:rPr>
          <w:rFonts w:hint="eastAsia" w:ascii="方正小标宋简体" w:hAnsi="方正小标宋简体" w:eastAsia="方正小标宋简体" w:cs="方正小标宋简体"/>
          <w:sz w:val="40"/>
          <w:szCs w:val="40"/>
        </w:rPr>
        <w:t>年度</w:t>
      </w:r>
      <w:r>
        <w:rPr>
          <w:rFonts w:hint="eastAsia" w:ascii="方正小标宋简体" w:hAnsi="方正小标宋简体" w:eastAsia="方正小标宋简体" w:cs="方正小标宋简体"/>
          <w:sz w:val="40"/>
          <w:szCs w:val="40"/>
          <w:lang w:eastAsia="zh-CN"/>
        </w:rPr>
        <w:t>林业经济发展</w:t>
      </w:r>
      <w:r>
        <w:rPr>
          <w:rFonts w:hint="eastAsia" w:ascii="方正小标宋简体" w:hAnsi="方正小标宋简体" w:eastAsia="方正小标宋简体" w:cs="方正小标宋简体"/>
          <w:sz w:val="40"/>
          <w:szCs w:val="40"/>
        </w:rPr>
        <w:t>专项资金绩效自评报告</w:t>
      </w:r>
    </w:p>
    <w:p>
      <w:pPr>
        <w:jc w:val="center"/>
        <w:rPr>
          <w:rFonts w:hint="eastAsia" w:ascii="仿宋_GB2312" w:hAnsi="仿宋_GB2312" w:eastAsia="仿宋_GB2312" w:cs="仿宋_GB2312"/>
          <w:sz w:val="32"/>
          <w:szCs w:val="32"/>
        </w:rPr>
      </w:pPr>
    </w:p>
    <w:p>
      <w:pPr>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一、基本情况</w:t>
      </w:r>
      <w:bookmarkStart w:id="0" w:name="_GoBack"/>
      <w:bookmarkEnd w:id="0"/>
    </w:p>
    <w:p>
      <w:pPr>
        <w:pStyle w:val="6"/>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(一)项目概况</w:t>
      </w:r>
    </w:p>
    <w:p>
      <w:pPr>
        <w:pStyle w:val="6"/>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sz w:val="32"/>
          <w:szCs w:val="32"/>
          <w:lang w:eastAsia="zh-CN"/>
        </w:rPr>
        <w:t>竹业重点县项目：根据</w:t>
      </w:r>
      <w:r>
        <w:rPr>
          <w:rFonts w:hint="eastAsia" w:ascii="仿宋_GB2312" w:hAnsi="仿宋_GB2312" w:eastAsia="仿宋_GB2312" w:cs="仿宋_GB2312"/>
          <w:sz w:val="32"/>
          <w:szCs w:val="32"/>
          <w:lang w:val="en-US" w:eastAsia="zh-CN"/>
        </w:rPr>
        <w:t>《福建省财政厅 福建省林业局关于提前下达 2024 年省级财政林业专项资金（第二批）的通知》（闽财资环指〔2023〕49 号）精神，</w:t>
      </w:r>
      <w:r>
        <w:rPr>
          <w:rFonts w:hint="eastAsia" w:ascii="仿宋_GB2312" w:hAnsi="仿宋_GB2312" w:eastAsia="仿宋_GB2312" w:cs="仿宋_GB2312"/>
          <w:color w:val="auto"/>
          <w:kern w:val="0"/>
          <w:sz w:val="32"/>
          <w:szCs w:val="32"/>
          <w:lang w:val="en-US" w:eastAsia="zh-CN" w:bidi="ar"/>
        </w:rPr>
        <w:t>下达我县170万元竹产业发展专项资金。根据</w:t>
      </w:r>
      <w:r>
        <w:rPr>
          <w:rFonts w:hint="eastAsia" w:ascii="仿宋_GB2312" w:hAnsi="仿宋_GB2312" w:eastAsia="仿宋_GB2312" w:cs="仿宋_GB2312"/>
          <w:sz w:val="32"/>
          <w:szCs w:val="32"/>
        </w:rPr>
        <w:t>《上杭县20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年现代竹业</w:t>
      </w:r>
      <w:r>
        <w:rPr>
          <w:rFonts w:hint="eastAsia" w:ascii="仿宋_GB2312" w:hAnsi="仿宋_GB2312" w:eastAsia="仿宋_GB2312" w:cs="仿宋_GB2312"/>
          <w:sz w:val="32"/>
          <w:szCs w:val="32"/>
          <w:lang w:eastAsia="zh-CN"/>
        </w:rPr>
        <w:t>重点县</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管理办法》</w:t>
      </w:r>
      <w:r>
        <w:rPr>
          <w:rFonts w:hint="eastAsia" w:ascii="仿宋_GB2312" w:hAnsi="仿宋_GB2312" w:eastAsia="仿宋_GB2312" w:cs="仿宋_GB2312"/>
          <w:color w:val="auto"/>
          <w:kern w:val="0"/>
          <w:sz w:val="32"/>
          <w:szCs w:val="32"/>
          <w:lang w:val="en-US" w:eastAsia="zh-CN" w:bidi="ar"/>
        </w:rPr>
        <w:t>（杭自然资〔2023〕260号）、</w:t>
      </w:r>
      <w:r>
        <w:rPr>
          <w:rFonts w:hint="eastAsia" w:ascii="仿宋_GB2312" w:hAnsi="仿宋_GB2312" w:eastAsia="仿宋_GB2312" w:cs="仿宋_GB2312"/>
          <w:color w:val="000000"/>
          <w:kern w:val="0"/>
          <w:sz w:val="32"/>
          <w:szCs w:val="32"/>
          <w:lang w:val="en-US" w:eastAsia="zh-CN" w:bidi="ar"/>
        </w:rPr>
        <w:t>《上杭县2024年现代竹业重点县项目实施方案》、</w:t>
      </w:r>
      <w:r>
        <w:rPr>
          <w:rFonts w:hint="eastAsia" w:ascii="仿宋_GB2312" w:hAnsi="仿宋_GB2312" w:eastAsia="仿宋_GB2312" w:cs="仿宋_GB2312"/>
          <w:sz w:val="32"/>
          <w:szCs w:val="32"/>
          <w:lang w:val="en-US" w:eastAsia="zh-CN"/>
        </w:rPr>
        <w:t>《上杭县自然资源局关于抓紧组织实施2024年现代竹业重点县项目建设的通知》</w:t>
      </w:r>
      <w:r>
        <w:rPr>
          <w:rFonts w:hint="eastAsia" w:ascii="仿宋_GB2312" w:hAnsi="仿宋_GB2312" w:eastAsia="仿宋_GB2312" w:cs="仿宋_GB2312"/>
          <w:color w:val="000000"/>
          <w:kern w:val="0"/>
          <w:sz w:val="32"/>
          <w:szCs w:val="32"/>
          <w:lang w:val="en-US" w:eastAsia="zh-CN" w:bidi="ar"/>
        </w:rPr>
        <w:t>（杭自然资〔2024〕84号）精神,项目</w:t>
      </w:r>
      <w:r>
        <w:rPr>
          <w:rFonts w:hint="eastAsia" w:ascii="仿宋_GB2312" w:hAnsi="仿宋_GB2312" w:eastAsia="仿宋_GB2312" w:cs="仿宋_GB2312"/>
          <w:sz w:val="32"/>
          <w:szCs w:val="32"/>
          <w:lang w:eastAsia="zh-CN"/>
        </w:rPr>
        <w:t>由经营单位</w:t>
      </w:r>
      <w:r>
        <w:rPr>
          <w:rFonts w:hint="eastAsia" w:ascii="仿宋_GB2312" w:hAnsi="仿宋_GB2312" w:eastAsia="仿宋_GB2312" w:cs="仿宋_GB2312"/>
          <w:sz w:val="32"/>
          <w:szCs w:val="32"/>
          <w:lang w:val="en-US" w:eastAsia="zh-CN"/>
        </w:rPr>
        <w:t>组织实施，2024年竹产业发展</w:t>
      </w:r>
      <w:r>
        <w:rPr>
          <w:rFonts w:hint="eastAsia" w:ascii="仿宋_GB2312" w:hAnsi="仿宋_GB2312" w:eastAsia="仿宋_GB2312" w:cs="仿宋_GB2312"/>
          <w:color w:val="000000"/>
          <w:kern w:val="0"/>
          <w:sz w:val="32"/>
          <w:szCs w:val="32"/>
          <w:lang w:val="en-US" w:eastAsia="zh-CN" w:bidi="ar"/>
        </w:rPr>
        <w:t>补助资金170万元，其中：1、</w:t>
      </w:r>
      <w:r>
        <w:rPr>
          <w:rFonts w:hint="eastAsia" w:ascii="仿宋_GB2312" w:hAnsi="仿宋_GB2312" w:eastAsia="仿宋_GB2312" w:cs="仿宋_GB2312"/>
          <w:bCs/>
          <w:sz w:val="32"/>
          <w:szCs w:val="32"/>
          <w:lang w:val="en-US" w:eastAsia="zh-CN"/>
        </w:rPr>
        <w:t>用于</w:t>
      </w:r>
      <w:r>
        <w:rPr>
          <w:rFonts w:hint="eastAsia" w:ascii="仿宋_GB2312" w:hAnsi="仿宋_GB2312" w:eastAsia="仿宋_GB2312" w:cs="仿宋_GB2312"/>
          <w:color w:val="000000"/>
          <w:kern w:val="0"/>
          <w:sz w:val="32"/>
          <w:szCs w:val="32"/>
          <w:lang w:val="en-US" w:eastAsia="zh-CN" w:bidi="ar"/>
        </w:rPr>
        <w:t>补助</w:t>
      </w:r>
      <w:r>
        <w:rPr>
          <w:rFonts w:hint="eastAsia" w:ascii="仿宋_GB2312" w:hAnsi="仿宋_GB2312" w:eastAsia="仿宋_GB2312" w:cs="仿宋_GB2312"/>
          <w:bCs/>
          <w:sz w:val="32"/>
          <w:szCs w:val="32"/>
          <w:lang w:eastAsia="zh-CN"/>
        </w:rPr>
        <w:t>丰产竹林、高效竹林示范</w:t>
      </w:r>
      <w:r>
        <w:rPr>
          <w:rFonts w:hint="eastAsia" w:ascii="仿宋_GB2312" w:hAnsi="仿宋_GB2312" w:eastAsia="仿宋_GB2312" w:cs="仿宋_GB2312"/>
          <w:bCs/>
          <w:sz w:val="32"/>
          <w:szCs w:val="32"/>
          <w:lang w:val="en-US" w:eastAsia="zh-CN"/>
        </w:rPr>
        <w:t>5600亩，毛竹专用肥86.238万元。</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Cs/>
          <w:sz w:val="32"/>
          <w:szCs w:val="32"/>
        </w:rPr>
        <w:t>竹山机耕</w:t>
      </w:r>
      <w:r>
        <w:rPr>
          <w:rFonts w:hint="eastAsia" w:ascii="仿宋_GB2312" w:hAnsi="仿宋_GB2312" w:eastAsia="仿宋_GB2312" w:cs="仿宋_GB2312"/>
          <w:bCs/>
          <w:sz w:val="32"/>
          <w:szCs w:val="32"/>
          <w:lang w:eastAsia="zh-CN"/>
        </w:rPr>
        <w:t>道建设维修</w:t>
      </w:r>
      <w:r>
        <w:rPr>
          <w:rFonts w:hint="eastAsia" w:ascii="仿宋_GB2312" w:hAnsi="仿宋_GB2312" w:eastAsia="仿宋_GB2312" w:cs="仿宋_GB2312"/>
          <w:bCs/>
          <w:sz w:val="32"/>
          <w:szCs w:val="32"/>
          <w:lang w:val="en-US" w:eastAsia="zh-CN"/>
        </w:rPr>
        <w:t>119.997</w:t>
      </w:r>
      <w:r>
        <w:rPr>
          <w:rFonts w:hint="eastAsia" w:ascii="仿宋_GB2312" w:hAnsi="仿宋_GB2312" w:eastAsia="仿宋_GB2312" w:cs="仿宋_GB2312"/>
          <w:bCs/>
          <w:sz w:val="32"/>
          <w:szCs w:val="32"/>
        </w:rPr>
        <w:t>公里</w:t>
      </w:r>
      <w:r>
        <w:rPr>
          <w:rFonts w:hint="eastAsia" w:ascii="仿宋_GB2312" w:hAnsi="仿宋_GB2312" w:eastAsia="仿宋_GB2312" w:cs="仿宋_GB2312"/>
          <w:bCs/>
          <w:sz w:val="32"/>
          <w:szCs w:val="32"/>
          <w:lang w:eastAsia="zh-CN"/>
        </w:rPr>
        <w:t>（其中新建</w:t>
      </w:r>
      <w:r>
        <w:rPr>
          <w:rFonts w:hint="eastAsia" w:ascii="仿宋_GB2312" w:hAnsi="仿宋_GB2312" w:eastAsia="仿宋_GB2312" w:cs="仿宋_GB2312"/>
          <w:bCs/>
          <w:sz w:val="32"/>
          <w:szCs w:val="32"/>
          <w:lang w:val="en-US" w:eastAsia="zh-CN"/>
        </w:rPr>
        <w:t>8.287</w:t>
      </w:r>
      <w:r>
        <w:rPr>
          <w:rFonts w:hint="eastAsia" w:ascii="仿宋_GB2312" w:hAnsi="仿宋_GB2312" w:eastAsia="仿宋_GB2312" w:cs="仿宋_GB2312"/>
          <w:bCs/>
          <w:sz w:val="32"/>
          <w:szCs w:val="32"/>
        </w:rPr>
        <w:t>公里</w:t>
      </w:r>
      <w:r>
        <w:rPr>
          <w:rFonts w:hint="eastAsia" w:ascii="仿宋_GB2312" w:hAnsi="仿宋_GB2312" w:eastAsia="仿宋_GB2312" w:cs="仿宋_GB2312"/>
          <w:bCs/>
          <w:sz w:val="32"/>
          <w:szCs w:val="32"/>
          <w:lang w:eastAsia="zh-CN"/>
        </w:rPr>
        <w:t>、维修</w:t>
      </w:r>
      <w:r>
        <w:rPr>
          <w:rFonts w:hint="eastAsia" w:ascii="仿宋_GB2312" w:hAnsi="仿宋_GB2312" w:eastAsia="仿宋_GB2312" w:cs="仿宋_GB2312"/>
          <w:bCs/>
          <w:sz w:val="32"/>
          <w:szCs w:val="32"/>
          <w:lang w:val="en-US" w:eastAsia="zh-CN"/>
        </w:rPr>
        <w:t>111.71公里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补助</w:t>
      </w:r>
      <w:r>
        <w:rPr>
          <w:rFonts w:hint="eastAsia" w:ascii="仿宋_GB2312" w:hAnsi="仿宋_GB2312" w:eastAsia="仿宋_GB2312" w:cs="仿宋_GB2312"/>
          <w:bCs/>
          <w:sz w:val="32"/>
          <w:szCs w:val="32"/>
          <w:lang w:eastAsia="zh-CN"/>
        </w:rPr>
        <w:t>资金</w:t>
      </w:r>
      <w:r>
        <w:rPr>
          <w:rFonts w:hint="eastAsia" w:ascii="仿宋_GB2312" w:hAnsi="仿宋_GB2312" w:eastAsia="仿宋_GB2312" w:cs="仿宋_GB2312"/>
          <w:bCs/>
          <w:sz w:val="32"/>
          <w:szCs w:val="32"/>
          <w:lang w:val="en-US" w:eastAsia="zh-CN"/>
        </w:rPr>
        <w:t>41.8</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喷灌设施蓄水池</w:t>
      </w: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个计</w:t>
      </w:r>
      <w:r>
        <w:rPr>
          <w:rFonts w:hint="eastAsia" w:ascii="仿宋_GB2312" w:hAnsi="仿宋_GB2312" w:eastAsia="仿宋_GB2312" w:cs="仿宋_GB2312"/>
          <w:bCs/>
          <w:sz w:val="32"/>
          <w:szCs w:val="32"/>
          <w:lang w:val="en-US" w:eastAsia="zh-CN"/>
        </w:rPr>
        <w:t>329.37</w:t>
      </w:r>
      <w:r>
        <w:rPr>
          <w:rFonts w:hint="eastAsia" w:ascii="仿宋_GB2312" w:hAnsi="仿宋_GB2312" w:eastAsia="仿宋_GB2312" w:cs="仿宋_GB2312"/>
          <w:bCs/>
          <w:sz w:val="32"/>
          <w:szCs w:val="32"/>
        </w:rPr>
        <w:t>立方米</w:t>
      </w:r>
      <w:r>
        <w:rPr>
          <w:rFonts w:hint="eastAsia" w:ascii="仿宋_GB2312" w:hAnsi="仿宋_GB2312" w:eastAsia="仿宋_GB2312" w:cs="仿宋_GB2312"/>
          <w:bCs/>
          <w:sz w:val="32"/>
          <w:szCs w:val="32"/>
          <w:lang w:eastAsia="zh-CN"/>
        </w:rPr>
        <w:t>，补</w:t>
      </w:r>
      <w:r>
        <w:rPr>
          <w:rFonts w:hint="eastAsia" w:ascii="仿宋_GB2312" w:hAnsi="仿宋_GB2312" w:eastAsia="仿宋_GB2312" w:cs="仿宋_GB2312"/>
          <w:bCs/>
          <w:sz w:val="32"/>
          <w:szCs w:val="32"/>
        </w:rPr>
        <w:t>助</w:t>
      </w:r>
      <w:r>
        <w:rPr>
          <w:rFonts w:hint="eastAsia" w:ascii="仿宋_GB2312" w:hAnsi="仿宋_GB2312" w:eastAsia="仿宋_GB2312" w:cs="仿宋_GB2312"/>
          <w:bCs/>
          <w:sz w:val="32"/>
          <w:szCs w:val="32"/>
          <w:lang w:eastAsia="zh-CN"/>
        </w:rPr>
        <w:t>资金</w:t>
      </w:r>
      <w:r>
        <w:rPr>
          <w:rFonts w:hint="eastAsia" w:ascii="仿宋_GB2312" w:hAnsi="仿宋_GB2312" w:eastAsia="仿宋_GB2312" w:cs="仿宋_GB2312"/>
          <w:bCs/>
          <w:sz w:val="32"/>
          <w:szCs w:val="32"/>
          <w:lang w:val="en-US" w:eastAsia="zh-CN"/>
        </w:rPr>
        <w:t>19.762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eastAsia="zh-CN"/>
        </w:rPr>
        <w:t>高效竹林示范</w:t>
      </w:r>
      <w:r>
        <w:rPr>
          <w:rFonts w:hint="eastAsia" w:ascii="仿宋_GB2312" w:hAnsi="仿宋_GB2312" w:eastAsia="仿宋_GB2312" w:cs="仿宋_GB2312"/>
          <w:bCs/>
          <w:sz w:val="32"/>
          <w:szCs w:val="32"/>
          <w:lang w:val="en-US" w:eastAsia="zh-CN"/>
        </w:rPr>
        <w:t>500亩，补助资金20万元；5、履带式搬运机2台，补助资金2.2万元。</w:t>
      </w:r>
    </w:p>
    <w:p>
      <w:pPr>
        <w:numPr>
          <w:ilvl w:val="0"/>
          <w:numId w:val="0"/>
        </w:numPr>
        <w:snapToGrid w:val="0"/>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Cs/>
          <w:sz w:val="32"/>
          <w:szCs w:val="32"/>
          <w:lang w:val="en-US" w:eastAsia="zh-CN"/>
        </w:rPr>
        <w:t>省级财政花卉产业发展项目：</w:t>
      </w:r>
      <w:r>
        <w:rPr>
          <w:rFonts w:hint="eastAsia" w:ascii="仿宋_GB2312" w:hAnsi="仿宋_GB2312" w:eastAsia="仿宋_GB2312" w:cs="仿宋_GB2312"/>
          <w:b w:val="0"/>
          <w:bCs w:val="0"/>
          <w:spacing w:val="6"/>
          <w:sz w:val="32"/>
          <w:szCs w:val="32"/>
          <w:lang w:eastAsia="zh-CN"/>
        </w:rPr>
        <w:t>根据</w:t>
      </w:r>
      <w:r>
        <w:rPr>
          <w:rFonts w:hint="eastAsia" w:ascii="仿宋_GB2312" w:hAnsi="仿宋_GB2312" w:eastAsia="仿宋_GB2312" w:cs="仿宋_GB2312"/>
          <w:b w:val="0"/>
          <w:bCs w:val="0"/>
          <w:spacing w:val="6"/>
          <w:sz w:val="32"/>
          <w:szCs w:val="32"/>
        </w:rPr>
        <w:t>《</w:t>
      </w:r>
      <w:r>
        <w:rPr>
          <w:rFonts w:hint="eastAsia" w:ascii="仿宋_GB2312" w:hAnsi="仿宋_GB2312" w:eastAsia="仿宋_GB2312" w:cs="仿宋_GB2312"/>
          <w:b w:val="0"/>
          <w:bCs w:val="0"/>
          <w:color w:val="000000"/>
          <w:sz w:val="32"/>
          <w:szCs w:val="32"/>
        </w:rPr>
        <w:t>龙岩市财政局 龙岩市林业局关于</w:t>
      </w:r>
      <w:r>
        <w:rPr>
          <w:rFonts w:hint="eastAsia" w:ascii="仿宋_GB2312" w:hAnsi="仿宋_GB2312" w:eastAsia="仿宋_GB2312" w:cs="仿宋_GB2312"/>
          <w:b w:val="0"/>
          <w:bCs w:val="0"/>
          <w:color w:val="000000"/>
          <w:sz w:val="32"/>
          <w:szCs w:val="32"/>
          <w:lang w:eastAsia="zh-CN"/>
        </w:rPr>
        <w:t>提前</w:t>
      </w:r>
      <w:r>
        <w:rPr>
          <w:rFonts w:hint="eastAsia" w:ascii="仿宋_GB2312" w:hAnsi="仿宋_GB2312" w:eastAsia="仿宋_GB2312" w:cs="仿宋_GB2312"/>
          <w:b w:val="0"/>
          <w:bCs w:val="0"/>
          <w:color w:val="000000"/>
          <w:sz w:val="32"/>
          <w:szCs w:val="32"/>
        </w:rPr>
        <w:t>下达202</w:t>
      </w:r>
      <w:r>
        <w:rPr>
          <w:rFonts w:hint="eastAsia"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rPr>
        <w:t>年省级财政林业专项资金</w:t>
      </w:r>
      <w:r>
        <w:rPr>
          <w:rFonts w:hint="eastAsia" w:ascii="仿宋_GB2312" w:hAnsi="仿宋_GB2312" w:eastAsia="仿宋_GB2312" w:cs="仿宋_GB2312"/>
          <w:b w:val="0"/>
          <w:bCs w:val="0"/>
          <w:color w:val="000000"/>
          <w:sz w:val="32"/>
          <w:szCs w:val="32"/>
          <w:lang w:val="en-US" w:eastAsia="zh-CN"/>
        </w:rPr>
        <w:t>(第二批）</w:t>
      </w:r>
      <w:r>
        <w:rPr>
          <w:rFonts w:hint="eastAsia" w:ascii="仿宋_GB2312" w:hAnsi="仿宋_GB2312" w:eastAsia="仿宋_GB2312" w:cs="仿宋_GB2312"/>
          <w:b w:val="0"/>
          <w:bCs w:val="0"/>
          <w:color w:val="000000"/>
          <w:sz w:val="32"/>
          <w:szCs w:val="32"/>
        </w:rPr>
        <w:t>的通知》（</w:t>
      </w:r>
      <w:r>
        <w:rPr>
          <w:rFonts w:hint="eastAsia" w:ascii="仿宋_GB2312" w:hAnsi="仿宋_GB2312" w:eastAsia="仿宋_GB2312" w:cs="仿宋_GB2312"/>
          <w:b w:val="0"/>
          <w:bCs w:val="0"/>
          <w:spacing w:val="6"/>
          <w:sz w:val="32"/>
          <w:szCs w:val="32"/>
        </w:rPr>
        <w:t>龙财农指〔20</w:t>
      </w:r>
      <w:r>
        <w:rPr>
          <w:rFonts w:hint="eastAsia" w:ascii="仿宋_GB2312" w:hAnsi="仿宋_GB2312" w:eastAsia="仿宋_GB2312" w:cs="仿宋_GB2312"/>
          <w:b w:val="0"/>
          <w:bCs w:val="0"/>
          <w:spacing w:val="6"/>
          <w:sz w:val="32"/>
          <w:szCs w:val="32"/>
          <w:lang w:val="en-US" w:eastAsia="zh-CN"/>
        </w:rPr>
        <w:t>23</w:t>
      </w:r>
      <w:r>
        <w:rPr>
          <w:rFonts w:hint="eastAsia" w:ascii="仿宋_GB2312" w:hAnsi="仿宋_GB2312" w:eastAsia="仿宋_GB2312" w:cs="仿宋_GB2312"/>
          <w:b w:val="0"/>
          <w:bCs w:val="0"/>
          <w:spacing w:val="6"/>
          <w:sz w:val="32"/>
          <w:szCs w:val="32"/>
        </w:rPr>
        <w:t>〕</w:t>
      </w:r>
      <w:r>
        <w:rPr>
          <w:rFonts w:hint="eastAsia" w:ascii="仿宋_GB2312" w:hAnsi="仿宋_GB2312" w:eastAsia="仿宋_GB2312" w:cs="仿宋_GB2312"/>
          <w:b w:val="0"/>
          <w:bCs w:val="0"/>
          <w:spacing w:val="6"/>
          <w:sz w:val="32"/>
          <w:szCs w:val="32"/>
          <w:lang w:val="en-US" w:eastAsia="zh-CN"/>
        </w:rPr>
        <w:t>51</w:t>
      </w:r>
      <w:r>
        <w:rPr>
          <w:rFonts w:hint="eastAsia" w:ascii="仿宋_GB2312" w:hAnsi="仿宋_GB2312" w:eastAsia="仿宋_GB2312" w:cs="仿宋_GB2312"/>
          <w:b w:val="0"/>
          <w:bCs w:val="0"/>
          <w:spacing w:val="6"/>
          <w:sz w:val="32"/>
          <w:szCs w:val="32"/>
        </w:rPr>
        <w:t>号）</w:t>
      </w:r>
      <w:r>
        <w:rPr>
          <w:rFonts w:hint="eastAsia" w:ascii="仿宋_GB2312" w:hAnsi="仿宋_GB2312" w:eastAsia="仿宋_GB2312" w:cs="仿宋_GB2312"/>
          <w:b w:val="0"/>
          <w:bCs w:val="0"/>
          <w:spacing w:val="6"/>
          <w:sz w:val="32"/>
          <w:szCs w:val="32"/>
          <w:lang w:eastAsia="zh-CN"/>
        </w:rPr>
        <w:t>及《龙岩市林业局关于做好</w:t>
      </w:r>
      <w:r>
        <w:rPr>
          <w:rFonts w:hint="eastAsia" w:ascii="仿宋_GB2312" w:hAnsi="仿宋_GB2312" w:eastAsia="仿宋_GB2312" w:cs="仿宋_GB2312"/>
          <w:b w:val="0"/>
          <w:bCs w:val="0"/>
          <w:spacing w:val="6"/>
          <w:sz w:val="32"/>
          <w:szCs w:val="32"/>
          <w:lang w:val="en-US" w:eastAsia="zh-CN"/>
        </w:rPr>
        <w:t>2024</w:t>
      </w:r>
      <w:r>
        <w:rPr>
          <w:rFonts w:hint="eastAsia" w:ascii="仿宋_GB2312" w:hAnsi="仿宋_GB2312" w:eastAsia="仿宋_GB2312" w:cs="仿宋_GB2312"/>
          <w:b w:val="0"/>
          <w:bCs w:val="0"/>
          <w:spacing w:val="6"/>
          <w:sz w:val="32"/>
          <w:szCs w:val="32"/>
          <w:lang w:eastAsia="zh-CN"/>
        </w:rPr>
        <w:t>省级财政花卉产业发展项目管理工作的通知》</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spacing w:val="6"/>
          <w:sz w:val="32"/>
          <w:szCs w:val="32"/>
        </w:rPr>
        <w:t>龙</w:t>
      </w:r>
      <w:r>
        <w:rPr>
          <w:rFonts w:hint="eastAsia" w:ascii="仿宋_GB2312" w:hAnsi="仿宋_GB2312" w:eastAsia="仿宋_GB2312" w:cs="仿宋_GB2312"/>
          <w:b w:val="0"/>
          <w:bCs w:val="0"/>
          <w:spacing w:val="6"/>
          <w:sz w:val="32"/>
          <w:szCs w:val="32"/>
          <w:lang w:eastAsia="zh-CN"/>
        </w:rPr>
        <w:t>林种</w:t>
      </w:r>
      <w:r>
        <w:rPr>
          <w:rFonts w:hint="eastAsia" w:ascii="仿宋_GB2312" w:hAnsi="仿宋_GB2312" w:eastAsia="仿宋_GB2312" w:cs="仿宋_GB2312"/>
          <w:b w:val="0"/>
          <w:bCs w:val="0"/>
          <w:spacing w:val="6"/>
          <w:sz w:val="32"/>
          <w:szCs w:val="32"/>
        </w:rPr>
        <w:t>〔20</w:t>
      </w:r>
      <w:r>
        <w:rPr>
          <w:rFonts w:hint="eastAsia" w:ascii="仿宋_GB2312" w:hAnsi="仿宋_GB2312" w:eastAsia="仿宋_GB2312" w:cs="仿宋_GB2312"/>
          <w:b w:val="0"/>
          <w:bCs w:val="0"/>
          <w:spacing w:val="6"/>
          <w:sz w:val="32"/>
          <w:szCs w:val="32"/>
          <w:lang w:val="en-US" w:eastAsia="zh-CN"/>
        </w:rPr>
        <w:t>23</w:t>
      </w:r>
      <w:r>
        <w:rPr>
          <w:rFonts w:hint="eastAsia" w:ascii="仿宋_GB2312" w:hAnsi="仿宋_GB2312" w:eastAsia="仿宋_GB2312" w:cs="仿宋_GB2312"/>
          <w:b w:val="0"/>
          <w:bCs w:val="0"/>
          <w:spacing w:val="6"/>
          <w:sz w:val="32"/>
          <w:szCs w:val="32"/>
        </w:rPr>
        <w:t>〕</w:t>
      </w:r>
      <w:r>
        <w:rPr>
          <w:rFonts w:hint="eastAsia" w:ascii="仿宋_GB2312" w:hAnsi="仿宋_GB2312" w:eastAsia="仿宋_GB2312" w:cs="仿宋_GB2312"/>
          <w:b w:val="0"/>
          <w:bCs w:val="0"/>
          <w:spacing w:val="6"/>
          <w:sz w:val="32"/>
          <w:szCs w:val="32"/>
          <w:lang w:val="en-US" w:eastAsia="zh-CN"/>
        </w:rPr>
        <w:t>22</w:t>
      </w:r>
      <w:r>
        <w:rPr>
          <w:rFonts w:hint="eastAsia" w:ascii="仿宋_GB2312" w:hAnsi="仿宋_GB2312" w:eastAsia="仿宋_GB2312" w:cs="仿宋_GB2312"/>
          <w:b w:val="0"/>
          <w:bCs w:val="0"/>
          <w:spacing w:val="6"/>
          <w:sz w:val="32"/>
          <w:szCs w:val="32"/>
        </w:rPr>
        <w:t>号）</w:t>
      </w:r>
      <w:r>
        <w:rPr>
          <w:rFonts w:hint="eastAsia" w:ascii="仿宋_GB2312" w:hAnsi="仿宋_GB2312" w:eastAsia="仿宋_GB2312" w:cs="仿宋_GB2312"/>
          <w:b w:val="0"/>
          <w:bCs w:val="0"/>
          <w:spacing w:val="6"/>
          <w:sz w:val="32"/>
          <w:szCs w:val="32"/>
          <w:lang w:eastAsia="zh-CN"/>
        </w:rPr>
        <w:t>精神</w:t>
      </w:r>
      <w:r>
        <w:rPr>
          <w:rFonts w:hint="eastAsia" w:ascii="仿宋_GB2312" w:hAnsi="仿宋_GB2312" w:eastAsia="仿宋_GB2312" w:cs="仿宋_GB2312"/>
          <w:b w:val="0"/>
          <w:bCs w:val="0"/>
          <w:spacing w:val="6"/>
          <w:sz w:val="32"/>
          <w:szCs w:val="32"/>
          <w:lang w:val="en-US" w:eastAsia="zh-CN"/>
        </w:rPr>
        <w:t>，已</w:t>
      </w:r>
      <w:r>
        <w:rPr>
          <w:rFonts w:hint="eastAsia" w:ascii="仿宋_GB2312" w:hAnsi="仿宋_GB2312" w:eastAsia="仿宋_GB2312" w:cs="仿宋_GB2312"/>
          <w:b w:val="0"/>
          <w:bCs w:val="0"/>
          <w:spacing w:val="6"/>
          <w:sz w:val="32"/>
          <w:szCs w:val="32"/>
          <w:lang w:val="en-US" w:eastAsia="zh-CN"/>
        </w:rPr>
        <w:t>下达我县2024年省级财政林业专项资金124万元，按《</w:t>
      </w:r>
      <w:r>
        <w:rPr>
          <w:rFonts w:hint="eastAsia" w:ascii="仿宋_GB2312" w:hAnsi="仿宋_GB2312" w:eastAsia="仿宋_GB2312" w:cs="仿宋_GB2312"/>
          <w:sz w:val="32"/>
          <w:szCs w:val="32"/>
        </w:rPr>
        <w:t>上杭县自然资源局</w:t>
      </w:r>
      <w:r>
        <w:rPr>
          <w:rFonts w:hint="eastAsia" w:ascii="仿宋_GB2312" w:hAnsi="仿宋_GB2312" w:eastAsia="仿宋_GB2312" w:cs="仿宋_GB2312"/>
          <w:sz w:val="32"/>
          <w:szCs w:val="32"/>
          <w:lang w:val="en-US" w:eastAsia="zh-CN"/>
        </w:rPr>
        <w:t>上杭县财政局</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eastAsia="zh-CN"/>
        </w:rPr>
        <w:t>下达</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pacing w:val="6"/>
          <w:sz w:val="32"/>
          <w:szCs w:val="32"/>
        </w:rPr>
        <w:t>省级财政花卉产业发展项目</w:t>
      </w:r>
      <w:r>
        <w:rPr>
          <w:rFonts w:hint="eastAsia" w:ascii="仿宋_GB2312" w:hAnsi="仿宋_GB2312" w:eastAsia="仿宋_GB2312" w:cs="仿宋_GB2312"/>
          <w:spacing w:val="6"/>
          <w:sz w:val="32"/>
          <w:szCs w:val="32"/>
          <w:lang w:eastAsia="zh-CN"/>
        </w:rPr>
        <w:t>建设计划的通知</w:t>
      </w:r>
      <w:r>
        <w:rPr>
          <w:rFonts w:hint="eastAsia" w:ascii="仿宋_GB2312" w:hAnsi="仿宋_GB2312" w:eastAsia="仿宋_GB2312" w:cs="仿宋_GB2312"/>
          <w:b w:val="0"/>
          <w:bCs w:val="0"/>
          <w:spacing w:val="6"/>
          <w:sz w:val="32"/>
          <w:szCs w:val="32"/>
          <w:lang w:val="en-US" w:eastAsia="zh-CN"/>
        </w:rPr>
        <w:t>》（杭自然资〔2024〕96号）及《</w:t>
      </w:r>
      <w:r>
        <w:rPr>
          <w:rFonts w:hint="eastAsia" w:ascii="仿宋_GB2312" w:hAnsi="仿宋_GB2312" w:eastAsia="仿宋_GB2312" w:cs="仿宋_GB2312"/>
          <w:sz w:val="32"/>
          <w:szCs w:val="32"/>
        </w:rPr>
        <w:t>上杭县自然资源局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关于20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pacing w:val="6"/>
          <w:sz w:val="32"/>
          <w:szCs w:val="32"/>
        </w:rPr>
        <w:t>省级财政花卉产业发展项目</w:t>
      </w:r>
      <w:r>
        <w:rPr>
          <w:rFonts w:hint="eastAsia" w:ascii="仿宋_GB2312" w:hAnsi="仿宋_GB2312" w:eastAsia="仿宋_GB2312" w:cs="仿宋_GB2312"/>
          <w:sz w:val="32"/>
          <w:szCs w:val="32"/>
        </w:rPr>
        <w:t>实施</w:t>
      </w:r>
      <w:r>
        <w:rPr>
          <w:rFonts w:hint="eastAsia" w:ascii="仿宋_GB2312" w:hAnsi="仿宋_GB2312" w:eastAsia="仿宋_GB2312" w:cs="仿宋_GB2312"/>
          <w:color w:val="000000"/>
          <w:sz w:val="32"/>
          <w:szCs w:val="32"/>
        </w:rPr>
        <w:t>方案的批复</w:t>
      </w:r>
      <w:r>
        <w:rPr>
          <w:rFonts w:hint="eastAsia" w:ascii="仿宋_GB2312" w:hAnsi="仿宋_GB2312" w:eastAsia="仿宋_GB2312" w:cs="仿宋_GB2312"/>
          <w:b w:val="0"/>
          <w:bCs w:val="0"/>
          <w:spacing w:val="6"/>
          <w:sz w:val="32"/>
          <w:szCs w:val="32"/>
          <w:lang w:val="en-US" w:eastAsia="zh-CN"/>
        </w:rPr>
        <w:t>》要求，我局组织人员对2024年省级财政花卉产业发展项目进行了检查验收。经验收，</w:t>
      </w:r>
      <w:r>
        <w:rPr>
          <w:rFonts w:hint="eastAsia" w:ascii="仿宋_GB2312" w:hAnsi="仿宋_GB2312" w:eastAsia="仿宋_GB2312" w:cs="仿宋_GB2312"/>
          <w:b w:val="0"/>
          <w:bCs w:val="0"/>
          <w:color w:val="000000"/>
          <w:sz w:val="32"/>
          <w:szCs w:val="32"/>
          <w:lang w:eastAsia="zh-CN"/>
        </w:rPr>
        <w:t>福建莲仁生态农业有限公司</w:t>
      </w:r>
      <w:r>
        <w:rPr>
          <w:rFonts w:hint="eastAsia" w:ascii="仿宋_GB2312" w:hAnsi="仿宋_GB2312" w:eastAsia="仿宋_GB2312" w:cs="仿宋_GB2312"/>
          <w:color w:val="000000"/>
          <w:sz w:val="32"/>
          <w:szCs w:val="32"/>
          <w:lang w:val="en-US" w:eastAsia="zh-CN"/>
        </w:rPr>
        <w:t>在</w:t>
      </w:r>
      <w:r>
        <w:rPr>
          <w:rFonts w:hint="eastAsia" w:ascii="仿宋_GB2312" w:hAnsi="仿宋_GB2312" w:eastAsia="仿宋_GB2312" w:cs="仿宋_GB2312"/>
          <w:sz w:val="32"/>
          <w:szCs w:val="32"/>
          <w:lang w:eastAsia="zh-CN"/>
        </w:rPr>
        <w:t>白砂镇下早康村</w:t>
      </w:r>
      <w:r>
        <w:rPr>
          <w:rFonts w:hint="eastAsia" w:ascii="仿宋_GB2312" w:hAnsi="仿宋_GB2312" w:eastAsia="仿宋_GB2312" w:cs="仿宋_GB2312"/>
          <w:color w:val="000000"/>
          <w:sz w:val="32"/>
          <w:szCs w:val="32"/>
          <w:lang w:eastAsia="zh-CN"/>
        </w:rPr>
        <w:t>新建</w:t>
      </w:r>
      <w:r>
        <w:rPr>
          <w:rFonts w:hint="eastAsia" w:ascii="仿宋_GB2312" w:hAnsi="仿宋_GB2312" w:eastAsia="仿宋_GB2312" w:cs="仿宋_GB2312"/>
          <w:sz w:val="32"/>
          <w:szCs w:val="32"/>
          <w:lang w:eastAsia="zh-CN"/>
        </w:rPr>
        <w:t>新建</w:t>
      </w:r>
      <w:r>
        <w:rPr>
          <w:rFonts w:hint="eastAsia" w:ascii="仿宋_GB2312" w:hAnsi="仿宋_GB2312" w:eastAsia="仿宋_GB2312" w:cs="仿宋_GB2312"/>
          <w:i w:val="0"/>
          <w:color w:val="000000"/>
          <w:kern w:val="0"/>
          <w:sz w:val="32"/>
          <w:szCs w:val="32"/>
          <w:u w:val="none"/>
          <w:lang w:val="en-US" w:eastAsia="zh-CN" w:bidi="ar"/>
        </w:rPr>
        <w:t>薄膜型智能温室6272</w:t>
      </w:r>
      <w:r>
        <w:rPr>
          <w:rFonts w:hint="eastAsia" w:ascii="仿宋_GB2312" w:hAnsi="仿宋_GB2312" w:eastAsia="仿宋_GB2312" w:cs="仿宋_GB2312"/>
          <w:i w:val="0"/>
          <w:color w:val="000000"/>
          <w:kern w:val="0"/>
          <w:sz w:val="32"/>
          <w:szCs w:val="32"/>
          <w:u w:val="none"/>
          <w:lang w:val="en-US" w:eastAsia="zh-CN" w:bidi="ar"/>
        </w:rPr>
        <w:t>平方米（已</w:t>
      </w:r>
      <w:r>
        <w:rPr>
          <w:rFonts w:hint="eastAsia" w:ascii="仿宋_GB2312" w:hAnsi="仿宋_GB2312" w:eastAsia="仿宋_GB2312" w:cs="仿宋_GB2312"/>
          <w:color w:val="000000"/>
          <w:kern w:val="0"/>
          <w:sz w:val="32"/>
          <w:szCs w:val="32"/>
          <w:lang w:val="en-US" w:eastAsia="zh-CN"/>
        </w:rPr>
        <w:t>安装水帘、风机降温系统）</w:t>
      </w:r>
      <w:r>
        <w:rPr>
          <w:rFonts w:hint="eastAsia" w:ascii="仿宋_GB2312" w:hAnsi="仿宋_GB2312" w:eastAsia="仿宋_GB2312" w:cs="仿宋_GB2312"/>
          <w:i w:val="0"/>
          <w:color w:val="000000"/>
          <w:kern w:val="0"/>
          <w:sz w:val="32"/>
          <w:szCs w:val="32"/>
          <w:u w:val="none"/>
          <w:lang w:val="en-US" w:eastAsia="zh-CN" w:bidi="ar"/>
        </w:rPr>
        <w:t>，占任务6200平方米的101.1</w:t>
      </w:r>
      <w:r>
        <w:rPr>
          <w:rFonts w:hint="eastAsia" w:ascii="仿宋_GB2312" w:hAnsi="仿宋_GB2312" w:eastAsia="仿宋_GB2312" w:cs="仿宋_GB2312"/>
          <w:i w:val="0"/>
          <w:color w:val="000000"/>
          <w:kern w:val="0"/>
          <w:sz w:val="32"/>
          <w:szCs w:val="32"/>
          <w:u w:val="none"/>
          <w:lang w:val="en-US" w:eastAsia="zh-CN" w:bidi="ar"/>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工程</w:t>
      </w:r>
      <w:r>
        <w:rPr>
          <w:rFonts w:hint="eastAsia" w:ascii="仿宋_GB2312" w:hAnsi="仿宋_GB2312" w:eastAsia="仿宋_GB2312" w:cs="仿宋_GB2312"/>
          <w:sz w:val="32"/>
          <w:szCs w:val="32"/>
        </w:rPr>
        <w:t>质量符合</w:t>
      </w:r>
      <w:r>
        <w:rPr>
          <w:rFonts w:hint="eastAsia" w:ascii="仿宋_GB2312" w:hAnsi="仿宋_GB2312" w:eastAsia="仿宋_GB2312" w:cs="仿宋_GB2312"/>
          <w:sz w:val="32"/>
          <w:szCs w:val="32"/>
          <w:lang w:eastAsia="zh-CN"/>
        </w:rPr>
        <w:t>有关规定。</w:t>
      </w:r>
    </w:p>
    <w:p>
      <w:pPr>
        <w:tabs>
          <w:tab w:val="center" w:pos="4422"/>
        </w:tabs>
        <w:spacing w:line="600" w:lineRule="exact"/>
        <w:textAlignment w:val="top"/>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b w:val="0"/>
          <w:bCs w:val="0"/>
          <w:sz w:val="32"/>
          <w:szCs w:val="32"/>
          <w:lang w:eastAsia="zh-CN"/>
        </w:rPr>
        <w:t>经</w:t>
      </w:r>
      <w:r>
        <w:rPr>
          <w:rFonts w:hint="eastAsia" w:ascii="仿宋_GB2312" w:hAnsi="仿宋_GB2312" w:eastAsia="仿宋_GB2312" w:cs="仿宋_GB2312"/>
          <w:b w:val="0"/>
          <w:bCs w:val="0"/>
          <w:color w:val="000000"/>
          <w:sz w:val="32"/>
          <w:szCs w:val="32"/>
          <w:lang w:eastAsia="zh-CN"/>
        </w:rPr>
        <w:t>第三方</w:t>
      </w:r>
      <w:r>
        <w:rPr>
          <w:rFonts w:hint="eastAsia" w:ascii="仿宋_GB2312" w:hAnsi="仿宋_GB2312" w:eastAsia="仿宋_GB2312" w:cs="仿宋_GB2312"/>
          <w:bCs w:val="0"/>
          <w:color w:val="000000"/>
          <w:sz w:val="32"/>
          <w:szCs w:val="32"/>
          <w:u w:val="none"/>
          <w:lang w:val="en-US" w:eastAsia="zh-CN"/>
        </w:rPr>
        <w:t>造价审核工程总投资289.4992</w:t>
      </w:r>
      <w:r>
        <w:rPr>
          <w:rFonts w:hint="eastAsia" w:ascii="仿宋_GB2312" w:hAnsi="仿宋_GB2312" w:eastAsia="仿宋_GB2312" w:cs="仿宋_GB2312"/>
          <w:bCs w:val="0"/>
          <w:color w:val="000000"/>
          <w:sz w:val="32"/>
          <w:szCs w:val="32"/>
          <w:u w:val="none"/>
          <w:lang w:val="en-US" w:eastAsia="zh-CN"/>
        </w:rPr>
        <w:t>万元，</w:t>
      </w:r>
      <w:r>
        <w:rPr>
          <w:rFonts w:hint="eastAsia" w:ascii="仿宋_GB2312" w:hAnsi="仿宋_GB2312" w:eastAsia="仿宋_GB2312" w:cs="仿宋_GB2312"/>
          <w:i w:val="0"/>
          <w:color w:val="000000"/>
          <w:kern w:val="0"/>
          <w:sz w:val="32"/>
          <w:szCs w:val="32"/>
          <w:u w:val="none"/>
          <w:lang w:val="en-US" w:eastAsia="zh-CN" w:bidi="ar"/>
        </w:rPr>
        <w:t>其中</w:t>
      </w:r>
      <w:r>
        <w:rPr>
          <w:rFonts w:hint="eastAsia" w:ascii="仿宋_GB2312" w:hAnsi="仿宋_GB2312" w:eastAsia="仿宋_GB2312" w:cs="仿宋_GB2312"/>
          <w:bCs w:val="0"/>
          <w:color w:val="000000"/>
          <w:sz w:val="32"/>
          <w:szCs w:val="32"/>
          <w:u w:val="none"/>
          <w:lang w:val="en-US" w:eastAsia="zh-CN"/>
        </w:rPr>
        <w:t>地面以上主体工程造价251.5395</w:t>
      </w:r>
      <w:r>
        <w:rPr>
          <w:rFonts w:hint="eastAsia" w:ascii="仿宋_GB2312" w:hAnsi="仿宋_GB2312" w:eastAsia="仿宋_GB2312" w:cs="仿宋_GB2312"/>
          <w:bCs w:val="0"/>
          <w:color w:val="000000"/>
          <w:sz w:val="32"/>
          <w:szCs w:val="32"/>
          <w:u w:val="none"/>
          <w:lang w:val="en-US" w:eastAsia="zh-CN"/>
        </w:rPr>
        <w:t>万元，</w:t>
      </w:r>
      <w:r>
        <w:rPr>
          <w:rFonts w:hint="eastAsia" w:ascii="仿宋_GB2312" w:hAnsi="仿宋_GB2312" w:eastAsia="仿宋_GB2312" w:cs="仿宋_GB2312"/>
          <w:i w:val="0"/>
          <w:color w:val="000000"/>
          <w:kern w:val="0"/>
          <w:sz w:val="32"/>
          <w:szCs w:val="32"/>
          <w:u w:val="none"/>
          <w:lang w:val="en-US" w:eastAsia="zh-CN" w:bidi="ar"/>
        </w:rPr>
        <w:t>省级补助资金124万元。</w:t>
      </w:r>
      <w:r>
        <w:rPr>
          <w:rFonts w:hint="eastAsia" w:ascii="仿宋_GB2312" w:hAnsi="仿宋_GB2312" w:eastAsia="仿宋_GB2312" w:cs="仿宋_GB2312"/>
          <w:color w:val="000000"/>
          <w:sz w:val="32"/>
          <w:szCs w:val="32"/>
          <w:lang w:eastAsia="zh-CN"/>
        </w:rPr>
        <w:t>项目建成后已开始投入使用。</w:t>
      </w:r>
    </w:p>
    <w:p>
      <w:pPr>
        <w:pStyle w:val="2"/>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lang w:eastAsia="zh-CN"/>
        </w:rPr>
        <w:t>林下经济利用项目：</w:t>
      </w: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rPr>
        <w:t>《福建省财政厅 福建省林业</w:t>
      </w:r>
      <w:r>
        <w:rPr>
          <w:rFonts w:hint="eastAsia" w:ascii="仿宋_GB2312" w:hAnsi="仿宋_GB2312" w:eastAsia="仿宋_GB2312" w:cs="仿宋_GB2312"/>
          <w:color w:val="auto"/>
          <w:sz w:val="32"/>
          <w:szCs w:val="32"/>
          <w:lang w:val="en-US" w:eastAsia="zh-CN"/>
        </w:rPr>
        <w:t>局</w:t>
      </w:r>
      <w:r>
        <w:rPr>
          <w:rFonts w:hint="eastAsia" w:ascii="仿宋_GB2312" w:hAnsi="仿宋_GB2312" w:eastAsia="仿宋_GB2312" w:cs="仿宋_GB2312"/>
          <w:color w:val="auto"/>
          <w:sz w:val="32"/>
          <w:szCs w:val="32"/>
        </w:rPr>
        <w:t>关于印发福建省省级</w:t>
      </w:r>
      <w:r>
        <w:rPr>
          <w:rFonts w:hint="eastAsia" w:ascii="仿宋_GB2312" w:hAnsi="仿宋_GB2312" w:eastAsia="仿宋_GB2312" w:cs="仿宋_GB2312"/>
          <w:color w:val="auto"/>
          <w:sz w:val="32"/>
          <w:szCs w:val="32"/>
          <w:lang w:val="en-US" w:eastAsia="zh-CN"/>
        </w:rPr>
        <w:t>以上</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val="en-US" w:eastAsia="zh-CN"/>
        </w:rPr>
        <w:t>林业相关</w:t>
      </w:r>
      <w:r>
        <w:rPr>
          <w:rFonts w:hint="eastAsia" w:ascii="仿宋_GB2312" w:hAnsi="仿宋_GB2312" w:eastAsia="仿宋_GB2312" w:cs="仿宋_GB2312"/>
          <w:color w:val="auto"/>
          <w:sz w:val="32"/>
          <w:szCs w:val="32"/>
        </w:rPr>
        <w:t>专项资金管理办法的通知》（闽财资环〔20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号）及《福建省财政厅 福建省林业局关于提前下达202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年省级财政林业专项资金的通知》（闽财资环指〔202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rPr>
        <w:t>精神，我县及时下发了《关于202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年省级林下经济补助项目申报事项的通知》（杭自然资〔202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88</w:t>
      </w:r>
      <w:r>
        <w:rPr>
          <w:rFonts w:hint="eastAsia" w:ascii="仿宋_GB2312" w:hAnsi="仿宋_GB2312" w:eastAsia="仿宋_GB2312" w:cs="仿宋_GB2312"/>
          <w:color w:val="auto"/>
          <w:sz w:val="32"/>
          <w:szCs w:val="32"/>
        </w:rPr>
        <w:t>号），组织各乡镇积极申报林下经济补助项目。</w:t>
      </w:r>
    </w:p>
    <w:p>
      <w:pPr>
        <w:ind w:firstLine="645"/>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新型经营主体标准化建设项目：</w:t>
      </w:r>
      <w:r>
        <w:rPr>
          <w:rFonts w:hint="eastAsia" w:ascii="仿宋_GB2312" w:hAnsi="仿宋_GB2312" w:eastAsia="仿宋_GB2312" w:cs="仿宋_GB2312"/>
          <w:color w:val="000000"/>
          <w:kern w:val="0"/>
          <w:sz w:val="32"/>
          <w:szCs w:val="32"/>
        </w:rPr>
        <w:t>为扶持培育发展家庭林场等新型林业经营主体，鼓励集约经营和适度规模经营，提升林业经营水平和效益，根据《福建省林业局关于林业经济有关标准认定工作的通知》（闽林改便函〔2021〕6号）</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《福建省财政厅 福建省林业局关于印发福建省省级以上财政林业相关专项资金管理办法的通知》（闽财资环〔2021〕17号）和</w:t>
      </w:r>
      <w:r>
        <w:rPr>
          <w:rFonts w:hint="eastAsia" w:ascii="仿宋_GB2312" w:hAnsi="仿宋_GB2312" w:eastAsia="仿宋_GB2312" w:cs="仿宋_GB2312"/>
          <w:sz w:val="32"/>
          <w:szCs w:val="32"/>
        </w:rPr>
        <w:t>《龙岩市林业局关于做好2024年省级新型林业经营主体标准建设的通知》（龙林改〔202〕1号）、《龙岩市财政局 龙岩市林业局关于提前下达2024年省级财政林业专项资金(第二批）的通知》（龙财农指〔2023〕51号）</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年度我县省级新型林业经营主体标准化建设任务单位</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家补助资金</w:t>
      </w:r>
      <w:r>
        <w:rPr>
          <w:rFonts w:hint="eastAsia" w:ascii="仿宋_GB2312" w:hAnsi="仿宋_GB2312" w:eastAsia="仿宋_GB2312" w:cs="仿宋_GB2312"/>
          <w:color w:val="000000"/>
          <w:kern w:val="0"/>
          <w:sz w:val="32"/>
          <w:szCs w:val="32"/>
          <w:lang w:val="en-US" w:eastAsia="zh-CN"/>
        </w:rPr>
        <w:t>47</w:t>
      </w:r>
      <w:r>
        <w:rPr>
          <w:rFonts w:hint="eastAsia" w:ascii="仿宋_GB2312" w:hAnsi="仿宋_GB2312" w:eastAsia="仿宋_GB2312" w:cs="仿宋_GB2312"/>
          <w:color w:val="000000"/>
          <w:kern w:val="0"/>
          <w:sz w:val="32"/>
          <w:szCs w:val="32"/>
        </w:rPr>
        <w:t>万元（其中：家庭林场</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家，补助标准</w:t>
      </w:r>
      <w:r>
        <w:rPr>
          <w:rFonts w:hint="eastAsia" w:ascii="仿宋_GB2312" w:hAnsi="仿宋_GB2312" w:eastAsia="仿宋_GB2312" w:cs="仿宋_GB2312"/>
          <w:color w:val="000000"/>
          <w:kern w:val="0"/>
          <w:sz w:val="32"/>
          <w:szCs w:val="32"/>
          <w:lang w:val="en-US" w:eastAsia="zh-CN"/>
        </w:rPr>
        <w:t>47</w:t>
      </w:r>
      <w:r>
        <w:rPr>
          <w:rFonts w:hint="eastAsia" w:ascii="仿宋_GB2312" w:hAnsi="仿宋_GB2312" w:eastAsia="仿宋_GB2312" w:cs="仿宋_GB2312"/>
          <w:color w:val="000000"/>
          <w:kern w:val="0"/>
          <w:sz w:val="32"/>
          <w:szCs w:val="32"/>
        </w:rPr>
        <w:t>万元），用于扶持家庭林场开展标准化建设、技术培训、市场营销和品牌建设等</w:t>
      </w:r>
      <w:r>
        <w:rPr>
          <w:rFonts w:hint="eastAsia" w:ascii="仿宋_GB2312" w:hAnsi="仿宋_GB2312" w:eastAsia="仿宋_GB2312" w:cs="仿宋_GB2312"/>
          <w:sz w:val="32"/>
          <w:szCs w:val="32"/>
        </w:rPr>
        <w:t>。</w:t>
      </w:r>
    </w:p>
    <w:p>
      <w:pPr>
        <w:pStyle w:val="2"/>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林业贷款贴息项目：</w:t>
      </w:r>
      <w:r>
        <w:rPr>
          <w:rFonts w:hint="eastAsia" w:ascii="仿宋_GB2312" w:hAnsi="仿宋_GB2312" w:eastAsia="仿宋_GB2312" w:cs="仿宋_GB2312"/>
          <w:sz w:val="32"/>
          <w:szCs w:val="32"/>
          <w:lang w:eastAsia="zh-CN"/>
        </w:rPr>
        <w:t>根据福建省林业局《关于报送</w:t>
      </w:r>
      <w:r>
        <w:rPr>
          <w:rFonts w:hint="eastAsia" w:ascii="仿宋_GB2312" w:hAnsi="仿宋_GB2312" w:eastAsia="仿宋_GB2312" w:cs="仿宋_GB2312"/>
          <w:sz w:val="32"/>
          <w:szCs w:val="32"/>
          <w:lang w:val="en-US" w:eastAsia="zh-CN"/>
        </w:rPr>
        <w:t>2024年度省级林业</w:t>
      </w:r>
      <w:r>
        <w:rPr>
          <w:rFonts w:hint="eastAsia" w:ascii="仿宋_GB2312" w:hAnsi="仿宋_GB2312" w:eastAsia="仿宋_GB2312" w:cs="仿宋_GB2312"/>
          <w:sz w:val="32"/>
          <w:szCs w:val="32"/>
          <w:lang w:eastAsia="zh-CN"/>
        </w:rPr>
        <w:t>贷款贴息申报需求的通知》</w:t>
      </w:r>
      <w:r>
        <w:rPr>
          <w:rFonts w:hint="eastAsia" w:ascii="仿宋_GB2312" w:hAnsi="仿宋_GB2312" w:eastAsia="仿宋_GB2312" w:cs="仿宋_GB2312"/>
          <w:sz w:val="32"/>
          <w:szCs w:val="32"/>
          <w:lang w:val="en-US" w:eastAsia="zh-CN"/>
        </w:rPr>
        <w:t>(闽林改便函[2024]2号</w:t>
      </w:r>
      <w:r>
        <w:rPr>
          <w:rFonts w:hint="eastAsia" w:ascii="仿宋_GB2312" w:hAnsi="仿宋_GB2312" w:eastAsia="仿宋_GB2312" w:cs="仿宋_GB2312"/>
          <w:sz w:val="32"/>
          <w:szCs w:val="32"/>
          <w:lang w:eastAsia="zh-CN"/>
        </w:rPr>
        <w:t>及《福建省财政厅</w:t>
      </w:r>
      <w:r>
        <w:rPr>
          <w:rFonts w:hint="eastAsia" w:ascii="仿宋_GB2312" w:hAnsi="仿宋_GB2312" w:eastAsia="仿宋_GB2312" w:cs="仿宋_GB2312"/>
          <w:sz w:val="32"/>
          <w:szCs w:val="32"/>
          <w:lang w:val="en-US" w:eastAsia="zh-CN"/>
        </w:rPr>
        <w:t xml:space="preserve"> 福建省林业局关于印发福建省省级以上财政林业相关专项资金管理办法的通知</w:t>
      </w:r>
      <w:r>
        <w:rPr>
          <w:rFonts w:hint="eastAsia" w:ascii="仿宋_GB2312" w:hAnsi="仿宋_GB2312" w:eastAsia="仿宋_GB2312" w:cs="仿宋_GB2312"/>
          <w:sz w:val="32"/>
          <w:szCs w:val="32"/>
          <w:lang w:eastAsia="zh-CN"/>
        </w:rPr>
        <w:t>》（闽财资环</w:t>
      </w:r>
      <w:r>
        <w:rPr>
          <w:rFonts w:hint="eastAsia" w:ascii="仿宋_GB2312" w:hAnsi="仿宋_GB2312" w:eastAsia="仿宋_GB2312" w:cs="仿宋_GB2312"/>
          <w:sz w:val="32"/>
          <w:szCs w:val="32"/>
          <w:lang w:val="en-US" w:eastAsia="zh-CN"/>
        </w:rPr>
        <w:t>[2021]17号)</w:t>
      </w:r>
      <w:r>
        <w:rPr>
          <w:rFonts w:hint="eastAsia" w:ascii="仿宋_GB2312" w:hAnsi="仿宋_GB2312" w:eastAsia="仿宋_GB2312" w:cs="仿宋_GB2312"/>
          <w:sz w:val="32"/>
          <w:szCs w:val="32"/>
          <w:lang w:eastAsia="zh-CN"/>
        </w:rPr>
        <w:t>要求，经核实</w:t>
      </w:r>
      <w:r>
        <w:rPr>
          <w:rFonts w:hint="eastAsia" w:ascii="仿宋_GB2312" w:hAnsi="仿宋_GB2312" w:eastAsia="仿宋_GB2312" w:cs="仿宋_GB2312"/>
          <w:sz w:val="32"/>
          <w:szCs w:val="32"/>
          <w:lang w:val="en-US" w:eastAsia="zh-CN"/>
        </w:rPr>
        <w:t>,符合贴息条件的</w:t>
      </w:r>
      <w:r>
        <w:rPr>
          <w:rFonts w:hint="eastAsia" w:ascii="仿宋_GB2312" w:hAnsi="仿宋_GB2312" w:eastAsia="仿宋_GB2312" w:cs="仿宋_GB2312"/>
          <w:sz w:val="32"/>
          <w:szCs w:val="32"/>
          <w:lang w:eastAsia="zh-CN"/>
        </w:rPr>
        <w:t>上杭县科悦农林发展有限公司</w:t>
      </w:r>
      <w:r>
        <w:rPr>
          <w:rFonts w:hint="eastAsia" w:ascii="仿宋_GB2312" w:hAnsi="仿宋_GB2312" w:eastAsia="仿宋_GB2312" w:cs="仿宋_GB2312"/>
          <w:sz w:val="32"/>
          <w:szCs w:val="32"/>
          <w:lang w:val="en-US" w:eastAsia="zh-CN"/>
        </w:rPr>
        <w:t>(公司所在地为古田镇）</w:t>
      </w:r>
      <w:r>
        <w:rPr>
          <w:rFonts w:hint="eastAsia" w:ascii="仿宋_GB2312" w:hAnsi="仿宋_GB2312" w:eastAsia="仿宋_GB2312" w:cs="仿宋_GB2312"/>
          <w:sz w:val="32"/>
          <w:szCs w:val="32"/>
          <w:lang w:eastAsia="zh-CN"/>
        </w:rPr>
        <w:t>向中国农业银行上杭支行贷款</w:t>
      </w:r>
      <w:r>
        <w:rPr>
          <w:rFonts w:hint="eastAsia" w:ascii="仿宋_GB2312" w:hAnsi="仿宋_GB2312" w:eastAsia="仿宋_GB2312" w:cs="仿宋_GB2312"/>
          <w:sz w:val="32"/>
          <w:szCs w:val="32"/>
          <w:lang w:val="en-US" w:eastAsia="zh-CN"/>
        </w:rPr>
        <w:t>115万元，向福建上杭农商银行贷款100万元，用于</w:t>
      </w:r>
      <w:r>
        <w:rPr>
          <w:rFonts w:hint="eastAsia" w:ascii="仿宋_GB2312" w:hAnsi="仿宋_GB2312" w:eastAsia="仿宋_GB2312" w:cs="仿宋_GB2312"/>
          <w:sz w:val="32"/>
          <w:szCs w:val="32"/>
          <w:lang w:eastAsia="zh-CN"/>
        </w:rPr>
        <w:t>花卉苗木种植及设施设备购置。</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林业改革试点项目：福建省上杭县作为全国深化集体林权制度改革的先行探索试点县，自2024年起，以“多方得益、多式联营、多重服务”为核心，推进“三多”改革试点，旨在破解林业资源分散、经营效率低、权益分配不均等问题，促进生态、经济、社会效益协同发展。根据《上杭县人民政府关于印发上杭县持续深化集体林权制度改革先行探索“三多”试点工作方案的通知》（杭政综〔2024〕33号），选定改革事项16项，明确改革任务，细化改革措施，强化责任落实。1.上杭县古田国有林场创新林票制发，采取“林木+林下经济”模式制发林票，制发林票金额146万元，已完成认购，认购金额146万元，认购人为7名农户、1个企业法人和1个国有林场；2.林业经营收益权发证：完成集体林地股权改革试点村组14个，其中林业经营收益权发证面积23111亩，股权户2384户，成员10840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（二）项目绩效目标</w:t>
      </w:r>
    </w:p>
    <w:p>
      <w:pPr>
        <w:keepNext w:val="0"/>
        <w:keepLines w:val="0"/>
        <w:pageBreakBefore w:val="0"/>
        <w:numPr>
          <w:ilvl w:val="0"/>
          <w:numId w:val="0"/>
        </w:numPr>
        <w:tabs>
          <w:tab w:val="center" w:pos="4422"/>
        </w:tabs>
        <w:kinsoku/>
        <w:wordWrap/>
        <w:overflowPunct/>
        <w:topLinePunct w:val="0"/>
        <w:autoSpaceDE/>
        <w:autoSpaceDN/>
        <w:bidi w:val="0"/>
        <w:adjustRightInd/>
        <w:spacing w:line="590" w:lineRule="exact"/>
        <w:ind w:firstLine="643" w:firstLineChars="200"/>
        <w:textAlignment w:val="top"/>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sz w:val="32"/>
          <w:szCs w:val="32"/>
        </w:rPr>
        <w:t>1.总体目标：</w:t>
      </w:r>
      <w:r>
        <w:rPr>
          <w:rFonts w:hint="eastAsia" w:ascii="仿宋_GB2312" w:hAnsi="仿宋_GB2312" w:eastAsia="仿宋_GB2312" w:cs="仿宋_GB2312"/>
          <w:sz w:val="32"/>
          <w:szCs w:val="32"/>
        </w:rPr>
        <w:t>全年实施</w:t>
      </w:r>
      <w:r>
        <w:rPr>
          <w:rFonts w:hint="eastAsia" w:ascii="仿宋_GB2312" w:hAnsi="仿宋_GB2312" w:eastAsia="仿宋_GB2312" w:cs="仿宋_GB2312"/>
          <w:sz w:val="32"/>
          <w:szCs w:val="32"/>
          <w:lang w:eastAsia="zh-CN"/>
        </w:rPr>
        <w:t>林业经济发展</w:t>
      </w:r>
      <w:r>
        <w:rPr>
          <w:rFonts w:hint="eastAsia" w:ascii="仿宋_GB2312" w:hAnsi="仿宋_GB2312" w:eastAsia="仿宋_GB2312" w:cs="仿宋_GB2312"/>
          <w:sz w:val="32"/>
          <w:szCs w:val="32"/>
        </w:rPr>
        <w:t>补助项目</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完成全县规划竹山机耕道建设与维修100公里，建设丰产竹林面积5000亩；新建薄膜型智能温室6200平方米；新增林下经济基地面积0.26万亩；开展新型林业经营主体标准化建设单位5家；完成集体林权制度“三多”改革试点任务14个；完成林业贷款0.02亿元的贴息</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通过项目建设，提高林地利用率，有效发挥林下经济经营者在林下经济发展中的示范带动作用，安排当地劳动力就业，增加农民工资收入，促进项目实施单位和林下经济产业产值的增长，实现经济社会发展与森林资源保护双赢</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2.阶段性目标：</w:t>
      </w:r>
      <w:r>
        <w:rPr>
          <w:rFonts w:hint="eastAsia" w:ascii="仿宋_GB2312" w:hAnsi="仿宋_GB2312" w:eastAsia="仿宋_GB2312" w:cs="仿宋_GB2312"/>
          <w:sz w:val="32"/>
          <w:szCs w:val="32"/>
        </w:rPr>
        <w:t>组织项目申报、制定项目实施方案、组织项目按计划实施、加强项目服务。通过项目建设，带动当地农户增收，提供就业岗位，增加农民工资收入等。</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482" w:firstLineChars="15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二、绩效评价工作开展情况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为检验</w:t>
      </w:r>
      <w:r>
        <w:rPr>
          <w:rFonts w:hint="eastAsia" w:ascii="仿宋_GB2312" w:hAnsi="仿宋_GB2312" w:eastAsia="仿宋_GB2312" w:cs="仿宋_GB2312"/>
          <w:sz w:val="32"/>
          <w:szCs w:val="32"/>
          <w:lang w:eastAsia="zh-CN"/>
        </w:rPr>
        <w:t>林业</w:t>
      </w:r>
      <w:r>
        <w:rPr>
          <w:rFonts w:hint="eastAsia" w:ascii="仿宋_GB2312" w:hAnsi="仿宋_GB2312" w:eastAsia="仿宋_GB2312" w:cs="仿宋_GB2312"/>
          <w:sz w:val="32"/>
          <w:szCs w:val="32"/>
        </w:rPr>
        <w:t>经济</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补助项目建设成效，查找存在问题，提出解决办法，促进</w:t>
      </w:r>
      <w:r>
        <w:rPr>
          <w:rFonts w:hint="eastAsia" w:ascii="仿宋_GB2312" w:hAnsi="仿宋_GB2312" w:eastAsia="仿宋_GB2312" w:cs="仿宋_GB2312"/>
          <w:sz w:val="32"/>
          <w:szCs w:val="32"/>
          <w:lang w:eastAsia="zh-CN"/>
        </w:rPr>
        <w:t>林业</w:t>
      </w:r>
      <w:r>
        <w:rPr>
          <w:rFonts w:hint="eastAsia" w:ascii="仿宋_GB2312" w:hAnsi="仿宋_GB2312" w:eastAsia="仿宋_GB2312" w:cs="仿宋_GB2312"/>
          <w:sz w:val="32"/>
          <w:szCs w:val="32"/>
        </w:rPr>
        <w:t>经济</w:t>
      </w:r>
      <w:r>
        <w:rPr>
          <w:rFonts w:hint="eastAsia" w:ascii="仿宋_GB2312" w:hAnsi="仿宋_GB2312" w:eastAsia="仿宋_GB2312" w:cs="仿宋_GB2312"/>
          <w:sz w:val="32"/>
          <w:szCs w:val="32"/>
          <w:lang w:eastAsia="zh-CN"/>
        </w:rPr>
        <w:t>发展项目</w:t>
      </w:r>
      <w:r>
        <w:rPr>
          <w:rFonts w:hint="eastAsia" w:ascii="仿宋_GB2312" w:hAnsi="仿宋_GB2312" w:eastAsia="仿宋_GB2312" w:cs="仿宋_GB2312"/>
          <w:sz w:val="32"/>
          <w:szCs w:val="32"/>
        </w:rPr>
        <w:t>健康有序发展，</w:t>
      </w:r>
      <w:r>
        <w:rPr>
          <w:rFonts w:hint="eastAsia" w:ascii="仿宋_GB2312" w:hAnsi="仿宋_GB2312" w:eastAsia="仿宋_GB2312" w:cs="仿宋_GB2312"/>
          <w:sz w:val="32"/>
          <w:szCs w:val="32"/>
          <w:lang w:eastAsia="zh-CN"/>
        </w:rPr>
        <w:t>对象和范围包括：一是</w:t>
      </w:r>
      <w:r>
        <w:rPr>
          <w:rFonts w:hint="eastAsia" w:ascii="仿宋_GB2312" w:hAnsi="仿宋_GB2312" w:eastAsia="仿宋_GB2312" w:cs="仿宋_GB2312"/>
          <w:color w:val="000000"/>
          <w:sz w:val="32"/>
          <w:szCs w:val="32"/>
          <w:lang w:eastAsia="zh-CN"/>
        </w:rPr>
        <w:t>20</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lang w:eastAsia="zh-CN"/>
        </w:rPr>
        <w:t>年竹业重点县项目包含</w:t>
      </w:r>
      <w:r>
        <w:rPr>
          <w:rFonts w:hint="eastAsia" w:ascii="仿宋_GB2312" w:hAnsi="仿宋_GB2312" w:eastAsia="仿宋_GB2312" w:cs="仿宋_GB2312"/>
          <w:bCs/>
          <w:sz w:val="32"/>
          <w:szCs w:val="32"/>
          <w:lang w:eastAsia="zh-CN"/>
        </w:rPr>
        <w:t>丰产竹林</w:t>
      </w:r>
      <w:r>
        <w:rPr>
          <w:rFonts w:hint="eastAsia" w:ascii="仿宋_GB2312" w:hAnsi="仿宋_GB2312" w:eastAsia="仿宋_GB2312" w:cs="仿宋_GB2312"/>
          <w:sz w:val="32"/>
          <w:szCs w:val="32"/>
          <w:lang w:eastAsia="zh-CN"/>
        </w:rPr>
        <w:t>基地建设和</w:t>
      </w:r>
      <w:r>
        <w:rPr>
          <w:rFonts w:hint="eastAsia" w:ascii="仿宋_GB2312" w:hAnsi="仿宋_GB2312" w:eastAsia="仿宋_GB2312" w:cs="仿宋_GB2312"/>
          <w:bCs/>
          <w:sz w:val="32"/>
          <w:szCs w:val="32"/>
        </w:rPr>
        <w:t>竹山机耕</w:t>
      </w:r>
      <w:r>
        <w:rPr>
          <w:rFonts w:hint="eastAsia" w:ascii="仿宋_GB2312" w:hAnsi="仿宋_GB2312" w:eastAsia="仿宋_GB2312" w:cs="仿宋_GB2312"/>
          <w:bCs/>
          <w:sz w:val="32"/>
          <w:szCs w:val="32"/>
          <w:lang w:eastAsia="zh-CN"/>
        </w:rPr>
        <w:t>道建设</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二</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color w:val="000000"/>
          <w:sz w:val="32"/>
          <w:szCs w:val="32"/>
          <w:lang w:eastAsia="zh-CN"/>
        </w:rPr>
        <w:t>新建花卉温室大棚</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三是林下经济种植户</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四</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lang w:eastAsia="zh-CN"/>
        </w:rPr>
        <w:t>我县实施</w:t>
      </w:r>
      <w:r>
        <w:rPr>
          <w:rFonts w:hint="eastAsia" w:ascii="仿宋_GB2312" w:hAnsi="仿宋_GB2312" w:eastAsia="仿宋_GB2312" w:cs="仿宋_GB2312"/>
          <w:color w:val="000000"/>
          <w:kern w:val="0"/>
          <w:sz w:val="32"/>
          <w:szCs w:val="32"/>
        </w:rPr>
        <w:t>新型林业经营主体标准化建设</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lang w:val="en-US" w:eastAsia="zh-CN"/>
        </w:rPr>
        <w:t>5家单位</w:t>
      </w:r>
      <w:r>
        <w:rPr>
          <w:rFonts w:hint="eastAsia" w:ascii="仿宋_GB2312" w:hAnsi="仿宋_GB2312" w:eastAsia="仿宋_GB2312" w:cs="仿宋_GB2312"/>
          <w:sz w:val="32"/>
          <w:szCs w:val="32"/>
          <w:lang w:eastAsia="zh-CN"/>
        </w:rPr>
        <w:t>开展绩效评价</w:t>
      </w:r>
      <w:r>
        <w:rPr>
          <w:rFonts w:hint="eastAsia" w:ascii="仿宋_GB2312" w:hAnsi="仿宋_GB2312" w:eastAsia="仿宋_GB2312" w:cs="仿宋_GB2312"/>
          <w:sz w:val="32"/>
          <w:szCs w:val="32"/>
          <w:lang w:val="en-US" w:eastAsia="zh-CN"/>
        </w:rPr>
        <w:t>,五是符合贴息条件的林业贷款项目，六是</w:t>
      </w:r>
      <w:r>
        <w:rPr>
          <w:rFonts w:hint="eastAsia" w:ascii="仿宋_GB2312" w:hAnsi="仿宋_GB2312" w:eastAsia="仿宋_GB2312" w:cs="仿宋_GB2312"/>
          <w:sz w:val="32"/>
          <w:szCs w:val="32"/>
        </w:rPr>
        <w:t>完成集体林权制度“三多”改革试点任务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（二）绩效评价原则、评价指标体系、评价方法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1.评价原则：</w:t>
      </w:r>
      <w:r>
        <w:rPr>
          <w:rFonts w:hint="eastAsia" w:ascii="仿宋_GB2312" w:hAnsi="仿宋_GB2312" w:eastAsia="仿宋_GB2312" w:cs="仿宋_GB2312"/>
          <w:sz w:val="32"/>
          <w:szCs w:val="32"/>
        </w:rPr>
        <w:t>坚持实事求是、公平公正原则。</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2.评价指标体系：</w:t>
      </w:r>
      <w:r>
        <w:rPr>
          <w:rFonts w:hint="eastAsia" w:ascii="仿宋_GB2312" w:hAnsi="仿宋_GB2312" w:eastAsia="仿宋_GB2312" w:cs="仿宋_GB2312"/>
          <w:sz w:val="32"/>
          <w:szCs w:val="32"/>
        </w:rPr>
        <w:t>分三项，一是项目资金投入方面：包括项目资金落实及实际支出情况；二是项目实施过程方面：包括项目组织管理和实施情况；三是项目产出与效益方面：包括产出情况，经济、社会、生态效益、可持续影响及服务对象满意度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3.项目评价方法：</w:t>
      </w:r>
      <w:r>
        <w:rPr>
          <w:rFonts w:hint="eastAsia" w:ascii="仿宋_GB2312" w:hAnsi="仿宋_GB2312" w:eastAsia="仿宋_GB2312" w:cs="仿宋_GB2312"/>
          <w:sz w:val="32"/>
          <w:szCs w:val="32"/>
        </w:rPr>
        <w:t>成本效益分析法。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（三）绩效评价工作过程</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分季度开展绩效评价工作，报告项目阶段性和累计阶段性产出成果，查找存在的问题，提出下一步改进意见，促进项目建设。</w:t>
      </w:r>
      <w:r>
        <w:rPr>
          <w:rFonts w:hint="eastAsia" w:ascii="仿宋_GB2312" w:hAnsi="仿宋_GB2312" w:eastAsia="仿宋_GB2312" w:cs="仿宋_GB2312"/>
          <w:sz w:val="32"/>
          <w:szCs w:val="32"/>
          <w:lang w:eastAsia="zh-CN"/>
        </w:rPr>
        <w:t>实行实事求是，客观公正进行评价，采取现场验收及查阅资料，根据省市下达相关</w:t>
      </w:r>
      <w:r>
        <w:rPr>
          <w:rFonts w:hint="eastAsia" w:ascii="仿宋_GB2312" w:hAnsi="仿宋_GB2312" w:eastAsia="仿宋_GB2312" w:cs="仿宋_GB2312"/>
          <w:sz w:val="32"/>
          <w:szCs w:val="32"/>
        </w:rPr>
        <w:t>评价标准</w:t>
      </w:r>
      <w:r>
        <w:rPr>
          <w:rFonts w:hint="eastAsia" w:ascii="仿宋_GB2312" w:hAnsi="仿宋_GB2312" w:eastAsia="仿宋_GB2312" w:cs="仿宋_GB2312"/>
          <w:sz w:val="32"/>
          <w:szCs w:val="32"/>
          <w:lang w:eastAsia="zh-CN"/>
        </w:rPr>
        <w:t>进行评价。</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482" w:firstLineChars="15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、绩效</w:t>
      </w:r>
      <w:r>
        <w:rPr>
          <w:rFonts w:hint="eastAsia" w:ascii="仿宋_GB2312" w:hAnsi="仿宋_GB2312" w:eastAsia="仿宋_GB2312" w:cs="仿宋_GB2312"/>
          <w:b/>
          <w:bCs/>
          <w:sz w:val="32"/>
          <w:szCs w:val="32"/>
          <w:lang w:eastAsia="zh-CN"/>
        </w:rPr>
        <w:t>自评</w:t>
      </w:r>
      <w:r>
        <w:rPr>
          <w:rFonts w:hint="eastAsia" w:ascii="仿宋_GB2312" w:hAnsi="仿宋_GB2312" w:eastAsia="仿宋_GB2312" w:cs="仿宋_GB2312"/>
          <w:b/>
          <w:bCs/>
          <w:sz w:val="32"/>
          <w:szCs w:val="32"/>
        </w:rPr>
        <w:t>指标</w:t>
      </w:r>
      <w:r>
        <w:rPr>
          <w:rFonts w:hint="eastAsia" w:ascii="仿宋_GB2312" w:hAnsi="仿宋_GB2312" w:eastAsia="仿宋_GB2312" w:cs="仿宋_GB2312"/>
          <w:b/>
          <w:bCs/>
          <w:sz w:val="32"/>
          <w:szCs w:val="32"/>
          <w:lang w:eastAsia="zh-CN"/>
        </w:rPr>
        <w:t>完成情况</w:t>
      </w:r>
      <w:r>
        <w:rPr>
          <w:rFonts w:hint="eastAsia" w:ascii="仿宋_GB2312" w:hAnsi="仿宋_GB2312" w:eastAsia="仿宋_GB2312" w:cs="仿宋_GB2312"/>
          <w:b/>
          <w:bCs/>
          <w:sz w:val="32"/>
          <w:szCs w:val="32"/>
        </w:rPr>
        <w:t>分析</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（一）项目决策情况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480" w:firstLineChars="1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我县各补助项目建设通过项目申报、现场核实、会议研究、制定方案、批复实施、检查指导等程序，过程公开、公平、公正，尽量考虑周全，确保不影响林农利益。</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（二）项目过程情况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我县对补助项目资金使用有制订资金管理实施细则，项目实施单位有编制项目实施方案，对项目实施方案进行批复并报上级主管部门备案，项目能按计划实施，有组织检查和服务指导。</w:t>
      </w:r>
    </w:p>
    <w:p>
      <w:pPr>
        <w:keepNext w:val="0"/>
        <w:keepLines w:val="0"/>
        <w:pageBreakBefore w:val="0"/>
        <w:widowControl w:val="0"/>
        <w:kinsoku/>
        <w:wordWrap/>
        <w:overflowPunct/>
        <w:topLinePunct w:val="0"/>
        <w:autoSpaceDE/>
        <w:autoSpaceDN/>
        <w:bidi w:val="0"/>
        <w:adjustRightInd/>
        <w:snapToGrid/>
        <w:spacing w:line="600" w:lineRule="exact"/>
        <w:ind w:left="479" w:leftChars="228" w:right="0" w:rightChars="0" w:firstLine="161" w:firstLineChars="5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（三）项目产出情况</w:t>
      </w:r>
    </w:p>
    <w:p>
      <w:pPr>
        <w:numPr>
          <w:ilvl w:val="0"/>
          <w:numId w:val="0"/>
        </w:numPr>
        <w:tabs>
          <w:tab w:val="center" w:pos="4422"/>
        </w:tabs>
        <w:spacing w:line="540" w:lineRule="exact"/>
        <w:ind w:firstLine="664" w:firstLineChars="200"/>
        <w:textAlignment w:val="top"/>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val="0"/>
          <w:spacing w:val="6"/>
          <w:sz w:val="32"/>
          <w:szCs w:val="32"/>
          <w:lang w:val="en-US" w:eastAsia="zh-CN"/>
        </w:rPr>
        <w:t>1.</w:t>
      </w:r>
      <w:r>
        <w:rPr>
          <w:rFonts w:hint="eastAsia" w:ascii="仿宋_GB2312" w:hAnsi="仿宋_GB2312" w:eastAsia="仿宋_GB2312" w:cs="仿宋_GB2312"/>
          <w:sz w:val="32"/>
          <w:szCs w:val="32"/>
          <w:lang w:eastAsia="zh-CN"/>
        </w:rPr>
        <w:t>竹业重点县项目：</w:t>
      </w:r>
      <w:r>
        <w:rPr>
          <w:rFonts w:hint="eastAsia" w:ascii="仿宋_GB2312" w:hAnsi="仿宋_GB2312" w:eastAsia="仿宋_GB2312" w:cs="仿宋_GB2312"/>
          <w:bCs/>
          <w:sz w:val="32"/>
          <w:szCs w:val="32"/>
        </w:rPr>
        <w:t>完成</w:t>
      </w:r>
      <w:r>
        <w:rPr>
          <w:rFonts w:hint="eastAsia" w:ascii="仿宋_GB2312" w:hAnsi="仿宋_GB2312" w:eastAsia="仿宋_GB2312" w:cs="仿宋_GB2312"/>
          <w:bCs/>
          <w:sz w:val="32"/>
          <w:szCs w:val="32"/>
          <w:lang w:eastAsia="zh-CN"/>
        </w:rPr>
        <w:t>丰产竹林</w:t>
      </w:r>
      <w:r>
        <w:rPr>
          <w:rFonts w:hint="eastAsia" w:ascii="仿宋_GB2312" w:hAnsi="仿宋_GB2312" w:eastAsia="仿宋_GB2312" w:cs="仿宋_GB2312"/>
          <w:sz w:val="32"/>
          <w:szCs w:val="32"/>
        </w:rPr>
        <w:t>抚育</w:t>
      </w:r>
      <w:r>
        <w:rPr>
          <w:rFonts w:hint="eastAsia" w:ascii="仿宋_GB2312" w:hAnsi="仿宋_GB2312" w:eastAsia="仿宋_GB2312" w:cs="仿宋_GB2312"/>
          <w:sz w:val="32"/>
          <w:szCs w:val="32"/>
          <w:lang w:eastAsia="zh-CN"/>
        </w:rPr>
        <w:t>施肥</w:t>
      </w:r>
      <w:r>
        <w:rPr>
          <w:rFonts w:hint="eastAsia" w:ascii="仿宋_GB2312" w:hAnsi="仿宋_GB2312" w:eastAsia="仿宋_GB2312" w:cs="仿宋_GB2312"/>
          <w:sz w:val="32"/>
          <w:szCs w:val="32"/>
        </w:rPr>
        <w:t>面积</w:t>
      </w:r>
      <w:r>
        <w:rPr>
          <w:rFonts w:hint="eastAsia" w:ascii="仿宋_GB2312" w:hAnsi="仿宋_GB2312" w:eastAsia="仿宋_GB2312" w:cs="仿宋_GB2312"/>
          <w:sz w:val="32"/>
          <w:szCs w:val="32"/>
          <w:lang w:val="en-US" w:eastAsia="zh-CN"/>
        </w:rPr>
        <w:t>5186</w:t>
      </w:r>
      <w:r>
        <w:rPr>
          <w:rFonts w:hint="eastAsia" w:ascii="仿宋_GB2312" w:hAnsi="仿宋_GB2312" w:eastAsia="仿宋_GB2312" w:cs="仿宋_GB2312"/>
          <w:sz w:val="32"/>
          <w:szCs w:val="32"/>
        </w:rPr>
        <w:t>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竹山机耕路</w:t>
      </w:r>
      <w:r>
        <w:rPr>
          <w:rFonts w:hint="eastAsia" w:ascii="仿宋_GB2312" w:hAnsi="仿宋_GB2312" w:eastAsia="仿宋_GB2312" w:cs="仿宋_GB2312"/>
          <w:bCs/>
          <w:sz w:val="32"/>
          <w:szCs w:val="32"/>
          <w:lang w:eastAsia="zh-CN"/>
        </w:rPr>
        <w:t>建设与维修</w:t>
      </w:r>
      <w:r>
        <w:rPr>
          <w:rFonts w:hint="eastAsia" w:ascii="仿宋_GB2312" w:hAnsi="仿宋_GB2312" w:eastAsia="仿宋_GB2312" w:cs="仿宋_GB2312"/>
          <w:bCs/>
          <w:sz w:val="32"/>
          <w:szCs w:val="32"/>
          <w:lang w:val="en-US" w:eastAsia="zh-CN"/>
        </w:rPr>
        <w:t>120.07</w:t>
      </w:r>
      <w:r>
        <w:rPr>
          <w:rFonts w:hint="eastAsia" w:ascii="仿宋_GB2312" w:hAnsi="仿宋_GB2312" w:eastAsia="仿宋_GB2312" w:cs="仿宋_GB2312"/>
          <w:bCs/>
          <w:sz w:val="32"/>
          <w:szCs w:val="32"/>
        </w:rPr>
        <w:t>公里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喷灌设施蓄水池</w:t>
      </w:r>
      <w:r>
        <w:rPr>
          <w:rFonts w:hint="eastAsia"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 xml:space="preserve">个计 </w:t>
      </w:r>
      <w:r>
        <w:rPr>
          <w:rFonts w:hint="eastAsia" w:ascii="仿宋_GB2312" w:hAnsi="仿宋_GB2312" w:eastAsia="仿宋_GB2312" w:cs="仿宋_GB2312"/>
          <w:bCs/>
          <w:sz w:val="32"/>
          <w:szCs w:val="32"/>
          <w:lang w:val="en-US" w:eastAsia="zh-CN"/>
        </w:rPr>
        <w:t>339.9</w:t>
      </w:r>
      <w:r>
        <w:rPr>
          <w:rFonts w:hint="eastAsia" w:ascii="仿宋_GB2312" w:hAnsi="仿宋_GB2312" w:eastAsia="仿宋_GB2312" w:cs="仿宋_GB2312"/>
          <w:bCs/>
          <w:sz w:val="32"/>
          <w:szCs w:val="32"/>
        </w:rPr>
        <w:t>立方米</w:t>
      </w:r>
      <w:r>
        <w:rPr>
          <w:rFonts w:hint="eastAsia" w:ascii="仿宋_GB2312" w:hAnsi="仿宋_GB2312" w:eastAsia="仿宋_GB2312" w:cs="仿宋_GB2312"/>
          <w:bCs/>
          <w:sz w:val="32"/>
          <w:szCs w:val="32"/>
          <w:lang w:eastAsia="zh-CN"/>
        </w:rPr>
        <w:t>、高效竹林示范</w:t>
      </w:r>
      <w:r>
        <w:rPr>
          <w:rFonts w:hint="eastAsia" w:ascii="仿宋_GB2312" w:hAnsi="仿宋_GB2312" w:eastAsia="仿宋_GB2312" w:cs="仿宋_GB2312"/>
          <w:bCs/>
          <w:sz w:val="32"/>
          <w:szCs w:val="32"/>
          <w:lang w:val="en-US" w:eastAsia="zh-CN"/>
        </w:rPr>
        <w:t>508亩及履带式搬运机2台，</w:t>
      </w:r>
      <w:r>
        <w:rPr>
          <w:rFonts w:hint="eastAsia" w:ascii="仿宋_GB2312" w:hAnsi="仿宋_GB2312" w:eastAsia="仿宋_GB2312" w:cs="仿宋_GB2312"/>
          <w:color w:val="000000"/>
          <w:sz w:val="32"/>
          <w:szCs w:val="32"/>
          <w:lang w:val="en-US" w:eastAsia="zh-CN"/>
        </w:rPr>
        <w:t>林农受益人数744人。</w:t>
      </w:r>
    </w:p>
    <w:p>
      <w:pPr>
        <w:numPr>
          <w:ilvl w:val="0"/>
          <w:numId w:val="0"/>
        </w:numPr>
        <w:tabs>
          <w:tab w:val="center" w:pos="4422"/>
        </w:tabs>
        <w:spacing w:line="540" w:lineRule="exact"/>
        <w:ind w:firstLine="640" w:firstLineChars="200"/>
        <w:textAlignment w:val="top"/>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bCs/>
          <w:sz w:val="32"/>
          <w:szCs w:val="32"/>
          <w:lang w:val="en-US" w:eastAsia="zh-CN"/>
        </w:rPr>
        <w:t>省级财政花卉产业发展项目：</w:t>
      </w:r>
      <w:r>
        <w:rPr>
          <w:rFonts w:hint="eastAsia" w:ascii="仿宋_GB2312" w:hAnsi="仿宋_GB2312" w:eastAsia="仿宋_GB2312" w:cs="仿宋_GB2312"/>
          <w:color w:val="000000"/>
          <w:kern w:val="0"/>
          <w:sz w:val="32"/>
          <w:szCs w:val="32"/>
          <w:lang w:val="en-US" w:eastAsia="zh-CN" w:bidi="ar"/>
        </w:rPr>
        <w:t>完成</w:t>
      </w:r>
      <w:r>
        <w:rPr>
          <w:rFonts w:hint="eastAsia" w:ascii="仿宋_GB2312" w:hAnsi="仿宋_GB2312" w:eastAsia="仿宋_GB2312" w:cs="仿宋_GB2312"/>
          <w:color w:val="000000"/>
          <w:sz w:val="32"/>
          <w:szCs w:val="32"/>
          <w:lang w:eastAsia="zh-CN"/>
        </w:rPr>
        <w:t>新建花卉温室大棚</w:t>
      </w:r>
      <w:r>
        <w:rPr>
          <w:rFonts w:hint="eastAsia" w:ascii="仿宋_GB2312" w:hAnsi="仿宋_GB2312" w:eastAsia="仿宋_GB2312" w:cs="仿宋_GB2312"/>
          <w:color w:val="000000"/>
          <w:sz w:val="32"/>
          <w:szCs w:val="32"/>
          <w:lang w:val="en-US" w:eastAsia="zh-CN"/>
        </w:rPr>
        <w:t>0.6272万平方米；项目验收</w:t>
      </w:r>
      <w:r>
        <w:rPr>
          <w:rFonts w:hint="eastAsia" w:ascii="仿宋_GB2312" w:hAnsi="仿宋_GB2312" w:eastAsia="仿宋_GB2312" w:cs="仿宋_GB2312"/>
          <w:color w:val="000000"/>
          <w:kern w:val="0"/>
          <w:sz w:val="32"/>
          <w:szCs w:val="32"/>
          <w:lang w:bidi="ar"/>
        </w:rPr>
        <w:t>率</w:t>
      </w:r>
      <w:r>
        <w:rPr>
          <w:rFonts w:hint="eastAsia" w:ascii="仿宋_GB2312" w:hAnsi="仿宋_GB2312" w:eastAsia="仿宋_GB2312" w:cs="仿宋_GB2312"/>
          <w:color w:val="000000"/>
          <w:kern w:val="0"/>
          <w:sz w:val="32"/>
          <w:szCs w:val="32"/>
          <w:lang w:val="en-US" w:eastAsia="zh-CN" w:bidi="ar"/>
        </w:rPr>
        <w:t>100%，经营主体满意</w:t>
      </w:r>
      <w:r>
        <w:rPr>
          <w:rFonts w:hint="eastAsia" w:ascii="仿宋_GB2312" w:hAnsi="仿宋_GB2312" w:eastAsia="仿宋_GB2312" w:cs="仿宋_GB2312"/>
          <w:color w:val="000000"/>
          <w:kern w:val="0"/>
          <w:sz w:val="32"/>
          <w:szCs w:val="32"/>
          <w:lang w:bidi="ar"/>
        </w:rPr>
        <w:t>率</w:t>
      </w:r>
      <w:r>
        <w:rPr>
          <w:rFonts w:hint="eastAsia" w:ascii="仿宋_GB2312" w:hAnsi="仿宋_GB2312" w:eastAsia="仿宋_GB2312" w:cs="仿宋_GB2312"/>
          <w:color w:val="000000"/>
          <w:kern w:val="0"/>
          <w:sz w:val="32"/>
          <w:szCs w:val="32"/>
          <w:lang w:val="en-US" w:eastAsia="zh-CN" w:bidi="ar"/>
        </w:rPr>
        <w:t>100%。</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kern w:val="0"/>
          <w:sz w:val="32"/>
          <w:szCs w:val="32"/>
          <w:lang w:val="en-US" w:eastAsia="zh-CN" w:bidi="ar"/>
        </w:rPr>
        <w:t>3.</w:t>
      </w:r>
      <w:r>
        <w:rPr>
          <w:rFonts w:hint="eastAsia" w:ascii="仿宋_GB2312" w:hAnsi="仿宋_GB2312" w:eastAsia="仿宋_GB2312" w:cs="仿宋_GB2312"/>
          <w:color w:val="000000"/>
          <w:sz w:val="32"/>
          <w:szCs w:val="32"/>
          <w:lang w:eastAsia="zh-CN"/>
        </w:rPr>
        <w:t>林下经济利用项目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rPr>
        <w:t>项目单位能严格按照批复的项目实施方案组织项目建设。全年完成实施省级财政林下经济补助项目</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个，其中林下种植灵芝</w:t>
      </w:r>
      <w:r>
        <w:rPr>
          <w:rFonts w:hint="eastAsia" w:ascii="仿宋_GB2312" w:hAnsi="仿宋_GB2312" w:eastAsia="仿宋_GB2312" w:cs="仿宋_GB2312"/>
          <w:color w:val="auto"/>
          <w:sz w:val="32"/>
          <w:szCs w:val="32"/>
          <w:lang w:val="en-US" w:eastAsia="zh-CN"/>
        </w:rPr>
        <w:t>6.92</w:t>
      </w:r>
      <w:r>
        <w:rPr>
          <w:rFonts w:hint="eastAsia" w:ascii="仿宋_GB2312" w:hAnsi="仿宋_GB2312" w:eastAsia="仿宋_GB2312" w:cs="仿宋_GB2312"/>
          <w:color w:val="auto"/>
          <w:sz w:val="32"/>
          <w:szCs w:val="32"/>
        </w:rPr>
        <w:t>万棒、</w:t>
      </w:r>
      <w:r>
        <w:rPr>
          <w:rFonts w:hint="eastAsia" w:ascii="仿宋_GB2312" w:hAnsi="仿宋_GB2312" w:eastAsia="仿宋_GB2312" w:cs="仿宋_GB2312"/>
          <w:color w:val="auto"/>
          <w:sz w:val="32"/>
          <w:szCs w:val="32"/>
          <w:lang w:eastAsia="zh-CN"/>
        </w:rPr>
        <w:t>骨碎补</w:t>
      </w:r>
      <w:r>
        <w:rPr>
          <w:rFonts w:hint="eastAsia" w:ascii="仿宋_GB2312" w:hAnsi="仿宋_GB2312" w:eastAsia="仿宋_GB2312" w:cs="仿宋_GB2312"/>
          <w:color w:val="auto"/>
          <w:sz w:val="32"/>
          <w:szCs w:val="32"/>
          <w:lang w:val="en-US" w:eastAsia="zh-CN"/>
        </w:rPr>
        <w:t>297</w:t>
      </w:r>
      <w:r>
        <w:rPr>
          <w:rFonts w:hint="eastAsia" w:ascii="仿宋_GB2312" w:hAnsi="仿宋_GB2312" w:eastAsia="仿宋_GB2312" w:cs="仿宋_GB2312"/>
          <w:color w:val="auto"/>
          <w:sz w:val="32"/>
          <w:szCs w:val="32"/>
        </w:rPr>
        <w:t>亩、茯苓</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000余亩等，安排就业</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00余人，直接和间接带动</w:t>
      </w:r>
      <w:r>
        <w:rPr>
          <w:rFonts w:hint="eastAsia" w:ascii="仿宋_GB2312" w:hAnsi="仿宋_GB2312" w:eastAsia="仿宋_GB2312" w:cs="仿宋_GB2312"/>
          <w:color w:val="auto"/>
          <w:sz w:val="32"/>
          <w:szCs w:val="32"/>
          <w:lang w:val="en-US" w:eastAsia="zh-CN"/>
        </w:rPr>
        <w:t>450余</w:t>
      </w:r>
      <w:r>
        <w:rPr>
          <w:rFonts w:hint="eastAsia" w:ascii="仿宋_GB2312" w:hAnsi="仿宋_GB2312" w:eastAsia="仿宋_GB2312" w:cs="仿宋_GB2312"/>
          <w:color w:val="auto"/>
          <w:sz w:val="32"/>
          <w:szCs w:val="32"/>
        </w:rPr>
        <w:t>户农户发展林下经济；据初步统计，实现产值</w:t>
      </w:r>
      <w:r>
        <w:rPr>
          <w:rFonts w:hint="eastAsia" w:ascii="仿宋_GB2312" w:hAnsi="仿宋_GB2312" w:eastAsia="仿宋_GB2312" w:cs="仿宋_GB2312"/>
          <w:color w:val="auto"/>
          <w:sz w:val="32"/>
          <w:szCs w:val="32"/>
          <w:lang w:val="en-US" w:eastAsia="zh-CN"/>
        </w:rPr>
        <w:t>3000</w:t>
      </w:r>
      <w:r>
        <w:rPr>
          <w:rFonts w:hint="eastAsia" w:ascii="仿宋_GB2312" w:hAnsi="仿宋_GB2312" w:eastAsia="仿宋_GB2312" w:cs="仿宋_GB2312"/>
          <w:color w:val="auto"/>
          <w:sz w:val="32"/>
          <w:szCs w:val="32"/>
        </w:rPr>
        <w:t>万元。项目建设取得预期效果。</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4.新型经营主体标准化建设项目：</w:t>
      </w:r>
      <w:r>
        <w:rPr>
          <w:rFonts w:hint="eastAsia" w:ascii="仿宋_GB2312" w:hAnsi="仿宋_GB2312" w:eastAsia="仿宋_GB2312" w:cs="仿宋_GB2312"/>
          <w:sz w:val="32"/>
          <w:szCs w:val="32"/>
          <w:lang w:val="en-US" w:eastAsia="zh-CN"/>
        </w:rPr>
        <w:t>推荐5家，市林业局确定5家，完成100%。建设单位项目补助资金合计47万。</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auto"/>
          <w:sz w:val="32"/>
          <w:szCs w:val="32"/>
          <w:lang w:val="en-US" w:eastAsia="zh-CN"/>
        </w:rPr>
        <w:t>林业贷款贴息项目：</w:t>
      </w:r>
      <w:r>
        <w:rPr>
          <w:rFonts w:hint="eastAsia" w:ascii="仿宋_GB2312" w:hAnsi="仿宋_GB2312" w:eastAsia="仿宋_GB2312" w:cs="仿宋_GB2312"/>
          <w:sz w:val="32"/>
          <w:szCs w:val="32"/>
        </w:rPr>
        <w:t>完成林业贷款0.02亿元的贴息</w:t>
      </w:r>
      <w:r>
        <w:rPr>
          <w:rFonts w:hint="eastAsia" w:ascii="仿宋_GB2312" w:hAnsi="仿宋_GB2312" w:eastAsia="仿宋_GB2312" w:cs="仿宋_GB2312"/>
          <w:sz w:val="32"/>
          <w:szCs w:val="32"/>
          <w:lang w:val="en-US" w:eastAsia="zh-CN"/>
        </w:rPr>
        <w:t>0.95万元。</w:t>
      </w: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eastAsia="zh-CN"/>
        </w:rPr>
        <w:t>林业改革试点项目：已完成集体林权制度“三多”改革试点任务完成数量16个。</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(四)项目效益情况</w:t>
      </w:r>
      <w:r>
        <w:rPr>
          <w:rFonts w:hint="eastAsia" w:ascii="仿宋_GB2312" w:hAnsi="仿宋_GB2312" w:eastAsia="仿宋_GB2312" w:cs="仿宋_GB2312"/>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1.经济和社会效益：</w:t>
      </w:r>
      <w:r>
        <w:rPr>
          <w:rFonts w:hint="eastAsia" w:ascii="仿宋_GB2312" w:hAnsi="仿宋_GB2312" w:eastAsia="仿宋_GB2312" w:cs="仿宋_GB2312"/>
          <w:sz w:val="32"/>
          <w:szCs w:val="32"/>
        </w:rPr>
        <w:t>通过项目建设，有效促进了项目实施单位和林下经济产业产值的增长，安排当地劳动力就业，增加农民收入，同时带动了相关产业的发展，进一步调整了农村产业结构。项目的实施，提高了农民科学经营山林的能力，让他们得到了实惠，增强了爱林护林的意识，促进了森林资源的保护和增长，加快了</w:t>
      </w:r>
      <w:r>
        <w:rPr>
          <w:rFonts w:hint="eastAsia" w:ascii="仿宋_GB2312" w:hAnsi="仿宋_GB2312" w:eastAsia="仿宋_GB2312" w:cs="仿宋_GB2312"/>
          <w:sz w:val="32"/>
          <w:szCs w:val="32"/>
        </w:rPr>
        <w:t>农村经济发展，助推了乡村振兴。</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2</w:t>
      </w:r>
      <w:r>
        <w:rPr>
          <w:rFonts w:hint="eastAsia" w:ascii="仿宋_GB2312" w:hAnsi="仿宋_GB2312" w:eastAsia="仿宋_GB2312" w:cs="仿宋_GB2312"/>
          <w:b/>
          <w:sz w:val="32"/>
          <w:szCs w:val="32"/>
        </w:rPr>
        <w:t>.群众满意度情况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通过项目实施，实现了经济社会发展与森林资源保护双赢，促进了山林增绿和农民增收，农民积极参与项目建设，</w:t>
      </w:r>
      <w:r>
        <w:rPr>
          <w:rFonts w:hint="eastAsia" w:ascii="仿宋_GB2312" w:hAnsi="仿宋_GB2312" w:eastAsia="仿宋_GB2312" w:cs="仿宋_GB2312"/>
          <w:sz w:val="32"/>
          <w:szCs w:val="32"/>
          <w:lang w:eastAsia="zh-CN"/>
        </w:rPr>
        <w:t>服务对象</w:t>
      </w:r>
      <w:r>
        <w:rPr>
          <w:rFonts w:hint="eastAsia" w:ascii="仿宋_GB2312" w:hAnsi="仿宋_GB2312" w:eastAsia="仿宋_GB2312" w:cs="仿宋_GB2312"/>
          <w:sz w:val="32"/>
          <w:szCs w:val="32"/>
        </w:rPr>
        <w:t>满意度</w:t>
      </w:r>
      <w:r>
        <w:rPr>
          <w:rFonts w:hint="eastAsia" w:ascii="仿宋_GB2312" w:hAnsi="仿宋_GB2312" w:eastAsia="仿宋_GB2312" w:cs="仿宋_GB2312"/>
          <w:sz w:val="32"/>
          <w:szCs w:val="32"/>
          <w:lang w:eastAsia="zh-CN"/>
        </w:rPr>
        <w:t>达</w:t>
      </w:r>
      <w:r>
        <w:rPr>
          <w:rFonts w:hint="eastAsia" w:ascii="仿宋_GB2312" w:hAnsi="仿宋_GB2312" w:eastAsia="仿宋_GB2312" w:cs="仿宋_GB2312"/>
          <w:sz w:val="32"/>
          <w:szCs w:val="32"/>
          <w:lang w:val="en-US" w:eastAsia="zh-CN"/>
        </w:rPr>
        <w:t>90%以上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、综合评价情况及评价结论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我县各补助项目培育目标明确，建设内容实在，项目发展切合实际，项目的实施对推进我县</w:t>
      </w:r>
      <w:r>
        <w:rPr>
          <w:rFonts w:hint="eastAsia" w:ascii="仿宋_GB2312" w:hAnsi="仿宋_GB2312" w:eastAsia="仿宋_GB2312" w:cs="仿宋_GB2312"/>
          <w:sz w:val="32"/>
          <w:szCs w:val="32"/>
          <w:lang w:eastAsia="zh-CN"/>
        </w:rPr>
        <w:t>林业</w:t>
      </w:r>
      <w:r>
        <w:rPr>
          <w:rFonts w:hint="eastAsia" w:ascii="仿宋_GB2312" w:hAnsi="仿宋_GB2312" w:eastAsia="仿宋_GB2312" w:cs="仿宋_GB2312"/>
          <w:sz w:val="32"/>
          <w:szCs w:val="32"/>
        </w:rPr>
        <w:t>经济产业发展具有较强的辐射带动作用。经综合评价，自评等级为优秀。</w:t>
      </w:r>
    </w:p>
    <w:p>
      <w:pPr>
        <w:numPr>
          <w:ilvl w:val="0"/>
          <w:numId w:val="1"/>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主要经验及做法、存在的问题及原因分析</w:t>
      </w:r>
    </w:p>
    <w:p>
      <w:pPr>
        <w:keepNext w:val="0"/>
        <w:keepLines w:val="0"/>
        <w:pageBreakBefore w:val="0"/>
        <w:kinsoku/>
        <w:wordWrap/>
        <w:overflowPunct/>
        <w:topLinePunct w:val="0"/>
        <w:autoSpaceDE/>
        <w:autoSpaceDN/>
        <w:bidi w:val="0"/>
        <w:adjustRightInd/>
        <w:snapToGrid/>
        <w:spacing w:line="550" w:lineRule="exact"/>
        <w:ind w:firstLine="643"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主要经验及做法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项目组织管理，我县要求各项目实施单位要加强对项目建设工作的领导，指定专人负责项目建设工作；要严格按照项目实施计划和建设内容、规模，精心组织，积极筹措资金，依法依规实施项目建设，及时解决项目建设中出现的困难和问题，确保项目顺利实施，序时推进，如期建成；要建立健全项目档案管理，及时收集整理和保存项目申报、项目实施、项目自查等各环节的相关资料；要按时报送项目进展情况，项目建成后，认真开展自查验收，确保项目质量。同时要求项目所在地林业站要加强对项目实施情况的日常监管，严格依法依规，并加大对项目建设的指导、督促和检查力度，提高项目建设质量和成效。不定期开展项目实施情况检查督促，对检查中发现的问题及时提出整改措施，限期整改，确保项目建设进度和质量。</w:t>
      </w:r>
    </w:p>
    <w:p>
      <w:pPr>
        <w:keepNext w:val="0"/>
        <w:keepLines w:val="0"/>
        <w:pageBreakBefore w:val="0"/>
        <w:kinsoku/>
        <w:wordWrap/>
        <w:overflowPunct/>
        <w:topLinePunct w:val="0"/>
        <w:autoSpaceDE/>
        <w:autoSpaceDN/>
        <w:bidi w:val="0"/>
        <w:adjustRightInd/>
        <w:snapToGrid/>
        <w:spacing w:line="550" w:lineRule="exact"/>
        <w:ind w:firstLine="643" w:firstLineChars="200"/>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（二）存在问题及原因分析</w:t>
      </w:r>
    </w:p>
    <w:p>
      <w:pPr>
        <w:keepNext w:val="0"/>
        <w:keepLines w:val="0"/>
        <w:pageBreakBefore w:val="0"/>
        <w:kinsoku/>
        <w:wordWrap/>
        <w:overflowPunct/>
        <w:topLinePunct w:val="0"/>
        <w:autoSpaceDE/>
        <w:autoSpaceDN/>
        <w:bidi w:val="0"/>
        <w:adjustRightInd/>
        <w:snapToGrid/>
        <w:spacing w:line="55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1.发展不平衡。存在家庭林场数量多，专业合作社数量少的问题。</w:t>
      </w:r>
    </w:p>
    <w:p>
      <w:pPr>
        <w:keepNext w:val="0"/>
        <w:keepLines w:val="0"/>
        <w:pageBreakBefore w:val="0"/>
        <w:kinsoku/>
        <w:wordWrap/>
        <w:overflowPunct/>
        <w:topLinePunct w:val="0"/>
        <w:autoSpaceDE/>
        <w:autoSpaceDN/>
        <w:bidi w:val="0"/>
        <w:adjustRightInd/>
        <w:snapToGrid/>
        <w:spacing w:line="55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2.家庭林场存在资金短缺、内部管理还比较粗放的问题。企业化科学管理理念还没有形成。</w:t>
      </w:r>
    </w:p>
    <w:p>
      <w:pPr>
        <w:numPr>
          <w:ilvl w:val="0"/>
          <w:numId w:val="0"/>
        </w:num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因花卉市场行情瞬息万变，如何发挥项目基地建设的示范带动作用，还有许多具体的工作，需要细化和策划。在以后的智能温室大棚投入使用过程中，应根据实际情况，符合花卉生产的实际需要，展开花卉及苗木的生产经营。</w:t>
      </w:r>
      <w:r>
        <w:rPr>
          <w:rFonts w:hint="eastAsia" w:ascii="仿宋_GB2312" w:hAnsi="仿宋_GB2312" w:eastAsia="仿宋_GB2312" w:cs="仿宋_GB2312"/>
          <w:sz w:val="32"/>
          <w:szCs w:val="32"/>
        </w:rPr>
        <w:tab/>
      </w:r>
      <w:r>
        <w:rPr>
          <w:rFonts w:hint="eastAsia" w:ascii="仿宋_GB2312" w:hAnsi="仿宋_GB2312" w:eastAsia="仿宋_GB2312" w:cs="仿宋_GB2312"/>
          <w:kern w:val="0"/>
          <w:sz w:val="32"/>
          <w:szCs w:val="32"/>
        </w:rPr>
        <w:tab/>
      </w:r>
    </w:p>
    <w:p>
      <w:pPr>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4.部分村民参与度不足,因传统观念影响，少数农户对股权改革持观望态度</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六、其他需要说明的问题</w:t>
      </w:r>
      <w:r>
        <w:rPr>
          <w:rFonts w:hint="eastAsia" w:ascii="仿宋_GB2312" w:hAnsi="仿宋_GB2312" w:eastAsia="仿宋_GB2312" w:cs="仿宋_GB2312"/>
          <w:sz w:val="32"/>
          <w:szCs w:val="32"/>
          <w:lang w:val="en-US" w:eastAsia="zh-CN"/>
        </w:rPr>
        <w:t>。</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附件：专项资金绩效自评表</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上杭县林业局</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2025年3月21日</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otum">
    <w:panose1 w:val="020B0600000101010101"/>
    <w:charset w:val="81"/>
    <w:family w:val="swiss"/>
    <w:pitch w:val="default"/>
    <w:sig w:usb0="B00002AF" w:usb1="69D77CFB" w:usb2="00000030" w:usb3="00000000" w:csb0="4008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5B6AE"/>
    <w:multiLevelType w:val="singleLevel"/>
    <w:tmpl w:val="08C5B6A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compat>
    <w:useFELayout/>
    <w:splitPgBreakAndParaMark/>
    <w:compatSetting w:name="compatibilityMode" w:uri="http://schemas.microsoft.com/office/word" w:val="12"/>
  </w:compat>
  <w:rsids>
    <w:rsidRoot w:val="00000000"/>
    <w:rsid w:val="005D1D95"/>
    <w:rsid w:val="0235720E"/>
    <w:rsid w:val="049B37DB"/>
    <w:rsid w:val="09654B91"/>
    <w:rsid w:val="0D687620"/>
    <w:rsid w:val="106B45D8"/>
    <w:rsid w:val="125B02E8"/>
    <w:rsid w:val="1352573F"/>
    <w:rsid w:val="1AFF35AD"/>
    <w:rsid w:val="1D842C96"/>
    <w:rsid w:val="1E1D6A4F"/>
    <w:rsid w:val="1E7C04CA"/>
    <w:rsid w:val="1FBE99DD"/>
    <w:rsid w:val="1FC9355C"/>
    <w:rsid w:val="23A73351"/>
    <w:rsid w:val="27D11497"/>
    <w:rsid w:val="29703EBD"/>
    <w:rsid w:val="2C2958B9"/>
    <w:rsid w:val="2DEE605F"/>
    <w:rsid w:val="2E070C24"/>
    <w:rsid w:val="300D7289"/>
    <w:rsid w:val="30EC5EE8"/>
    <w:rsid w:val="3858493A"/>
    <w:rsid w:val="38590D74"/>
    <w:rsid w:val="39E62E43"/>
    <w:rsid w:val="3EF046FC"/>
    <w:rsid w:val="3EF80539"/>
    <w:rsid w:val="3FD92D59"/>
    <w:rsid w:val="41370D14"/>
    <w:rsid w:val="42332B4E"/>
    <w:rsid w:val="435D6885"/>
    <w:rsid w:val="47536788"/>
    <w:rsid w:val="4A366B2A"/>
    <w:rsid w:val="4A765644"/>
    <w:rsid w:val="4A9E2B3A"/>
    <w:rsid w:val="4ABC3110"/>
    <w:rsid w:val="4C794B15"/>
    <w:rsid w:val="4E05799F"/>
    <w:rsid w:val="4F307C11"/>
    <w:rsid w:val="50C73061"/>
    <w:rsid w:val="50FA1869"/>
    <w:rsid w:val="52BA2D4E"/>
    <w:rsid w:val="52FA3D9B"/>
    <w:rsid w:val="53BD416B"/>
    <w:rsid w:val="553F6C40"/>
    <w:rsid w:val="5B267717"/>
    <w:rsid w:val="5DDD4D56"/>
    <w:rsid w:val="5E7E527D"/>
    <w:rsid w:val="60C85EA3"/>
    <w:rsid w:val="615E57A6"/>
    <w:rsid w:val="62FA72E4"/>
    <w:rsid w:val="6439280B"/>
    <w:rsid w:val="682E5AF9"/>
    <w:rsid w:val="68393307"/>
    <w:rsid w:val="69E83787"/>
    <w:rsid w:val="6A270444"/>
    <w:rsid w:val="6D16633B"/>
    <w:rsid w:val="6F8E55A9"/>
    <w:rsid w:val="7C74298B"/>
    <w:rsid w:val="7F7C241B"/>
    <w:rsid w:val="7FDA3EF4"/>
    <w:rsid w:val="7FE597FD"/>
    <w:rsid w:val="E7DDBE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200" w:firstLineChars="200"/>
    </w:pPr>
    <w:rPr>
      <w:rFonts w:ascii="Calibri" w:hAnsi="Calibri"/>
      <w:sz w:val="24"/>
    </w:rPr>
  </w:style>
  <w:style w:type="paragraph" w:styleId="3">
    <w:name w:val="Body Text Indent"/>
    <w:basedOn w:val="1"/>
    <w:qFormat/>
    <w:uiPriority w:val="0"/>
    <w:pPr>
      <w:widowControl w:val="0"/>
      <w:spacing w:after="120"/>
      <w:ind w:left="200" w:leftChars="200"/>
    </w:pPr>
    <w:rPr>
      <w:rFonts w:ascii="Calibri" w:hAnsi="Calibri" w:cs="Times New Roman"/>
      <w:sz w:val="24"/>
      <w:szCs w:val="20"/>
    </w:rPr>
  </w:style>
  <w:style w:type="paragraph" w:customStyle="1" w:styleId="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8</TotalTime>
  <ScaleCrop>false</ScaleCrop>
  <LinksUpToDate>false</LinksUpToDate>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2021-04-17T16:15:00Z</dcterms:created>
  <dc:creator>Apache POI</dc:creator>
  <cp:lastModifiedBy>jineng</cp:lastModifiedBy>
  <dcterms:modified xsi:type="dcterms:W3CDTF">2025-03-21T03:17:34Z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