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年度省级财政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国土绿化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专项资金</w:t>
      </w:r>
    </w:p>
    <w:p>
      <w:pPr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绩效评价报告</w:t>
      </w:r>
    </w:p>
    <w:p>
      <w:pPr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44"/>
          <w:sz w:val="32"/>
          <w:szCs w:val="32"/>
        </w:rPr>
        <w:t>一、基本情况</w:t>
      </w:r>
    </w:p>
    <w:p>
      <w:pPr>
        <w:spacing w:line="540" w:lineRule="exact"/>
        <w:ind w:firstLine="643" w:firstLineChars="200"/>
        <w:rPr>
          <w:rFonts w:hint="eastAsia" w:ascii="仿宋_GB2312" w:hAnsi="仿宋_GB2312" w:eastAsia="仿宋_GB2312" w:cs="仿宋_GB2312"/>
          <w:b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2"/>
          <w:sz w:val="32"/>
          <w:szCs w:val="32"/>
        </w:rPr>
        <w:t>(一)项目概况。</w:t>
      </w:r>
    </w:p>
    <w:p>
      <w:pPr>
        <w:spacing w:line="59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1.项目背景。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根据《福建省绿化委员会关于切实抓好2024年造林绿化工作的通知》（闽绿委〔2023〕8号）、《福建省林业局办公室关于抓好2024年森林质量精准提升工程建设的通知》</w:t>
      </w:r>
      <w:bookmarkStart w:id="0" w:name="REPE_dispatchnumber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（闽林办〔2023〕37号</w:t>
      </w:r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《福建省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财政厅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 xml:space="preserve"> 福建省林业局关于下达2024年省级财政林业专项资金（第四批）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的通知》（闽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财环指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〔202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号）和《龙岩市绿化委员会关于切实抓好2024年造林绿化和森林质量精准提升工程建设工作的通知》（龙绿委〔2024〕1号）精神，我局着力推进202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度国土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 xml:space="preserve">绿化工作，建设美好生态家园。                                                                                  </w:t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2.主要内容。202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度我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县植树造林任务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0.418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万亩，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松林择（间）伐抚育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改造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面积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万亩，森林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村庄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建设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个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，古田镇桂和村村庄绿化提升工程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20亩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，年初预算202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年省级财政资金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605.17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 xml:space="preserve">万元。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3.实施情况。我局按照《上杭县绿化委员会关于切实抓好2024年造林绿化和森林质量精准提升工程建设工作的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知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36"/>
          <w:sz w:val="32"/>
          <w:szCs w:val="32"/>
        </w:rPr>
        <w:t>（杭绿委〔202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36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36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36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36"/>
          <w:sz w:val="32"/>
          <w:szCs w:val="32"/>
        </w:rPr>
        <w:t>号）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。根据《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福建省林业局关于做好2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024年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度省级以上财政林业专项资金绩效自评及2025年度省级政林业专项资金绩效监控工作的通知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36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闽林计财〔2025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36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9号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36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精神，开展本地绩效自评工作，形成绩效自评档案。</w:t>
      </w:r>
    </w:p>
    <w:p>
      <w:pPr>
        <w:spacing w:line="600" w:lineRule="exact"/>
        <w:ind w:firstLine="645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4.资金投入和使用情况。已投入202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年省级财政资金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625.17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万元用于植树造林，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松林择（间）伐抚育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改造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，森林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村庄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建设补助项目，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古田镇桂和村村庄绿化提升工程，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已使用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349.7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,执行率52.74%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。</w:t>
      </w:r>
    </w:p>
    <w:p>
      <w:pPr>
        <w:spacing w:line="540" w:lineRule="exact"/>
        <w:ind w:firstLine="643" w:firstLineChars="200"/>
        <w:rPr>
          <w:rFonts w:hint="eastAsia" w:ascii="仿宋_GB2312" w:hAnsi="仿宋_GB2312" w:eastAsia="仿宋_GB2312" w:cs="仿宋_GB2312"/>
          <w:b/>
          <w:color w:val="000000" w:themeColor="text1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2"/>
          <w:sz w:val="32"/>
          <w:szCs w:val="32"/>
        </w:rPr>
        <w:t>(二)项目绩效目标。</w:t>
      </w:r>
    </w:p>
    <w:p>
      <w:pPr>
        <w:spacing w:line="570" w:lineRule="exact"/>
        <w:ind w:firstLine="645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1.总体目标和阶段性目标的实现程度：全县完成植树造林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目标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0.418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万亩，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松林择（间）伐抚育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改造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面积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1.5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万亩，森林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村庄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建设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个，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古田镇桂和村村庄绿化提升工程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20亩，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省级财政资金投入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605.17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万元。202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-202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年实施植树造林通过进一步抚育管护，改善生态环境，促进林木生长，提高我县森林覆盖率，培育健康、稳定森林生态系统，促进我县林业可持续发展。</w:t>
      </w:r>
    </w:p>
    <w:p>
      <w:pPr>
        <w:spacing w:line="570" w:lineRule="exact"/>
        <w:ind w:firstLine="645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2.专项资金使用效果。严格按照省级财政林业专项资金管理办法等有关规定执行，规范林业补助资金管理，资金使用符合有关规定，专款专用，各项目资金到位、使用、结余情况账目清楚，不存在截留、挤占和挪用等违规现象。</w:t>
      </w:r>
    </w:p>
    <w:p>
      <w:pPr>
        <w:spacing w:line="570" w:lineRule="exact"/>
        <w:ind w:firstLine="645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3.任务完成进度：目标任务已按原计划顺利进行，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全县完成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植树造林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0.418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万亩，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松林择（间）伐抚育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改造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面积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万亩，森林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村庄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建设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个，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古田镇桂和村村庄绿化提升工程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20亩，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占任务的100%。</w:t>
      </w:r>
    </w:p>
    <w:p>
      <w:pPr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000000" w:themeColor="text1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44"/>
          <w:sz w:val="32"/>
          <w:szCs w:val="32"/>
        </w:rPr>
        <w:t>二、绩效评价工作开展情况</w:t>
      </w:r>
    </w:p>
    <w:p>
      <w:pPr>
        <w:spacing w:line="540" w:lineRule="exact"/>
        <w:ind w:firstLine="643" w:firstLineChars="200"/>
        <w:rPr>
          <w:rFonts w:hint="eastAsia" w:ascii="仿宋_GB2312" w:hAnsi="仿宋_GB2312" w:eastAsia="仿宋_GB2312" w:cs="仿宋_GB2312"/>
          <w:b/>
          <w:color w:val="000000" w:themeColor="text1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2"/>
          <w:sz w:val="32"/>
          <w:szCs w:val="32"/>
        </w:rPr>
        <w:t>(一)绩效评价目的、对象和范围。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绩效评价目的：提高省级财政林业专项资金使用绩效，客观、公正评价上杭县202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国土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绿化实绩与成效，并为兑现和管理造林绿化补助资金、建立资源档案等提供基础数据。评价结果作为改进预算管理、编制以后年度部门预算、安排财政资金的重要依据。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对象：上杭县自然资源局。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范围：上杭县202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年度造林绿化和森林质量精准提升工程建设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。</w:t>
      </w:r>
    </w:p>
    <w:p>
      <w:pPr>
        <w:spacing w:line="600" w:lineRule="exact"/>
        <w:ind w:firstLine="645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2"/>
          <w:sz w:val="32"/>
          <w:szCs w:val="32"/>
        </w:rPr>
        <w:t>(二)绩效评价原则、评价指标体系、评价方法、评价标准等。</w:t>
      </w:r>
    </w:p>
    <w:p>
      <w:pPr>
        <w:spacing w:line="600" w:lineRule="exact"/>
        <w:ind w:firstLine="645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 xml:space="preserve">绩效评价原则：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按照“政策目标明确、分配办法统一、支出方向协调、绩效结果导向”的原则分配、使用和管理。</w:t>
      </w:r>
    </w:p>
    <w:p>
      <w:pPr>
        <w:spacing w:line="600" w:lineRule="exact"/>
        <w:ind w:firstLine="645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评价指标体系：从财政资金安排和使用情况、年度总体目标完成情况、年度绩效目标完成情况3个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</w:rPr>
        <w:t>方面，设定三级指标。</w:t>
      </w:r>
    </w:p>
    <w:p>
      <w:pPr>
        <w:spacing w:line="600" w:lineRule="exact"/>
        <w:ind w:firstLine="645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评价方法：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</w:rPr>
        <w:t>采取因素法分配。</w:t>
      </w:r>
    </w:p>
    <w:p>
      <w:pPr>
        <w:spacing w:line="600" w:lineRule="exact"/>
        <w:ind w:firstLine="645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评价标准：按照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《龙岩市财政局 龙岩市林业局关于提前下达2024年省级财政林业专项资金（第二批）的通知》(龙财农指〔2023〕51号)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36"/>
          <w:sz w:val="32"/>
          <w:szCs w:val="32"/>
        </w:rPr>
        <w:t>文件要求的绩效目标表执行。</w:t>
      </w:r>
    </w:p>
    <w:p>
      <w:pPr>
        <w:spacing w:line="600" w:lineRule="exact"/>
        <w:ind w:firstLine="645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2"/>
          <w:sz w:val="32"/>
          <w:szCs w:val="32"/>
        </w:rPr>
        <w:t>(三)绩效评价工作过程。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从财政资金安排和使用情况、年度总体目标完成情况、年度绩效目标完成情况3个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</w:rPr>
        <w:t>方面，设定三级指标，对绩效目标值完成情况和实现程度进行打分评价，查找存在问题并提出改进建议。</w:t>
      </w:r>
    </w:p>
    <w:p>
      <w:pPr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000000" w:themeColor="text1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44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44"/>
          <w:sz w:val="32"/>
          <w:szCs w:val="32"/>
        </w:rPr>
        <w:t>、绩效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44"/>
          <w:sz w:val="32"/>
          <w:szCs w:val="32"/>
          <w:lang w:eastAsia="zh-CN"/>
        </w:rPr>
        <w:t>自评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44"/>
          <w:sz w:val="32"/>
          <w:szCs w:val="32"/>
        </w:rPr>
        <w:t>指标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44"/>
          <w:sz w:val="32"/>
          <w:szCs w:val="32"/>
          <w:lang w:eastAsia="zh-CN"/>
        </w:rPr>
        <w:t>完成情况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44"/>
          <w:sz w:val="32"/>
          <w:szCs w:val="32"/>
        </w:rPr>
        <w:t>分析</w:t>
      </w:r>
    </w:p>
    <w:p>
      <w:pPr>
        <w:spacing w:line="600" w:lineRule="exact"/>
        <w:ind w:firstLine="645"/>
        <w:rPr>
          <w:rFonts w:hint="eastAsia" w:ascii="仿宋_GB2312" w:hAnsi="仿宋_GB2312" w:eastAsia="仿宋_GB2312" w:cs="仿宋_GB2312"/>
          <w:b/>
          <w:color w:val="000000" w:themeColor="text1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2"/>
          <w:sz w:val="32"/>
          <w:szCs w:val="32"/>
        </w:rPr>
        <w:t>(一)项目决策情况。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根据各乡镇、国有林场上报的202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年植树造林和森林经营任务申报表，向市林业局申报造林绿化项目，上级结合各地申报的数据和马尾松优势林分比例情况，以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《龙岩市绿化委员会关于切实抓好2024年造林绿化和森林质量精准提升工程建设工作的通知》（龙绿委〔2024〕1号）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</w:rPr>
        <w:t>文件下达我县任务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。</w:t>
      </w:r>
    </w:p>
    <w:p>
      <w:pPr>
        <w:spacing w:line="590" w:lineRule="exact"/>
        <w:ind w:firstLine="643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2"/>
          <w:sz w:val="32"/>
          <w:szCs w:val="32"/>
        </w:rPr>
        <w:t>(二)项目过程情况。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按照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《福建省林业局关于印发202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年全省造林绿化建设指南的通知》（闽林造便函〔202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〕1号）;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36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福建省林业局关于印发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&lt;福建省松林改造提升行动方案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&gt;的通知》（闽林文〔2020〕116号）；《上杭县绿化委员会关于切实抓好2024年造林绿化和森林质量精准提升工程建设工作的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知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36"/>
          <w:sz w:val="32"/>
          <w:szCs w:val="32"/>
        </w:rPr>
        <w:t>（杭绿委〔202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36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36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36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Cs/>
          <w:color w:val="000000" w:themeColor="text1"/>
          <w:kern w:val="36"/>
          <w:sz w:val="32"/>
          <w:szCs w:val="32"/>
        </w:rPr>
        <w:t>号）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；《造林技术规程》（DB35/T 84-2020）、《森林抚育技术规程》（DB35/T 1964-2021）等营造林技术规程和有关要求执行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。</w:t>
      </w:r>
    </w:p>
    <w:p>
      <w:pPr>
        <w:spacing w:line="570" w:lineRule="exact"/>
        <w:ind w:firstLine="645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2"/>
          <w:sz w:val="32"/>
          <w:szCs w:val="32"/>
        </w:rPr>
        <w:t>(三)项目产出情况。</w:t>
      </w:r>
    </w:p>
    <w:p>
      <w:pPr>
        <w:spacing w:line="57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经济成本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指标：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珍贵用材树种造林平均补助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500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元/亩、重点区域林相改善新造平均补助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2000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元/亩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。</w:t>
      </w:r>
    </w:p>
    <w:p>
      <w:pPr>
        <w:spacing w:line="57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数量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指标：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植树造林面积0.418万亩、重点区位林相改善面积0.098万亩、森林村庄建设个数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个、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松林择（间）伐抚育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改造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补助面积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1.5万亩、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古田镇桂和村村庄绿化提升工程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20亩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。</w:t>
      </w:r>
    </w:p>
    <w:p>
      <w:pPr>
        <w:spacing w:line="57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质量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指标：造林成活率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91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、森林抚育质量合格率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90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%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。</w:t>
      </w:r>
    </w:p>
    <w:p>
      <w:pPr>
        <w:spacing w:line="57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时效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指标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：植树造林完成及时率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%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。</w:t>
      </w:r>
    </w:p>
    <w:p>
      <w:pPr>
        <w:spacing w:line="57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生态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效益指标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：提高森林质量，促进林分生长，森林抚育年度任务完成率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%、优化林分结构，松林皆伐改造和带状采伐改造完成率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%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。</w:t>
      </w:r>
    </w:p>
    <w:p>
      <w:pPr>
        <w:spacing w:line="57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服务对象满意度指标：社会群众对造林绿化满意度92%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。</w:t>
      </w:r>
    </w:p>
    <w:p>
      <w:pPr>
        <w:numPr>
          <w:ilvl w:val="0"/>
          <w:numId w:val="1"/>
        </w:numPr>
        <w:spacing w:line="570" w:lineRule="exact"/>
        <w:ind w:firstLine="643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2"/>
          <w:sz w:val="32"/>
          <w:szCs w:val="32"/>
        </w:rPr>
        <w:t>项目效益情况。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生态效益指标：提高森林质量，促进林分生长，植树造林年度任务完成率10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%。可持续影响指标：提高森林质量，促进林分生长，森林生态景观效果明显，重点区位林相改善完成率100%，森林择（间）伐抚育年度任务完成率100%。</w:t>
      </w:r>
    </w:p>
    <w:p>
      <w:pPr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000000" w:themeColor="text1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44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44"/>
          <w:sz w:val="32"/>
          <w:szCs w:val="32"/>
        </w:rPr>
        <w:t>、综合评价情况及评价结论</w:t>
      </w:r>
    </w:p>
    <w:p>
      <w:pPr>
        <w:numPr>
          <w:ilvl w:val="0"/>
          <w:numId w:val="0"/>
        </w:numPr>
        <w:spacing w:line="57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综合绩效分析情况，自评绩效评价等级为“优”</w:t>
      </w:r>
    </w:p>
    <w:p>
      <w:pPr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000000" w:themeColor="text1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44"/>
          <w:sz w:val="32"/>
          <w:szCs w:val="32"/>
        </w:rPr>
        <w:t>五、主要经验及做法、存在的问题及原因分析</w:t>
      </w:r>
    </w:p>
    <w:p>
      <w:pPr>
        <w:spacing w:line="570" w:lineRule="exact"/>
        <w:ind w:firstLine="643" w:firstLineChars="200"/>
        <w:rPr>
          <w:rFonts w:hint="eastAsia" w:ascii="仿宋_GB2312" w:hAnsi="仿宋_GB2312" w:eastAsia="仿宋_GB2312" w:cs="仿宋_GB2312"/>
          <w:b/>
          <w:color w:val="000000" w:themeColor="text1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2"/>
          <w:sz w:val="32"/>
          <w:szCs w:val="32"/>
        </w:rPr>
        <w:t>(一)主要经验及做法。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</w:rPr>
        <w:t>一是开展重点区域林相改善行动。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全县实施重点区域林相改善面积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980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亩，主要栽植了木荷、枫香、乌桕、黄花风铃木等乡土阔叶树种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11.5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 xml:space="preserve">万余株，大力营造多树种、多色彩、多功能、多效益的生态景观林，改变树种单一结构，丰富植物品种，经过进一步锄草、扩穴培土、施肥等精细抚育管护，目前苗木长势良好，水土保持效果明显。通过示范带动，充分调动林农参与松林改造的积极性和主动性，有力推进森林质量精准提升行动落实。   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</w:rPr>
        <w:t>二是推进森林质量精准提升工程。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结合全国重要生态系统保护和修复重大工程、国家储备林等工作部署，大力推进森林质量精准提升工程。积极防控松材线虫病，因地制宜，采取松林择（间）伐抚育改造技术措施，对马尾松为主要树种的林分改造提升，改善林分结构。持续优化林分结构，大力营造珍贵用材树种和乡土阔叶树种，促进森林正向演替，增强森林生态系统稳定性。</w:t>
      </w:r>
    </w:p>
    <w:p>
      <w:pPr>
        <w:spacing w:line="570" w:lineRule="exact"/>
        <w:ind w:firstLine="643" w:firstLineChars="200"/>
        <w:rPr>
          <w:rFonts w:hint="eastAsia" w:ascii="仿宋_GB2312" w:hAnsi="仿宋_GB2312" w:eastAsia="仿宋_GB2312" w:cs="仿宋_GB2312"/>
          <w:b/>
          <w:color w:val="000000" w:themeColor="text1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2"/>
          <w:sz w:val="32"/>
          <w:szCs w:val="32"/>
        </w:rPr>
        <w:t xml:space="preserve"> (二)存在的问题及原因分析。</w:t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预算执行率较低，未能及时支付预算资金。本次国土绿化专项资金执行率为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52.74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%，预留资金主要用于第二、三年的抚育管护。</w:t>
      </w:r>
    </w:p>
    <w:p>
      <w:pPr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000000" w:themeColor="text1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44"/>
          <w:sz w:val="32"/>
          <w:szCs w:val="32"/>
        </w:rPr>
        <w:t>六、有关建议</w:t>
      </w:r>
    </w:p>
    <w:p>
      <w:pPr>
        <w:autoSpaceDE w:val="0"/>
        <w:spacing w:line="590" w:lineRule="exact"/>
        <w:ind w:firstLine="64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严格遵照上级文件指示，督促有关乡镇对实施单位加强监督、管理，及时跟进造林绿化工作进度，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验收合格后应及时拨付补助资金</w:t>
      </w:r>
      <w:bookmarkStart w:id="1" w:name="_GoBack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。</w:t>
      </w:r>
    </w:p>
    <w:p>
      <w:pPr>
        <w:autoSpaceDE w:val="0"/>
        <w:spacing w:line="590" w:lineRule="exact"/>
        <w:ind w:firstLine="64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</w:p>
    <w:bookmarkEnd w:id="1"/>
    <w:p>
      <w:pPr>
        <w:tabs>
          <w:tab w:val="left" w:pos="900"/>
        </w:tabs>
        <w:spacing w:line="520" w:lineRule="exact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</w:p>
    <w:p>
      <w:pPr>
        <w:tabs>
          <w:tab w:val="left" w:pos="900"/>
        </w:tabs>
        <w:spacing w:line="52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附件：专项资金绩效自评表</w:t>
      </w:r>
    </w:p>
    <w:p>
      <w:pPr>
        <w:tabs>
          <w:tab w:val="left" w:pos="900"/>
        </w:tabs>
        <w:spacing w:line="52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</w:p>
    <w:p>
      <w:pPr>
        <w:pStyle w:val="3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上杭县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林业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局</w:t>
      </w:r>
    </w:p>
    <w:p>
      <w:pPr>
        <w:pStyle w:val="3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 xml:space="preserve">                            20</w:t>
      </w: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0AAEA"/>
    <w:multiLevelType w:val="singleLevel"/>
    <w:tmpl w:val="5C40AAEA"/>
    <w:lvl w:ilvl="0" w:tentative="0">
      <w:start w:val="4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characterSpacingControl w:val="doNotCompress"/>
  <w:compat>
    <w:useFELayout/>
    <w:splitPgBreakAndParaMark/>
    <w:compatSetting w:name="compatibilityMode" w:uri="http://schemas.microsoft.com/office/word" w:val="12"/>
  </w:compat>
  <w:docVars>
    <w:docVar w:name="commondata" w:val="eyJoZGlkIjoiMjU4ZTUyOTE4NDhlNDAzZDZhZWZkMWZlNTk4NGRiZTIifQ=="/>
  </w:docVars>
  <w:rsids>
    <w:rsidRoot w:val="004D728C"/>
    <w:rsid w:val="00003392"/>
    <w:rsid w:val="000B3AC1"/>
    <w:rsid w:val="001C08BC"/>
    <w:rsid w:val="001C23E9"/>
    <w:rsid w:val="001D3BC8"/>
    <w:rsid w:val="001E77AB"/>
    <w:rsid w:val="002C5009"/>
    <w:rsid w:val="003648D4"/>
    <w:rsid w:val="00373924"/>
    <w:rsid w:val="003D4173"/>
    <w:rsid w:val="00423AB4"/>
    <w:rsid w:val="004C0F9C"/>
    <w:rsid w:val="004D728C"/>
    <w:rsid w:val="005624E6"/>
    <w:rsid w:val="00591035"/>
    <w:rsid w:val="007C55E5"/>
    <w:rsid w:val="00887A80"/>
    <w:rsid w:val="008F6196"/>
    <w:rsid w:val="00926F33"/>
    <w:rsid w:val="00984CFE"/>
    <w:rsid w:val="009F70D6"/>
    <w:rsid w:val="00A62EE4"/>
    <w:rsid w:val="00A90019"/>
    <w:rsid w:val="00B01238"/>
    <w:rsid w:val="00BC3EAF"/>
    <w:rsid w:val="00C82109"/>
    <w:rsid w:val="00D12DF7"/>
    <w:rsid w:val="00DA6D90"/>
    <w:rsid w:val="00E76B06"/>
    <w:rsid w:val="00EA3D07"/>
    <w:rsid w:val="00F263C6"/>
    <w:rsid w:val="00F442E2"/>
    <w:rsid w:val="01E37791"/>
    <w:rsid w:val="09654B91"/>
    <w:rsid w:val="0BA31A63"/>
    <w:rsid w:val="0D687620"/>
    <w:rsid w:val="0DD65342"/>
    <w:rsid w:val="106B45D8"/>
    <w:rsid w:val="112A3D66"/>
    <w:rsid w:val="11F61489"/>
    <w:rsid w:val="12883761"/>
    <w:rsid w:val="1352573F"/>
    <w:rsid w:val="142C2D1F"/>
    <w:rsid w:val="1776033A"/>
    <w:rsid w:val="179761F4"/>
    <w:rsid w:val="17A50911"/>
    <w:rsid w:val="19633E2D"/>
    <w:rsid w:val="1C7918F4"/>
    <w:rsid w:val="1D842C96"/>
    <w:rsid w:val="1E7C04CA"/>
    <w:rsid w:val="1F327859"/>
    <w:rsid w:val="230010F2"/>
    <w:rsid w:val="23A73351"/>
    <w:rsid w:val="2756572C"/>
    <w:rsid w:val="27D11497"/>
    <w:rsid w:val="293C2790"/>
    <w:rsid w:val="297B0CF6"/>
    <w:rsid w:val="29B01E45"/>
    <w:rsid w:val="2AA50EFC"/>
    <w:rsid w:val="2ADF7C33"/>
    <w:rsid w:val="2AE61FB3"/>
    <w:rsid w:val="2BB6508A"/>
    <w:rsid w:val="2D257120"/>
    <w:rsid w:val="2F312C9D"/>
    <w:rsid w:val="2F4479AE"/>
    <w:rsid w:val="30EC5E82"/>
    <w:rsid w:val="30EC5EE8"/>
    <w:rsid w:val="331A7FAD"/>
    <w:rsid w:val="3406296E"/>
    <w:rsid w:val="35A77B99"/>
    <w:rsid w:val="378055D2"/>
    <w:rsid w:val="39B4160A"/>
    <w:rsid w:val="3A6F23AE"/>
    <w:rsid w:val="3AF978A0"/>
    <w:rsid w:val="3EF80539"/>
    <w:rsid w:val="45833790"/>
    <w:rsid w:val="4A582387"/>
    <w:rsid w:val="4A765644"/>
    <w:rsid w:val="4ABC3110"/>
    <w:rsid w:val="4C794B15"/>
    <w:rsid w:val="4DF16549"/>
    <w:rsid w:val="4E4B3293"/>
    <w:rsid w:val="50C4531A"/>
    <w:rsid w:val="52BA2D4E"/>
    <w:rsid w:val="52E751E2"/>
    <w:rsid w:val="53BD416B"/>
    <w:rsid w:val="53D95E84"/>
    <w:rsid w:val="54D5244E"/>
    <w:rsid w:val="550541C2"/>
    <w:rsid w:val="561A1EEF"/>
    <w:rsid w:val="57005531"/>
    <w:rsid w:val="5779321C"/>
    <w:rsid w:val="5B996C84"/>
    <w:rsid w:val="5F242E3D"/>
    <w:rsid w:val="60890C40"/>
    <w:rsid w:val="611A0FF5"/>
    <w:rsid w:val="614338BA"/>
    <w:rsid w:val="61947A28"/>
    <w:rsid w:val="654E3963"/>
    <w:rsid w:val="67BB275A"/>
    <w:rsid w:val="67C37163"/>
    <w:rsid w:val="67FF7197"/>
    <w:rsid w:val="68393307"/>
    <w:rsid w:val="69E83787"/>
    <w:rsid w:val="707009CF"/>
    <w:rsid w:val="72F45C61"/>
    <w:rsid w:val="731870A1"/>
    <w:rsid w:val="73261A7B"/>
    <w:rsid w:val="7BFC5B70"/>
    <w:rsid w:val="7DFF788D"/>
    <w:rsid w:val="7ED95778"/>
    <w:rsid w:val="7F7C1994"/>
    <w:rsid w:val="FE54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ind w:left="630" w:leftChars="300"/>
      <w:outlineLvl w:val="0"/>
    </w:pPr>
    <w:rPr>
      <w:rFonts w:ascii="黑体" w:hAnsi="黑体" w:eastAsia="黑体"/>
      <w:kern w:val="44"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6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6"/>
    <w:link w:val="4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2571</Words>
  <Characters>2801</Characters>
  <Lines>22</Lines>
  <Paragraphs>6</Paragraphs>
  <TotalTime>5</TotalTime>
  <ScaleCrop>false</ScaleCrop>
  <LinksUpToDate>false</LinksUpToDate>
  <CharactersWithSpaces>2948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2021-04-16T08:15:00Z</dcterms:created>
  <dc:creator>Apache POI</dc:creator>
  <cp:lastModifiedBy>jineng</cp:lastModifiedBy>
  <dcterms:modified xsi:type="dcterms:W3CDTF">2025-03-21T03:20:46Z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4DBD59B0FAAE48B98BC270CD45922393</vt:lpwstr>
  </property>
  <property fmtid="{D5CDD505-2E9C-101B-9397-08002B2CF9AE}" pid="4" name="KSOTemplateDocerSaveRecord">
    <vt:lpwstr>eyJoZGlkIjoiMjU4ZTUyOTE4NDhlNDAzZDZhZWZkMWZlNTk4NGRiZTIiLCJ1c2VySWQiOiIxNjcyNTUxNTkzIn0=</vt:lpwstr>
  </property>
</Properties>
</file>