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9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政府预算相关重要事项说明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县本级支出预算说明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县本级一般公共预算支出数为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520511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27054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%。具体情况如下（分款级科目表述）：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一般公共服务支出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5429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793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人大事务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政协事务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21.35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政府办公厅（室）及相关机构事务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357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8.4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4.发展与改革事务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%。主要是县预算安排的项目策划前期经费较上年减少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5.统计信息事务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增幅8.87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6.财政事务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412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.审计事务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21.08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.纪检监察事务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2636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552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26.49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.商贸事务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减幅13.03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主要是县预算安排的招商引资专项较上年较少200万元。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.民族事务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增幅17.58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档案事务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36.11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.民主党派及工商联事务5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.群众团体事务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19.74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主要是县预算安排的业务费较上年减少160万元。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.党委办公厅(室)及相关机构事务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2778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9.89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.组织事务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25.42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.宣传事务65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增幅1.08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.统战事务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38万元，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增幅11.88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.其他共产党事务支出6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.市场监督管理事务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3717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增加682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增幅22.47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（二）公共安全支出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24257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6073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增幅33.4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1.武装警察部队1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较上年预算数减少25万元，减幅12.95%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2.公安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22154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5583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增幅33.69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法院20万元，较上年预算增加20万元。主要是县预算安排法院企业破产处置专项资金20万元。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司法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495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增幅34.86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（三）教育支出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115763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24565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增幅26.94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1.教育管理事务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增幅25.73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2.普通教育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100783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36402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增幅56.54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3.职业教育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2633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增幅0.77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4.特殊教育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5.进修及培训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3103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减幅1.02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6.教育费附加安排的支出3000万元，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7.其他教育支出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5407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11923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68.8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%。主要是上年县预算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安排了教师专项绩效10000万元，今年无此项目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（四）科学技术支出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49967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17760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减幅68.8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1.科技条件与服务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49740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17604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减幅26.14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主要是县预算安排产业发展扶持基金较上年预算数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17500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.科学技术普及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14.65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%。主要是今年预算增加了规范后基础绩效。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（五）文化旅游体育与传媒支出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4889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减幅6.07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1.文化和旅游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2870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669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减幅18.9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县预算安排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文化发展专项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经费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年无此项目。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2.文物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1006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59.94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3.广播影视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（六）社会保障和就业支出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59777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减幅3.95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1.人力资源和社会保障管理事务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12.81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2.民政管理事务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1093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增幅33.62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3.行政事业单位养老支出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13963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5373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27.79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主要是县预算安排的财政对机关养老保险的补助较上年减少5373万元。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4.就业补助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增加713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增幅442.86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%。主要是提前下达的省市专项较上年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5.抚恤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3319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增幅125.17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%。主要是提前下达的省市专项较上年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6.退役安置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1970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减幅72.86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%。主要是提前下达的省市专项较上年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7.社会福利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8.残疾人事业2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增幅32.73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9.红十字事业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减幅3.8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10.财政对基本养老保险基金的补助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21034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3883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22.64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%。主要是提前下达的省市专项较上年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.退役军人管理事务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33.69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.其他社会保障和就业支出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12653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8882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增幅235.53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主要是最低生活保障、临时救助、特困人员供养等支出改在此科目列支。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（七）卫生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健康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支出2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6303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2143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减幅7.53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1.医疗卫生与计划生育管理事务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26.71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2.公立医院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3859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减幅32.23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主要是上年县预算安排县预算设备购置2250万元，今年无此项目。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3.基层医疗卫生机构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10484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2833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增幅37.03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4.公共卫生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5508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2406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减幅30.4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是提前下达的省市专项减少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5.中医药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26.36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6.计划生育事务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3116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744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减幅19.27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7.行政事业单位医疗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43.4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主要是县预算安排的对离退休人员医疗费补助较上年减少230万元。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8医疗救助16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9.优抚对象医疗8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10.其他医疗卫生与计划生育支出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较上年预算数增加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69.35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（八）节能环保支出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1091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44.84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1.环境保护管理事务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1164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减幅45.38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主要是上年县预算安排党政目标考评专项2000万元，今年无此项目。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污染防治178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增加178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（九）城乡社区支出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55110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21605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64.48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1.城乡社区管理事务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12188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增幅20.36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预算安排的专项较上年增加1926万元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2.城乡社区公共设施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35471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17121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93.3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原因一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是县预算安排隐性债务化解资金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较上年增加2203万元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；二是县预算安排消化垫付款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较上年增加9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；三是县预算安排重点项目建设资金8000万元，上年无此项目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3.城乡社区环境卫生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7451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增幅49.35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县预算安排的专项较上年增加1815万元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（十）农林水支出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26066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6673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增幅34.41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1.农业农村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12774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5231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增幅49.35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县预算安排的专项较上年增加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3727万元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2.林业和草原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2941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3.水利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6900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4432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增幅179.58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4.巩固脱贫攻坚成果衔接乡村振兴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1064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减幅40.79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5.农村综合改革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1637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54.58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6.普惠金融发展支出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减幅30.94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主要是县预算安排的农业保险专项较上年减少336万元。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（十一）交通运输支出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6475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减幅7.23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1.公路水路运输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6475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减幅7.23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（十二）资源勘探信息等支出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555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70.08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1.工业和信息产业监管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393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85.43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2.支持中小企业发展和管理支出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48.8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（十三）商业服务业等支出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8021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985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1.商业流通事务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19.53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2.涉外发展服务支出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28.92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%。主要是县预算安排的专项减少。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3.其他商业服务业等支出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500万元，较上年预算数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增加1000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增幅18.18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%。主要是县预算安排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专项绩效较上年增加1000万元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（十四）金融支出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180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减幅45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1.金融发展支出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180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减幅45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主要是县专项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（十五）自然资源海洋气象等支出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7882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23.39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1.自然资源事务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7802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22.14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增加了规范后基础绩效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2.气象事务80万元，较上年预算数增加80万元。主要是气象局支出改在此科目列支。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（十六）粮油物资储备支出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1.粮油事务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472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18.2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%。主要原因是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粮储局撤销，相应支出调减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2.粮油储备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增幅47.73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县预算安排的粮站迁建项目较上年增加42万元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3.重要商品储备500万元，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与上年数持平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（十七）灾害防治及应急管理支出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3422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19.07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1.应急管理事务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1256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减少246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减幅16.38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2.消防事务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3.自然灾害防治706万元，较上年预算数增加706万元。主要是提前下达的省市专项增加。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（十八）预备费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增加5000万元，增幅100%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（十九）其他支出(类)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9620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500万元，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减幅13.49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1.年初预留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000万元，较上年预算数减少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%。主要是年初预留资金较上年减少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2.其他支出(款)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增幅223.21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%。主要原因是县专项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（二十）债务付息支出96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减幅0.16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地方政府一般债务付息支出96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减幅0.16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（二十一）债务发行费用支出56万元，较上年预算数增加56万元。其中：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地方政府一般债务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发行费用支出56万元，较上年预算数增加56万元。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（二十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）债务还本支出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21238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减少16762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减幅44.11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主要是今年到期债务减少。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）转移性支出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52625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401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0.77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补助下级支出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21507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3051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12.42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上解支出12000万元，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调出资金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18761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3411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，增幅22.22%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。主要是县预算安排调出资金用于政府性基金其他自融资债券付息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较上年增加3411万元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年终结余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357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增幅12.97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二、财政转移支付安排情况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县对下税收返还和转移支付预算数为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21507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3051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12.42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5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  <w:t>（一）</w:t>
      </w:r>
      <w:r>
        <w:rPr>
          <w:rStyle w:val="5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一般性转移支付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县对下一般转移支付预算数为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14207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%。具体情况如下（分项目表述）：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体制补助支出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13.51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均衡性转移支付支出项目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6233万元，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与上年预算数持平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5"/>
          <w:rFonts w:hint="default" w:ascii="Times New Roman" w:hAnsi="Times New Roman" w:eastAsia="仿宋_GB2312" w:cs="Times New Roman"/>
          <w:b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  <w:t>（二）</w:t>
      </w:r>
      <w:r>
        <w:rPr>
          <w:rStyle w:val="5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专项转移支付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县对下专项转移支付预算数为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较上年预算数减少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35.4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5"/>
          <w:rFonts w:hint="default" w:ascii="Times New Roman" w:hAnsi="Times New Roman" w:eastAsia="仿宋_GB2312" w:cs="Times New Roman"/>
          <w:b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  <w:t>（三）</w:t>
      </w:r>
      <w:r>
        <w:rPr>
          <w:rStyle w:val="5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税收返还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县对下税收返还预算数为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。具体情况如下（分项目表述）：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1.增值税返还预算数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2.消费税返还预算数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3.所得税基数返还预算数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仿宋" w:hAnsi="仿宋" w:eastAsia="仿宋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4.成品油税费改革税收返还预算数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三、政府债务情况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（一）余额及限额情况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年全县新增债务限额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131436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万元，实际发行新增债券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131436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28863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102573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万元）。截止202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底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全县政府债务余额（快报数）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1052952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287432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765520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万元）；县本级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政府债务余额（快报数）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1052952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287432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765520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万元），债务余额严格控制在省财政厅核定的限额（快报数）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1412802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 xml:space="preserve">    （二）地方政府债务发行情况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年全县发行地方政府新增债券金额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131436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万元（新增一般债券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28863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万元，新增专项债券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102573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万元），再融资债券金额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34135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万元。202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年县本级发行地方政府新增债券金额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131436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万元（新增一般债券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28863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万元，新增专项债券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102573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万元），再融资债券金额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34135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地方政府债券还本付息情况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年全县还本付息执行数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88346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52519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37515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15004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35827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9913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25914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年县本级还本付息执行数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88346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52519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37515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15004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35827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9913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25914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eastAsia" w:ascii="仿宋" w:hAnsi="仿宋" w:eastAsia="仿宋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年全县还本付息预算数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106469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69638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21238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48400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36831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9600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27231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年县本级还本付息预算数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106469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69638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21238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48400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36831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9600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27231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四、预算绩效开展情况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年，县财政部门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对“裸房”整治、产业发展扶持、“互联网+养老”服务项目、城区道路清扫保洁等8个财政重点支出项目进行了绩效评价，涉及财政资金3.78亿元，其中，评价等级达到“优”的有5项，达“良”的有2项，达“中”的1项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textAlignment w:val="auto"/>
        <w:rPr>
          <w:rFonts w:ascii="黑体" w:hAnsi="黑体" w:eastAsia="黑体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AD11F"/>
    <w:multiLevelType w:val="singleLevel"/>
    <w:tmpl w:val="5A6AD11F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E12F89D"/>
    <w:multiLevelType w:val="singleLevel"/>
    <w:tmpl w:val="5E12F89D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60B5F0BD"/>
    <w:multiLevelType w:val="singleLevel"/>
    <w:tmpl w:val="60B5F0BD"/>
    <w:lvl w:ilvl="0" w:tentative="0">
      <w:start w:val="3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4A3"/>
    <w:rsid w:val="00057A3C"/>
    <w:rsid w:val="00102DF0"/>
    <w:rsid w:val="00313891"/>
    <w:rsid w:val="005775D9"/>
    <w:rsid w:val="00580AD9"/>
    <w:rsid w:val="005D12B2"/>
    <w:rsid w:val="00651375"/>
    <w:rsid w:val="007A0B3E"/>
    <w:rsid w:val="009D34A6"/>
    <w:rsid w:val="00B03E7C"/>
    <w:rsid w:val="00D905AB"/>
    <w:rsid w:val="00E469B6"/>
    <w:rsid w:val="00EE575F"/>
    <w:rsid w:val="00FC6FDA"/>
    <w:rsid w:val="0CC1472C"/>
    <w:rsid w:val="12761018"/>
    <w:rsid w:val="153D5AFD"/>
    <w:rsid w:val="16363A96"/>
    <w:rsid w:val="18283A08"/>
    <w:rsid w:val="230E0BE9"/>
    <w:rsid w:val="2B001955"/>
    <w:rsid w:val="2E3478CD"/>
    <w:rsid w:val="2FF54BB7"/>
    <w:rsid w:val="307844FD"/>
    <w:rsid w:val="3653747C"/>
    <w:rsid w:val="3B554C30"/>
    <w:rsid w:val="40025AD1"/>
    <w:rsid w:val="43357305"/>
    <w:rsid w:val="50A019D3"/>
    <w:rsid w:val="54AF0FBE"/>
    <w:rsid w:val="54EE7521"/>
    <w:rsid w:val="5CB0767B"/>
    <w:rsid w:val="5ED262A5"/>
    <w:rsid w:val="611D273D"/>
    <w:rsid w:val="65A10B7A"/>
    <w:rsid w:val="6C5B7AB3"/>
    <w:rsid w:val="70C55ED9"/>
    <w:rsid w:val="728E5464"/>
    <w:rsid w:val="735C1EAE"/>
    <w:rsid w:val="78E918E9"/>
    <w:rsid w:val="78FA0B65"/>
    <w:rsid w:val="79DE21F3"/>
    <w:rsid w:val="7D965F3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284</Words>
  <Characters>1624</Characters>
  <Lines>13</Lines>
  <Paragraphs>3</Paragraphs>
  <ScaleCrop>false</ScaleCrop>
  <LinksUpToDate>false</LinksUpToDate>
  <CharactersWithSpaces>1905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Administrator</cp:lastModifiedBy>
  <cp:lastPrinted>2018-01-09T06:37:00Z</cp:lastPrinted>
  <dcterms:modified xsi:type="dcterms:W3CDTF">2023-01-03T00:40:39Z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