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9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政府预算相关重要事项说明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县本级支出预算说明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县本级一般公共预算支出数为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493457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66375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15.54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%。具体情况如下（分款级科目表述）：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一般公共服务支出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23636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人大事务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956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16.59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主要是今年预算提高了人均定额公用经费标准。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政协事务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15.2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主要是今年预算提高了人均定额公用经费标准。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政府办公厅（室）及相关机构事务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4250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0.33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4.发展与改革事务2100万元，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121万元，减幅5.45%。主要是县预算安排的项目策划前期经费较上年减少250万元。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5.统计信息事务767万元，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78万元，减幅9.23%。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6.财政事务1704万元，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39万元，增幅2.34%。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7.税收事务250万元，较上年预算数增加250万元，增幅100%。主要是县预算安排市税务派出机构业务费，上年无此项目。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8.审计事务688万元，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41万元，增幅6.34%。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9.纪检监察事务2084万元，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606万元，增幅41%。主要是派驻单位的纪检人员工资和公用经费统一由纪委预算。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10.商贸事务1343万元，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200万元，增幅17.5%。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11.民族事务165万元，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9万元，减幅5.17%。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12.港澳台事务72万元，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11万元，减幅13.25%。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13.档案事务180万元，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20万元，增幅12.5%。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14.民主党派及工商联事务57万元，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34万元，减幅37.36%。主要是人员减少。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15.群众团体事务304万元，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5万元，减幅1.62%。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16.党委办公厅(室)及相关机构事务2528万元，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71万元，减幅2.73%。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17.组织事务771万元，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30万元，增幅4.05%。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18.宣传事务651万元，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12万元，减幅1.81%。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19.统战事务320万元，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38万元，减幅10.61%。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20.其他共产党事务支出638万元，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10万元，增幅1.59%。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21.市场监督管理事务3035万元，较上年预算数减少26万元，减幅0.85%。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（二）公共安全支出18184万元，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492万元，减幅2.63%。其中：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1.武装警察部队193万元，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2.公安16571万元，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66万元，减幅0.4%。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3.司法1420万元，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426万元，减幅23.08%。主要是提前下达的省市专项较上年减少。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（三）教育支出91198万元，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7469万元，减幅7.57%。主要原因一是上年县预算安排教育城区扩容项目5000万元，今年无此项目；二是今年提前下达的省市专项减少。其中：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1.教育管理事务171万元，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70万元，减幅29.05%。主要是今年提前下达的省市专项减少。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2.普通教育64381万元，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4629万元，减幅6.71%。主要是今年提前下达的省市专项减少。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3.职业教育2613万元，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439万元，减幅14.38%。主要是今年提前下达的省市专项减少。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4.特殊教育568万元，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7万元，增幅1.25%。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5.进修及培训3135万元，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431万元，增幅15.94%。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6.教育费附加安排的支出3000万元，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800万元，增幅36.36%。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7.其他教育支出17330万元，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3569万元，减幅17.08%。主要是上年县预算安排教育城区扩容项目5000万元，今年无此项目。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（四）科学技术支出67627万元，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38502万元，增幅132.2%。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主要是县预算安排产业发展扶持基金较上年预算数增加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39000万元。其中：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1.技术研究与开发85万元，较上年预算数增加85万元，增幅100%。主要是提前下达的省市专项较上年增加。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2.科技条件与服务67344万元，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38360万元，增幅132.35%。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主要是县预算安排产业发展扶持基金较上年预算数增加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39000万元。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3.科学技术普及198万元，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57万元，增幅40.43%。主要是科普经费较上年增加。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（五）文化旅游体育与传媒支出5205万元，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475万元，增幅10.04%。其中：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1.文化和旅游3539万元，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462万元，增幅15.01%。主要是县预算安排文物保护经费450万元，上年无此项目。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2.文物629万元，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85万元，增幅15.63%。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3.广播影视1037万元，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16万元，减幅1.52%。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（六）社会保障和就业支出62236万元，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339万元，增幅0.55%。其中：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1.人力资源和社会保障管理事务1351万元，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258万元，增幅23.6%。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主要是今年预算提高了人均定额公用经费标准。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2.民政管理事务818万元，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789万元，减幅49.1%。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主要是上年县预算安排换届选举经费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800万元，今年无此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专项。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3.行政事业单位养老支出19336万元，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1016万元，减幅4.99%。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4.就业补助161万元，较上年预算数减少961万元，减幅85.65%。主要是提前下达的省市专项较上年减少。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5.抚恤1474万元，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2323万元，减幅61.18%。主要是提前下达的省市专项较上年减少。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6.退役安置2704万元，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2115万元，增幅359.08%。主要是提前下达的省市专项较上年增加。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7.社会福利1312万元，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788万元，减幅37.52%。主要是提前下达的省市专项较上年减少。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8.残疾人事业2154万元，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17万元，减幅0.78%。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9.红十字事业79万元，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15万元，增幅23.44%。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10.最低生活保障10552万元，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5295万元，增幅100.72%。主要原因是提前下达的省市专项较上年增加。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11.临时救助106万元，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383万元，减幅78.32%。主要是提前下达的省市专项较上年减少。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12.特困人员救助供养985万元，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1939万元，减幅66.31%。主要是提前下达的省市专项较上年减少。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13.财政对基本养老保险基金的补助17151万元，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1332万元，增幅8.42%。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14.退役军人管理事务282万元，较上年预算数增加75万元，增幅36.23%。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15.其他社会保障和就业支出3771万元，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456万元，减幅10.79%。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（七）医疗卫生与计划生育支出28446万元，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1630万元，增幅6.08%。其中：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1.医疗卫生与计划生育管理事务659万元，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25万元，增幅3.94%。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2.公立医院5694万元，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198万元，增幅3.6%。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3.基层医疗卫生机构7651万元，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1478万元，减幅16.19%。主要是上年县预算安排暖医工程及卫生院规范化项目1200万元，今年无此项目。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4.公共卫生7914万元，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2033万元，增幅34.57%。主要原因是应对新冠肺炎疫情，安排县预算专项增加。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5.中医药330万元，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3万元，增幅0.92%。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6.计划生育事务3860万元，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479万元，增幅14.17%。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7.行政事业单位医疗530万元，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20万元，减幅3.64%。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8医疗救助1600万元，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335万元，增幅26.48%。主要是县预算安排大病医保救助较上年增加。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9.优抚对象医疗84万元，较上年预算数减少44万元，增幅34.38%。主要是提前下达的省市专项减少。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10.其他医疗卫生与计划生育支出124万元，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99万元，增幅396%。主要是提前下达的省市专项增加。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（八）节能环保支出2433万元，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152万元，减幅5.88%。其中：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1.环境保护管理事务2131万元，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2万元，增幅0.09%。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2.天然林保护302万元，较上年预算数减少71万元，减幅19.03%。主要是提前下达的省市专项减少。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（九）城乡社区支出33505万元，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9756万元，增幅41.08%。主要原因一是县预算安排隐性债务化解资金11655万元，上年无此项目；二是县预算安排消化垫付款2000万元，上年无此项目。其中：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1.城乡社区管理事务10126万元，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2818万元，减幅21.77%。主要是县专项减少。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2.城乡社区公共设施18350万元，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13845万元，增幅307.33%。主要原因一是县预算安排隐性债务化解资金11655万元，上年无此项目；二是县预算安排消化垫付款2000万元，上年无此项目。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3.城乡社区环境卫生4989万元，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1271万元，减幅20.3%。主要是上年县预算安排垃圾分类专项经费1580万元，今年无此专项。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4.建设市场管理与监督40万元，较上年预算数持平。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（十）农林水支出19393万元，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8785万元，减幅31.18%。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主要是提前下达的省市专项减少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1.农业农村7543万元，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7463万元，减幅49.73%。主要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提前下达的省市专项减少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2.林业和草原2895万元，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248万元，增幅9.37%。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3.水利2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万元，减幅42.4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%。主要是上年县预算安排农村人畜饮水安全专项1000万元，今年无此项目。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4.扶贫1797万元，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294万元，增幅19.56%。主要是县预算安排的专项增加。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5.农村综合改革3604万元，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50万元，减幅1.37%。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6.普惠金融发展支出108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万元，增幅0.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（十一）交通运输支出6980万元，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2212万元，增幅46.39%。主要是县预算安排隐性债务化解资金3809万元，上年无此项目。其中：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1.公路水路运输6980万元，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2212万元，增幅46.39%。主要是县预算安排隐性债务化解资金3809万元，上年无此项目。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（十二）资源勘探信息等支出792万元，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105万元，增幅15.28%。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主要是今年预算提高了人均定额公用经费标准。其中：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1.工业和信息产业监管460万元，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45万元，增幅10.84%。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主要是今年预算提高了人均定额公用经费标准。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2.支持中小企业发展和管理支出332万元，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60万元，增幅22.06%。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主要是今年预算提高了人均定额公用经费标准。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（十三）商业服务业等支出7036万元，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8494万元，减幅54.69%。主要是上年县预算安排国有企业注册资本金10000万元，今年无此项目。其中：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1.商业流通事务886万元，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156万元，增幅21.37%。主要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2.涉外发展服务支出650万元，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150万元，减幅18.75%。主要是县预算安排的专项减少。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3.其他商业服务业等支出5500万元，较上年预算数减少8500万元，减幅60.71%。主要是上年县预算安排国有企业注册资本金10000万元，今年无此项目。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（十四）金融支出400万元，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100万元，增幅33.33%。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主要是县专项增加。其中：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1.金融发展支出400万元，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100万元，增幅33.33%。主要是县专项增加。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（十五）自然资源海洋气象等支出6388万元，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1241万元，增幅24.11%。主要是县专项增加。其中：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1.自然资源事务6388万元，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1241万元，增幅24.11%。主要是县专项增加。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（十六）粮油物资储备支出1165万元，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1967万元，减幅62.8%。主要是上年县预算安排临城镇粮站搬迁项目1320万元，今年无此项目。其中：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1.粮油事务577万元，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235万元，减幅28.94%。主要原因是提前下达的省市专项减少。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2.粮油储备88万元，较上年预算数减少1232万元，减幅93.33%。主要是上年县预算安排临城镇粮站搬迁项目1320万元，今年无此项目。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3.重要商品储备500万元，较上年预算数增加500万元，减幅。主要是县预算安排的专项减少。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（十七）灾害防治及应急管理支出2874万元，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491万元，增幅20.6%。主要是消防大队人员增加，人员经费和公用经费增加。其中：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1.应急管理事务1502万元，较上年预算数增加79万元，增幅5.55%。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2.消防事务1372万元，较上年预算数增加412万元，增幅42.92%。主要是消防大队人员增加，人员经费和公用经费增加。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（十八）预备费5000万元，较上年预算数持平。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（十九）其他支出(类)11120万元，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8500万元，增幅43.32%。主要是年初预留资金较上年减少8000万元。其中：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1.年初预留10000万元，较上年预算数减少8000万元，减幅44.44%。主要是年初预留资金较上年减少8000万元。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2.其他支出(款)1120万元，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500万元，减幅30.86%。主要原因是县专项减少。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（二十）债务付息支出9615万元，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915万元，增幅10.52%。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地方政府一般债务付息支出9615万元，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915万元，增幅10.52%。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（二十一）债务还本支出38000万元，较上年预算数增加31300万元，增幅467.16%。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（二十二）转移性支出52224万元，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14125万元，增幅37.07%。主要是调出资金较上年增加15350万元。其中：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补助下级支出24558万元，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444万元，减幅1.78%。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上解支出12000万元，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调出资金15350万元，较上年预算数增加15350万元。主要是县预算安排调出资金15350万元用于政府性基金其他自融资债券付息。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年终结余316万元，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781万元，减幅71.19%。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二、财政转移支付安排情况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县对下税收返还和转移支付预算数为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24558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（一）</w:t>
      </w:r>
      <w:r>
        <w:rPr>
          <w:rStyle w:val="5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一般性转移支付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县对下一般转移支付预算数为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12302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0.37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%。具体情况如下（分项目表述）：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体制补助支出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7025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12.33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均衡性转移支付支出项目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6233万元，较上年预算数增加185万元，增幅3.06%。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default" w:ascii="Times New Roman" w:hAnsi="Times New Roman" w:eastAsia="仿宋_GB2312" w:cs="Times New Roman"/>
          <w:b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（二）</w:t>
      </w:r>
      <w:r>
        <w:rPr>
          <w:rStyle w:val="5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专项转移支付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县对下专项转移支付预算数为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11300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较上年预算数减少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1100万元，减幅0.09%。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default" w:ascii="Times New Roman" w:hAnsi="Times New Roman" w:eastAsia="仿宋_GB2312" w:cs="Times New Roman"/>
          <w:b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（三）</w:t>
      </w:r>
      <w:r>
        <w:rPr>
          <w:rStyle w:val="5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税收返还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县对下税收返还预算数为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。具体情况如下（分项目表述）：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1.增值税返还预算数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2.消费税返还预算数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3.所得税基数返还预算数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仿宋" w:hAnsi="仿宋" w:eastAsia="仿宋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4.成品油税费改革税收返还预算数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三、政府债务情况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（一）余额及限额情况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2021年全县新增债务限额295263万元，实际发行新增债券295082万元（一般债券32263万元，专项债券262819万元）。截止2021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底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全县政府债务余额（快报数）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934085万元（一般债务265886万元，专项债务668199万元）；县本级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政府债务余额（快报数）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934085万元（一般债务265886万元，专项债务668199万元），债务余额严格控制在省财政厅核定的限额（快报数）1281366万元内。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 xml:space="preserve">    （二）地方政府债务发行情况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2021年全县发行地方政府新增债券金额295082万元（新增一般债券32263万元，新增专项债券262819万元），再融资债券金额31905万元。2021年县本级发行地方政府新增债券金额295082万元（新增一般债券32263万元，新增专项债券262819万元），再融资债券金额31905万元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地方政府债券还本付息情况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2021年全县还本付息执行数78838万元，其中：偿还本金53215万元（一般债券13215万元，专项债券40000万元），偿还利息25623万元（一般债券8785万元，专项债券16838万元）。2021年县本级还本付息执行数78838万元，其中：偿还本金53215万元（一般债券13215万元，专项债券40000万元），偿还利息25623万元（一般债券8785万元，专项债券16838万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eastAsia" w:ascii="仿宋" w:hAnsi="仿宋" w:eastAsia="仿宋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2022年全县还本付息预算数86919万元，其中：偿还本金53004万元（一般债券38000万元，专项债券15004万元），偿还利息33915万元（一般债券9615万元，专项债券24300万元）。2022年县本级还本付息预算数86919万元，其中：偿还本金53004万元（一般债券38000万元，专项债券15004万元），偿还利息33915万元（一般债券9615万元，专项债券24300万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四、预算绩效开展情况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2021年，县财政部门对平安上杭、城区污水处理费、路灯站建设等5个财政重点支出项目进行了绩效评价，涉及财政资金1.8亿元。其中，绩效等级达到“优”的有2项，达到“良”的有3项。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textAlignment w:val="auto"/>
        <w:rPr>
          <w:rFonts w:ascii="黑体" w:hAnsi="黑体" w:eastAsia="黑体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AD11F"/>
    <w:multiLevelType w:val="singleLevel"/>
    <w:tmpl w:val="5A6AD11F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E12F89D"/>
    <w:multiLevelType w:val="singleLevel"/>
    <w:tmpl w:val="5E12F89D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600CD8D2"/>
    <w:multiLevelType w:val="singleLevel"/>
    <w:tmpl w:val="600CD8D2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60B5F0BD"/>
    <w:multiLevelType w:val="singleLevel"/>
    <w:tmpl w:val="60B5F0BD"/>
    <w:lvl w:ilvl="0" w:tentative="0">
      <w:start w:val="3"/>
      <w:numFmt w:val="chineseCounting"/>
      <w:suff w:val="nothing"/>
      <w:lvlText w:val="（%1）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A3"/>
    <w:rsid w:val="00057A3C"/>
    <w:rsid w:val="00102DF0"/>
    <w:rsid w:val="00313891"/>
    <w:rsid w:val="005775D9"/>
    <w:rsid w:val="00580AD9"/>
    <w:rsid w:val="005D12B2"/>
    <w:rsid w:val="00651375"/>
    <w:rsid w:val="007A0B3E"/>
    <w:rsid w:val="009D34A6"/>
    <w:rsid w:val="00B03E7C"/>
    <w:rsid w:val="00D905AB"/>
    <w:rsid w:val="00E469B6"/>
    <w:rsid w:val="00EE575F"/>
    <w:rsid w:val="00FC6FDA"/>
    <w:rsid w:val="12761018"/>
    <w:rsid w:val="153D5AFD"/>
    <w:rsid w:val="16363A96"/>
    <w:rsid w:val="18283A08"/>
    <w:rsid w:val="230E0BE9"/>
    <w:rsid w:val="2B001955"/>
    <w:rsid w:val="2E3478CD"/>
    <w:rsid w:val="2FF54BB7"/>
    <w:rsid w:val="307844FD"/>
    <w:rsid w:val="3653747C"/>
    <w:rsid w:val="3B554C30"/>
    <w:rsid w:val="40025AD1"/>
    <w:rsid w:val="50A019D3"/>
    <w:rsid w:val="54AF0FBE"/>
    <w:rsid w:val="54EE7521"/>
    <w:rsid w:val="5CB0767B"/>
    <w:rsid w:val="5ED262A5"/>
    <w:rsid w:val="611D273D"/>
    <w:rsid w:val="65A10B7A"/>
    <w:rsid w:val="6C5B7AB3"/>
    <w:rsid w:val="70C55ED9"/>
    <w:rsid w:val="728E5464"/>
    <w:rsid w:val="735C1EAE"/>
    <w:rsid w:val="78E918E9"/>
    <w:rsid w:val="78FA0B6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284</Words>
  <Characters>1624</Characters>
  <Lines>13</Lines>
  <Paragraphs>3</Paragraphs>
  <ScaleCrop>false</ScaleCrop>
  <LinksUpToDate>false</LinksUpToDate>
  <CharactersWithSpaces>1905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cp:lastPrinted>2018-01-09T06:37:00Z</cp:lastPrinted>
  <dcterms:modified xsi:type="dcterms:W3CDTF">2021-12-28T11:52:20Z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