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after="156" w:afterLines="50" w:line="590" w:lineRule="exact"/>
        <w:ind w:left="0" w:leftChars="0"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2021年</w:t>
      </w:r>
      <w:r>
        <w:rPr>
          <w:rFonts w:hint="eastAsia" w:ascii="方正小标宋简体" w:hAnsi="方正小标宋简体" w:eastAsia="方正小标宋简体" w:cs="方正小标宋简体"/>
          <w:sz w:val="44"/>
          <w:szCs w:val="44"/>
        </w:rPr>
        <w:t>政府预算相关重要事项说明</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kern w:val="0"/>
          <w:sz w:val="32"/>
          <w:szCs w:val="32"/>
          <w:lang w:eastAsia="zh-CN"/>
        </w:rPr>
        <w:t>上杭</w:t>
      </w:r>
      <w:r>
        <w:rPr>
          <w:rFonts w:hint="eastAsia" w:ascii="黑体" w:hAnsi="黑体" w:eastAsia="黑体" w:cs="黑体"/>
          <w:kern w:val="0"/>
          <w:sz w:val="32"/>
          <w:szCs w:val="32"/>
        </w:rPr>
        <w:t>县本级支出预算说明</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上杭</w:t>
      </w:r>
      <w:r>
        <w:rPr>
          <w:rFonts w:hint="eastAsia" w:ascii="仿宋_GB2312" w:hAnsi="仿宋_GB2312" w:eastAsia="仿宋_GB2312" w:cs="仿宋_GB2312"/>
          <w:kern w:val="0"/>
          <w:sz w:val="32"/>
          <w:szCs w:val="32"/>
        </w:rPr>
        <w:t>县本级一般公共预算支出数为</w:t>
      </w:r>
      <w:r>
        <w:rPr>
          <w:rFonts w:hint="eastAsia" w:ascii="仿宋_GB2312" w:hAnsi="仿宋_GB2312" w:eastAsia="仿宋_GB2312" w:cs="仿宋_GB2312"/>
          <w:kern w:val="0"/>
          <w:sz w:val="32"/>
          <w:szCs w:val="32"/>
          <w:lang w:val="en-US" w:eastAsia="zh-CN"/>
        </w:rPr>
        <w:t>427082</w:t>
      </w:r>
      <w:r>
        <w:rPr>
          <w:rFonts w:hint="eastAsia" w:ascii="仿宋_GB2312" w:hAnsi="仿宋_GB2312" w:eastAsia="仿宋_GB2312" w:cs="仿宋_GB2312"/>
          <w:kern w:val="0"/>
          <w:sz w:val="32"/>
          <w:szCs w:val="32"/>
        </w:rPr>
        <w:t>万元，比</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年度预算数增加</w:t>
      </w:r>
      <w:r>
        <w:rPr>
          <w:rFonts w:hint="eastAsia" w:ascii="仿宋_GB2312" w:hAnsi="仿宋_GB2312" w:eastAsia="仿宋_GB2312" w:cs="仿宋_GB2312"/>
          <w:kern w:val="0"/>
          <w:sz w:val="32"/>
          <w:szCs w:val="32"/>
          <w:lang w:val="en-US" w:eastAsia="zh-CN"/>
        </w:rPr>
        <w:t>59408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增幅</w:t>
      </w:r>
      <w:r>
        <w:rPr>
          <w:rFonts w:hint="eastAsia" w:ascii="仿宋_GB2312" w:hAnsi="仿宋_GB2312" w:eastAsia="仿宋_GB2312" w:cs="仿宋_GB2312"/>
          <w:kern w:val="0"/>
          <w:sz w:val="32"/>
          <w:szCs w:val="32"/>
          <w:lang w:val="en-US" w:eastAsia="zh-CN"/>
        </w:rPr>
        <w:t>16.16</w:t>
      </w:r>
      <w:r>
        <w:rPr>
          <w:rFonts w:hint="eastAsia" w:ascii="仿宋_GB2312" w:hAnsi="仿宋_GB2312" w:eastAsia="仿宋_GB2312" w:cs="仿宋_GB2312"/>
          <w:kern w:val="0"/>
          <w:sz w:val="32"/>
          <w:szCs w:val="32"/>
        </w:rPr>
        <w:t>%。具体情况如下（分款级科目表述）：</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一般公共服务支出</w:t>
      </w:r>
      <w:r>
        <w:rPr>
          <w:rFonts w:hint="eastAsia" w:ascii="仿宋_GB2312" w:hAnsi="仿宋_GB2312" w:eastAsia="仿宋_GB2312" w:cs="仿宋_GB2312"/>
          <w:kern w:val="0"/>
          <w:sz w:val="32"/>
          <w:szCs w:val="32"/>
          <w:lang w:val="en-US" w:eastAsia="zh-CN"/>
        </w:rPr>
        <w:t>22593</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801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减幅</w:t>
      </w:r>
      <w:r>
        <w:rPr>
          <w:rFonts w:hint="eastAsia" w:ascii="仿宋_GB2312" w:hAnsi="仿宋_GB2312" w:eastAsia="仿宋_GB2312" w:cs="仿宋_GB2312"/>
          <w:kern w:val="0"/>
          <w:sz w:val="32"/>
          <w:szCs w:val="32"/>
          <w:lang w:val="en-US" w:eastAsia="zh-CN"/>
        </w:rPr>
        <w:t>3.42</w:t>
      </w:r>
      <w:r>
        <w:rPr>
          <w:rFonts w:hint="eastAsia" w:ascii="仿宋_GB2312" w:hAnsi="仿宋_GB2312" w:eastAsia="仿宋_GB2312" w:cs="仿宋_GB2312"/>
          <w:kern w:val="0"/>
          <w:sz w:val="32"/>
          <w:szCs w:val="32"/>
        </w:rPr>
        <w:t>%。其中：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人大事务</w:t>
      </w:r>
      <w:r>
        <w:rPr>
          <w:rFonts w:hint="eastAsia" w:ascii="仿宋_GB2312" w:hAnsi="仿宋_GB2312" w:eastAsia="仿宋_GB2312" w:cs="仿宋_GB2312"/>
          <w:kern w:val="0"/>
          <w:sz w:val="32"/>
          <w:szCs w:val="32"/>
          <w:lang w:val="en-US" w:eastAsia="zh-CN"/>
        </w:rPr>
        <w:t>820</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预算数增加</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增幅</w:t>
      </w:r>
      <w:r>
        <w:rPr>
          <w:rFonts w:hint="eastAsia" w:ascii="仿宋_GB2312" w:hAnsi="仿宋_GB2312" w:eastAsia="仿宋_GB2312" w:cs="仿宋_GB2312"/>
          <w:kern w:val="0"/>
          <w:sz w:val="32"/>
          <w:szCs w:val="32"/>
          <w:lang w:val="en-US" w:eastAsia="zh-CN"/>
        </w:rPr>
        <w:t>2.12</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政协事务</w:t>
      </w:r>
      <w:r>
        <w:rPr>
          <w:rFonts w:hint="eastAsia" w:ascii="仿宋_GB2312" w:hAnsi="仿宋_GB2312" w:eastAsia="仿宋_GB2312" w:cs="仿宋_GB2312"/>
          <w:kern w:val="0"/>
          <w:sz w:val="32"/>
          <w:szCs w:val="32"/>
          <w:lang w:val="en-US" w:eastAsia="zh-CN"/>
        </w:rPr>
        <w:t>671</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增幅</w:t>
      </w:r>
      <w:r>
        <w:rPr>
          <w:rFonts w:hint="eastAsia" w:ascii="仿宋_GB2312" w:hAnsi="仿宋_GB2312" w:eastAsia="仿宋_GB2312" w:cs="仿宋_GB2312"/>
          <w:kern w:val="0"/>
          <w:sz w:val="32"/>
          <w:szCs w:val="32"/>
          <w:lang w:val="en-US" w:eastAsia="zh-CN"/>
        </w:rPr>
        <w:t>2.91</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eastAsia="zh-CN"/>
        </w:rPr>
        <w:t>政府办公厅（室）及相关机构事务</w:t>
      </w:r>
      <w:r>
        <w:rPr>
          <w:rFonts w:hint="eastAsia" w:ascii="仿宋_GB2312" w:hAnsi="仿宋_GB2312" w:eastAsia="仿宋_GB2312" w:cs="仿宋_GB2312"/>
          <w:kern w:val="0"/>
          <w:sz w:val="32"/>
          <w:szCs w:val="32"/>
          <w:lang w:val="en-US" w:eastAsia="zh-CN"/>
        </w:rPr>
        <w:t>4236</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增幅</w:t>
      </w:r>
      <w:r>
        <w:rPr>
          <w:rFonts w:hint="eastAsia" w:ascii="仿宋_GB2312" w:hAnsi="仿宋_GB2312" w:eastAsia="仿宋_GB2312" w:cs="仿宋_GB2312"/>
          <w:kern w:val="0"/>
          <w:sz w:val="32"/>
          <w:szCs w:val="32"/>
          <w:lang w:val="en-US" w:eastAsia="zh-CN"/>
        </w:rPr>
        <w:t>0.28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4.发展与改革事务2221万元，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562万元，增幅33.88%。主要是县预算安排的项目策划前期经费较上年增加500万元。</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5.统计信息事务845万元，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预算数增加</w:t>
      </w:r>
      <w:r>
        <w:rPr>
          <w:rFonts w:hint="eastAsia" w:ascii="仿宋_GB2312" w:hAnsi="仿宋_GB2312" w:eastAsia="仿宋_GB2312" w:cs="仿宋_GB2312"/>
          <w:kern w:val="0"/>
          <w:sz w:val="32"/>
          <w:szCs w:val="32"/>
          <w:lang w:val="en-US" w:eastAsia="zh-CN"/>
        </w:rPr>
        <w:t>17万元，增幅2.05%。</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6.财政事务1665万元，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191万元，减幅10.29%。主要原因是机构改革，原国资局与财政局合并，人员增加。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7.审计事务647万元，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68万元，增幅11.74%。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8.纪检监察事务1478万元，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预算数增加</w:t>
      </w:r>
      <w:r>
        <w:rPr>
          <w:rFonts w:hint="eastAsia" w:ascii="仿宋_GB2312" w:hAnsi="仿宋_GB2312" w:eastAsia="仿宋_GB2312" w:cs="仿宋_GB2312"/>
          <w:kern w:val="0"/>
          <w:sz w:val="32"/>
          <w:szCs w:val="32"/>
          <w:lang w:val="en-US" w:eastAsia="zh-CN"/>
        </w:rPr>
        <w:t>282万元，增幅23.58%。主要原因是派驻单位的纪检人员公用经费统一由纪委预算。</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9.商贸事务1143万元，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161万元，增幅16.4%。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10.民族事务174万元，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18万元，减幅9.38%。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11.港澳台事务83万元，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13万元，增幅18.57%。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12.档案事务160万元，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8万元，减幅4.76%。</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13.民主党派及工商联事务91万元，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9万元，减幅9%。</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14.群众团体事务309万元，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8万元，增幅2.66%。</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15.党委办公厅(室)及相关机构事务2599万元，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146万元，增幅5.95%。</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16.组织事务741万元，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128万元，减幅14.73%。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17.宣传事务663万元，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58万元，9.59%。</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18.统战事务358万元，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61万元，增幅20.54%。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19.其他共产党事务支出628万元，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25万元，增幅4.15%。</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20.市场监督管理事务3061万元，较上年预算数增加504万元，增幅19.71%。主要原因是县预算安排的专项增加。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（二）公共安全支出18676万元，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2128万元，增幅12.86%。其中：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1.武装警察部队193万元，</w:t>
      </w:r>
      <w:r>
        <w:rPr>
          <w:rFonts w:hint="eastAsia" w:ascii="仿宋_GB2312" w:hAnsi="仿宋_GB2312" w:eastAsia="仿宋_GB2312" w:cs="仿宋_GB2312"/>
          <w:kern w:val="0"/>
          <w:sz w:val="32"/>
          <w:szCs w:val="32"/>
          <w:lang w:eastAsia="zh-CN"/>
        </w:rPr>
        <w:t>与上年持平</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2.公安16637万元，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1640万元，增幅10.94%。主要原因机构改革，森林公安并入公安局，相关支出在项目列支。</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3.司法1846万元，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488万元，增幅35.94%。主要原因是提前下达的省市专项较上年增加。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（三）教育支出98667万元，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11510万元，增幅13.21%。主要原因是县预算安排教师的创建全国文明城市奖励5000万元，上年无此项目；幼儿园收费由代管资金转为行政事业性收费，相应支出从代管支出变为一般公共预算支出。其中：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1.教育管理事务241万元，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2359万元，减幅90.73%。主要原因是乡村教师临聘人员经费改在其他教育支出科目列支。</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2.普通教育69010万元，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4675万元，增幅7.27%。</w:t>
      </w:r>
      <w:r>
        <w:rPr>
          <w:rFonts w:hint="eastAsia" w:ascii="仿宋_GB2312" w:hAnsi="仿宋_GB2312" w:eastAsia="仿宋_GB2312" w:cs="仿宋_GB2312"/>
          <w:kern w:val="0"/>
          <w:sz w:val="32"/>
          <w:szCs w:val="32"/>
          <w:lang w:eastAsia="zh-CN"/>
        </w:rPr>
        <w:t>主要原因是</w:t>
      </w:r>
      <w:r>
        <w:rPr>
          <w:rFonts w:hint="eastAsia" w:ascii="仿宋_GB2312" w:hAnsi="仿宋_GB2312" w:eastAsia="仿宋_GB2312" w:cs="仿宋_GB2312"/>
          <w:kern w:val="0"/>
          <w:sz w:val="32"/>
          <w:szCs w:val="32"/>
          <w:lang w:val="en-US" w:eastAsia="zh-CN"/>
        </w:rPr>
        <w:t>幼儿园收费由代管资金转为行政事业性收费，相应支出从代管支出变为一般公共预算支出。</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3.职业教育3052万元，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467万元，增幅18.07%。主要原因是学生数增加，相应支出增加。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4.特殊教育561万元，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17万元，增幅3.13%。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5.进修及培训2704万元，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31万元，增幅1.16%。</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6.教育费附加安排的支出2200万元，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400万元，增幅22.22%。</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7.其他教育支出20899万元，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8279万元，增幅65.6%。主要原因是县预算安排教师的创建全国文明城市奖励5000万元，上年无此项目；乡村教师临聘人员经费改在其他教育支出科目列支。</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（四）科学技术支出29125万元，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5224万元，增幅21.86%。</w:t>
      </w:r>
      <w:r>
        <w:rPr>
          <w:rFonts w:hint="eastAsia" w:ascii="仿宋_GB2312" w:hAnsi="仿宋_GB2312" w:eastAsia="仿宋_GB2312" w:cs="仿宋_GB2312"/>
          <w:kern w:val="0"/>
          <w:sz w:val="32"/>
          <w:szCs w:val="32"/>
          <w:lang w:eastAsia="zh-CN"/>
        </w:rPr>
        <w:t>主要原因是县预算安排产业发展扶持基金较上年预算数增加</w:t>
      </w:r>
      <w:r>
        <w:rPr>
          <w:rFonts w:hint="eastAsia" w:ascii="仿宋_GB2312" w:hAnsi="仿宋_GB2312" w:eastAsia="仿宋_GB2312" w:cs="仿宋_GB2312"/>
          <w:kern w:val="0"/>
          <w:sz w:val="32"/>
          <w:szCs w:val="32"/>
          <w:lang w:val="en-US" w:eastAsia="zh-CN"/>
        </w:rPr>
        <w:t>5000万元。其中：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1.科技条件与服务28984万元，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5223万元，增幅21.98%。</w:t>
      </w:r>
      <w:r>
        <w:rPr>
          <w:rFonts w:hint="eastAsia" w:ascii="仿宋_GB2312" w:hAnsi="仿宋_GB2312" w:eastAsia="仿宋_GB2312" w:cs="仿宋_GB2312"/>
          <w:kern w:val="0"/>
          <w:sz w:val="32"/>
          <w:szCs w:val="32"/>
          <w:lang w:eastAsia="zh-CN"/>
        </w:rPr>
        <w:t>主要原因是县预算安排产业发展扶持基金较上年预算数增加</w:t>
      </w:r>
      <w:r>
        <w:rPr>
          <w:rFonts w:hint="eastAsia" w:ascii="仿宋_GB2312" w:hAnsi="仿宋_GB2312" w:eastAsia="仿宋_GB2312" w:cs="仿宋_GB2312"/>
          <w:kern w:val="0"/>
          <w:sz w:val="32"/>
          <w:szCs w:val="32"/>
          <w:lang w:val="en-US" w:eastAsia="zh-CN"/>
        </w:rPr>
        <w:t>5000万元。</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2.科学技术普及141万元，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1万元，增幅0.71%。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（五）文化旅游体育与传媒支出4730万元，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537万元，增幅12.81%。其中：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1.文化和旅游3077万元，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363万元，增幅13.38%。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2.文物544万元，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36万元，减幅6.21%。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3.广播影视1053万元，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154万元，增幅17.13%。主要原因是人员经费增加。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4.其他文化旅游体育与传媒支出56万元，较上年预算数增加56万元。</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（六）社会保障和就业支出61897万元，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2343万元，减幅3.65%。主要原因是县预算安排的殡葬改革专项较上年减少3598万元。其中：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1.人力资源和社会保障管理事务1093万元，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463万元，减幅29.76%。主要原因是机构改革，部分业务减少，相应支出减少。</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2.民政管理事务1607万元，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846万元，增幅111.17%。</w:t>
      </w:r>
      <w:r>
        <w:rPr>
          <w:rFonts w:hint="eastAsia" w:ascii="仿宋_GB2312" w:hAnsi="仿宋_GB2312" w:eastAsia="仿宋_GB2312" w:cs="仿宋_GB2312"/>
          <w:kern w:val="0"/>
          <w:sz w:val="32"/>
          <w:szCs w:val="32"/>
          <w:lang w:eastAsia="zh-CN"/>
        </w:rPr>
        <w:t>主要原因是县预算安排换届选举经费</w:t>
      </w:r>
      <w:r>
        <w:rPr>
          <w:rFonts w:hint="eastAsia" w:ascii="仿宋_GB2312" w:hAnsi="仿宋_GB2312" w:eastAsia="仿宋_GB2312" w:cs="仿宋_GB2312"/>
          <w:kern w:val="0"/>
          <w:sz w:val="32"/>
          <w:szCs w:val="32"/>
          <w:lang w:val="en-US" w:eastAsia="zh-CN"/>
        </w:rPr>
        <w:t>800万元，上年无此</w:t>
      </w:r>
      <w:r>
        <w:rPr>
          <w:rFonts w:hint="eastAsia" w:ascii="仿宋_GB2312" w:hAnsi="仿宋_GB2312" w:eastAsia="仿宋_GB2312" w:cs="仿宋_GB2312"/>
          <w:kern w:val="0"/>
          <w:sz w:val="32"/>
          <w:szCs w:val="32"/>
          <w:lang w:eastAsia="zh-CN"/>
        </w:rPr>
        <w:t>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3.行政事业单位养老支出20352万元，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5206万元，20.37%。主要原因是财政对社保基金的补助减少。</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4.就业补助1122万元，较上年预算数增加86万元，增幅8.3%。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5.抚恤3797万元，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342万元，增幅9.9%。主要原因是提前下达的省市专项较上年增加。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6.退役安置589万元，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42万元，增幅7.68%。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7.社会福利2100万元，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4196万元，减幅66.65%。主要原因是县预算安排殡葬改革专项支出较上年预算数减少3598万元。</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8.残疾人事业2171万元，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89万元，增幅4.27%。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9.红十字事业64万元，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8万元，增幅14.29%。</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10.最低生活保障5257万元，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1396万元，增幅36.16%。主要原因是提前下达的省市专项较上年增加。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11.临时救助489万元，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92万元，减幅15.83%。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12.特困人员救助供养2924万元，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599万元，增幅25.76%。主要原因是提前下达的省市专项较上年增加。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13.其他生活救助79万元，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46万元，减幅36.8%。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14.财政对基本养老保险基金的补助15819万元，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734万元，增幅4.87%。主要原因是提前下达的省市专项较上年增加。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15.退役军人管理事务207万元，较上年预算数增加65万元，增幅45.77%。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16.其他社会保障和就业支出4227万元，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3456万元，448.25%。</w:t>
      </w:r>
      <w:r>
        <w:rPr>
          <w:rFonts w:hint="eastAsia" w:ascii="仿宋_GB2312" w:hAnsi="仿宋_GB2312" w:eastAsia="仿宋_GB2312" w:cs="仿宋_GB2312"/>
          <w:kern w:val="0"/>
          <w:sz w:val="32"/>
          <w:szCs w:val="32"/>
          <w:lang w:eastAsia="zh-CN"/>
        </w:rPr>
        <w:t>主要原因是县预算安排离退休人员经费和的机关事业单位职业年金补助在此科目列支</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（七）医疗卫生与计划生育支出26816万元，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5336万元，增幅24.84%。主要原因是县预算安排新院运营及设备设施补助2250万元，上年无此项目；应对新冠肺炎疫情，安排县预算专项增加。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1.医疗卫生与计划生育管理事务634万元，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149万元，增幅30.72%。</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2.公立医院5496万元，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1698万元，增幅44.71%。主要原因是县预算安排新院运营及设备设施补助2250万元，上年无此项目。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3.基层医疗卫生机构9129万元，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904万元，增幅10.99%。主要原因是人员经费增加。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4.公共卫生5881万元，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2808万元，增幅91.38%。主要原因是应对新冠肺炎疫情，安排县预算专项增加。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5.中医药327万元，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上年预算数建设</w:t>
      </w:r>
      <w:r>
        <w:rPr>
          <w:rFonts w:hint="eastAsia" w:ascii="仿宋_GB2312" w:hAnsi="仿宋_GB2312" w:eastAsia="仿宋_GB2312" w:cs="仿宋_GB2312"/>
          <w:kern w:val="0"/>
          <w:sz w:val="32"/>
          <w:szCs w:val="32"/>
          <w:lang w:val="en-US" w:eastAsia="zh-CN"/>
        </w:rPr>
        <w:t>6万元，减幅1.8%。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6.计划生育事务3381万元，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241万元，增幅7.68%。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7.行政事业单位医疗550万元，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80万元，减幅12.7%。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8医疗救助1265万元，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500万元，减幅28.33%。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9.优抚对象医疗128万元，较上年预算数增加122万元，增幅2033.33%。主要原因是提前下达的省市专项增加。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10.其他医疗卫生与计划生育支出25万元，</w:t>
      </w:r>
      <w:r>
        <w:rPr>
          <w:rFonts w:hint="eastAsia" w:ascii="仿宋_GB2312" w:hAnsi="仿宋_GB2312" w:eastAsia="仿宋_GB2312" w:cs="仿宋_GB2312"/>
          <w:kern w:val="0"/>
          <w:sz w:val="32"/>
          <w:szCs w:val="32"/>
          <w:lang w:eastAsia="zh-CN"/>
        </w:rPr>
        <w:t>与上年预算数持平</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（八）节能环保支出2585万元，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920万元，增幅55.26%。主要原因是县预算安排市对县党政目标生态环境治理专项资金2000万元，上年无此专项。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1.环境保护管理事务2129万元，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2002万元，增幅1576.38%。主要原因是县预算安排市对县党政目标生态环境治理专项资金2000万元，上年无此专项。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2.天然林保护373万元，较上年预算数增加373万元。主要原因是提前下达的省市专项增加。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（九）城乡社区支出23749万元，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2389万元，减幅9.14%。其中：</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1.城乡社区管理事务12944万元，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2906万元，增幅28.95%。主要原因是县专项增加。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2.城乡社区公共设施4505万元，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7637万元，减幅62.9%。主要原因是上年县预算安排农村四好公路建设10000万元，今年无此项目。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3.城乡社区环境卫生6260万元，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2327万元，增幅59.17%。主要原因是县预算安排垃圾分类专项经费1580万元，上年无此专项。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4.建设市场管理与监督40万元，较上年预算数增加15万元，增幅60%。</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（十）农林水支出28178万元，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10049万元，增幅55.43%。</w:t>
      </w:r>
      <w:r>
        <w:rPr>
          <w:rFonts w:hint="eastAsia" w:ascii="仿宋_GB2312" w:hAnsi="仿宋_GB2312" w:eastAsia="仿宋_GB2312" w:cs="仿宋_GB2312"/>
          <w:kern w:val="0"/>
          <w:sz w:val="32"/>
          <w:szCs w:val="32"/>
          <w:lang w:eastAsia="zh-CN"/>
        </w:rPr>
        <w:t>主要原因是提前下达的省市专项增加</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1.农业农村15006万元，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8093万元，增幅117.07%。主要原因是县专项增加；</w:t>
      </w:r>
      <w:r>
        <w:rPr>
          <w:rFonts w:hint="eastAsia" w:ascii="仿宋_GB2312" w:hAnsi="仿宋_GB2312" w:eastAsia="仿宋_GB2312" w:cs="仿宋_GB2312"/>
          <w:kern w:val="0"/>
          <w:sz w:val="32"/>
          <w:szCs w:val="32"/>
          <w:lang w:eastAsia="zh-CN"/>
        </w:rPr>
        <w:t>提前下达的农业农村省市专项增加</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2.林业和草原2647万元，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1425万元，减幅35%。主要原因提前下达的林业省市专项支出减少。</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3.水利4288万元，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1858万元，增幅76.46%。主要原因是县专项。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4.扶贫1503万元，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1062万元，减幅41.4%。主要原因是提前下达的扶贫省市专项减少。</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5.农村综合改革3654万元，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2449万元，增幅203.24%。主要原因是提前下达的省市专项较上年增加。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6.普惠金融发展支出1080万元，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139万元，增幅14.77%。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（十一）交通运输支出4768万元，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895万元，增幅23.11%。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1.公路水路运输3228万元，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645万元，减幅16.65%。</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2.车辆购置税支出1540万元，较上年预算数增加1540万元。主要原因是提前下达的省市专项增加。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（十二）资源勘探信息等支出687万元，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40万元，增幅6.18%。</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1.工业和信息产业监管415万元，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8万元，增幅1.97%。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2.支持中小企业发展和管理支出272万元，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32万元，增幅13.33%。</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（十三）商业服务业等支出15530万元，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14226万元，增幅1090.95%。主要原因是县预算安排财税征收计划完成激励考评和税收保障经费4000万元，国有企业注册资本金10000万元，上年无此项目。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1.商业流通事务730万元，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226万元，增幅44.84%。主要是人员经费增加。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2.涉外发展服务支出800万元，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上年预算数持平</w:t>
      </w:r>
      <w:r>
        <w:rPr>
          <w:rFonts w:hint="eastAsia" w:ascii="仿宋_GB2312" w:hAnsi="仿宋_GB2312" w:eastAsia="仿宋_GB2312" w:cs="仿宋_GB2312"/>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3.其他商业服务业等支出14000万元，较上年预算数增加14000万元。主要原因是县预算安排财税征收计划完成激励考评和税收保障经费4000万元，国有企业注册资本金10000万元，上年无此项目。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（十四）金融支出300万元，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b w:val="0"/>
          <w:bCs w:val="0"/>
          <w:kern w:val="0"/>
          <w:sz w:val="32"/>
          <w:szCs w:val="32"/>
          <w:lang w:eastAsia="zh-CN"/>
        </w:rPr>
        <w:t>增加</w:t>
      </w:r>
      <w:r>
        <w:rPr>
          <w:rFonts w:hint="eastAsia" w:ascii="仿宋_GB2312" w:hAnsi="仿宋_GB2312" w:eastAsia="仿宋_GB2312" w:cs="仿宋_GB2312"/>
          <w:b w:val="0"/>
          <w:bCs w:val="0"/>
          <w:kern w:val="0"/>
          <w:sz w:val="32"/>
          <w:szCs w:val="32"/>
          <w:lang w:val="en-US" w:eastAsia="zh-CN"/>
        </w:rPr>
        <w:t>210万元，增幅233.33%。</w:t>
      </w:r>
      <w:r>
        <w:rPr>
          <w:rFonts w:hint="eastAsia" w:ascii="仿宋_GB2312" w:hAnsi="仿宋_GB2312" w:eastAsia="仿宋_GB2312" w:cs="仿宋_GB2312"/>
          <w:kern w:val="0"/>
          <w:sz w:val="32"/>
          <w:szCs w:val="32"/>
          <w:lang w:val="en-US" w:eastAsia="zh-CN"/>
        </w:rPr>
        <w:t>主要原因是县专项增加。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1.金融发展支出300万元，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260万元，增幅650%。主要原因是县专项增加。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（十五）自然资源海洋气象等支出5147万元，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83万元，增幅1.64%。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1.自然资源事务5147万元，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83万元，增幅1.64%。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（十六）粮油物资储备支出3132万元，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2565万元，增幅452.38%。主要原因是县预算安排临城镇粮站搬迁项目和应急物资储备项目2320万元，上年无此专项。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1.粮油事务812万元，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245万元，增幅43.21%。主要原因是提前下达的省市专项增加。</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2.粮油储备1320万元，较上年预算数增加1320万元。主要原因是县预算安排临城镇粮站迁建工程暨粮食产后服务中心等项目支出1320万元，上年无此项目。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3.重要商品储备1000万元，较上年预算数增加1000万元。主要原因是县预算安排应急物资储备1000万元，上年无此项目。</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（十七）灾害防治及应急管理支出2383万元，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193万元，增幅8.81%。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1.应急管理事务1423万元，较上年预算数增加94万元，增幅7.07%。</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2.消防事务960万元，较上年预算数增加104万元，增幅12.15%。</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（十八）预备费5000万元，较上年预算数持平。</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（十九）其他支出(类)19620万元，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2351万元，增幅13.61%。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1.年初预留18000万元，较上年预算数增加5000万元，增幅38.46%。</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2.其他支出(款)1620万元，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2649万元，减幅62.05%。主要原因是县专项减少。</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（二十）债务付息支出8700万元，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400万元，增幅4.82%。</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地方政府一般债务付息支出8700万元，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400万元，增幅4.82%。</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right="0" w:rightChars="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（二十一）债务还本支出6700万元，较上年预算数增加6700万元。</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（二十二）转移性支出38099万元，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1574万元，增幅4.31%。</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补助下级支出25002万元，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580万元，增幅2.37%。</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上解支出12000万元，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1000万元，增幅9.09%。</w:t>
      </w:r>
    </w:p>
    <w:p>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年终结余1097万元，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上年预算数减少</w:t>
      </w:r>
      <w:r>
        <w:rPr>
          <w:rFonts w:hint="eastAsia" w:ascii="仿宋_GB2312" w:hAnsi="仿宋_GB2312" w:eastAsia="仿宋_GB2312" w:cs="仿宋_GB2312"/>
          <w:kern w:val="0"/>
          <w:sz w:val="32"/>
          <w:szCs w:val="32"/>
          <w:lang w:val="en-US" w:eastAsia="zh-CN"/>
        </w:rPr>
        <w:t>6万元，减幅0.54%。</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二、财政转移支付安排情况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上杭</w:t>
      </w:r>
      <w:r>
        <w:rPr>
          <w:rFonts w:hint="eastAsia" w:ascii="仿宋_GB2312" w:hAnsi="仿宋_GB2312" w:eastAsia="仿宋_GB2312" w:cs="仿宋_GB2312"/>
          <w:kern w:val="0"/>
          <w:sz w:val="32"/>
          <w:szCs w:val="32"/>
        </w:rPr>
        <w:t>县对下税收返还和转移支付预算数为</w:t>
      </w:r>
      <w:r>
        <w:rPr>
          <w:rFonts w:hint="eastAsia" w:ascii="仿宋_GB2312" w:hAnsi="仿宋_GB2312" w:eastAsia="仿宋_GB2312" w:cs="仿宋_GB2312"/>
          <w:kern w:val="0"/>
          <w:sz w:val="32"/>
          <w:szCs w:val="32"/>
          <w:lang w:val="en-US" w:eastAsia="zh-CN"/>
        </w:rPr>
        <w:t>12302</w:t>
      </w:r>
      <w:r>
        <w:rPr>
          <w:rFonts w:hint="eastAsia" w:ascii="仿宋_GB2312" w:hAnsi="仿宋_GB2312" w:eastAsia="仿宋_GB2312" w:cs="仿宋_GB2312"/>
          <w:kern w:val="0"/>
          <w:sz w:val="32"/>
          <w:szCs w:val="32"/>
        </w:rPr>
        <w:t>万元，比</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年度预算数</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46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减幅</w:t>
      </w:r>
      <w:r>
        <w:rPr>
          <w:rFonts w:hint="eastAsia" w:ascii="仿宋_GB2312" w:hAnsi="仿宋_GB2312" w:eastAsia="仿宋_GB2312" w:cs="仿宋_GB2312"/>
          <w:kern w:val="0"/>
          <w:sz w:val="32"/>
          <w:szCs w:val="32"/>
          <w:lang w:val="en-US" w:eastAsia="zh-CN"/>
        </w:rPr>
        <w:t>0.37</w:t>
      </w:r>
      <w:r>
        <w:rPr>
          <w:rFonts w:hint="eastAsia" w:ascii="仿宋_GB2312" w:hAnsi="仿宋_GB2312" w:eastAsia="仿宋_GB2312" w:cs="仿宋_GB2312"/>
          <w:kern w:val="0"/>
          <w:sz w:val="32"/>
          <w:szCs w:val="32"/>
        </w:rPr>
        <w:t>%。具体情况如下：</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Style w:val="5"/>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（一）</w:t>
      </w:r>
      <w:r>
        <w:rPr>
          <w:rStyle w:val="5"/>
          <w:rFonts w:hint="eastAsia" w:ascii="仿宋_GB2312" w:hAnsi="仿宋_GB2312" w:eastAsia="仿宋_GB2312" w:cs="仿宋_GB2312"/>
          <w:kern w:val="0"/>
          <w:sz w:val="32"/>
          <w:szCs w:val="32"/>
        </w:rPr>
        <w:t>一般性转移支付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上杭</w:t>
      </w:r>
      <w:r>
        <w:rPr>
          <w:rFonts w:hint="eastAsia" w:ascii="仿宋_GB2312" w:hAnsi="仿宋_GB2312" w:eastAsia="仿宋_GB2312" w:cs="仿宋_GB2312"/>
          <w:kern w:val="0"/>
          <w:sz w:val="32"/>
          <w:szCs w:val="32"/>
        </w:rPr>
        <w:t>县对下一般转移支付预算数为</w:t>
      </w:r>
      <w:r>
        <w:rPr>
          <w:rFonts w:hint="eastAsia" w:ascii="仿宋_GB2312" w:hAnsi="仿宋_GB2312" w:eastAsia="仿宋_GB2312" w:cs="仿宋_GB2312"/>
          <w:kern w:val="0"/>
          <w:sz w:val="32"/>
          <w:szCs w:val="32"/>
          <w:lang w:val="en-US" w:eastAsia="zh-CN"/>
        </w:rPr>
        <w:t>12302</w:t>
      </w:r>
      <w:r>
        <w:rPr>
          <w:rFonts w:hint="eastAsia" w:ascii="仿宋_GB2312" w:hAnsi="仿宋_GB2312" w:eastAsia="仿宋_GB2312" w:cs="仿宋_GB2312"/>
          <w:kern w:val="0"/>
          <w:sz w:val="32"/>
          <w:szCs w:val="32"/>
        </w:rPr>
        <w:t>万元，比</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年度预算数</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46</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减幅</w:t>
      </w:r>
      <w:r>
        <w:rPr>
          <w:rFonts w:hint="eastAsia" w:ascii="仿宋_GB2312" w:hAnsi="仿宋_GB2312" w:eastAsia="仿宋_GB2312" w:cs="仿宋_GB2312"/>
          <w:kern w:val="0"/>
          <w:sz w:val="32"/>
          <w:szCs w:val="32"/>
          <w:lang w:val="en-US" w:eastAsia="zh-CN"/>
        </w:rPr>
        <w:t>0.37</w:t>
      </w:r>
      <w:r>
        <w:rPr>
          <w:rFonts w:hint="eastAsia" w:ascii="仿宋_GB2312" w:hAnsi="仿宋_GB2312" w:eastAsia="仿宋_GB2312" w:cs="仿宋_GB2312"/>
          <w:kern w:val="0"/>
          <w:sz w:val="32"/>
          <w:szCs w:val="32"/>
        </w:rPr>
        <w:t>%。具体情况如下（分项目表述）：</w:t>
      </w:r>
    </w:p>
    <w:p>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体制补助支出</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6254</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w:t>
      </w:r>
      <w:r>
        <w:rPr>
          <w:rFonts w:hint="eastAsia" w:ascii="仿宋_GB2312" w:hAnsi="仿宋_GB2312" w:eastAsia="仿宋_GB2312" w:cs="仿宋_GB2312"/>
          <w:kern w:val="0"/>
          <w:sz w:val="32"/>
          <w:szCs w:val="32"/>
        </w:rPr>
        <w:t>预算数增加</w:t>
      </w:r>
      <w:r>
        <w:rPr>
          <w:rFonts w:hint="eastAsia" w:ascii="仿宋_GB2312" w:hAnsi="仿宋_GB2312" w:eastAsia="仿宋_GB2312" w:cs="仿宋_GB2312"/>
          <w:kern w:val="0"/>
          <w:sz w:val="32"/>
          <w:szCs w:val="32"/>
          <w:lang w:val="en-US" w:eastAsia="zh-CN"/>
        </w:rPr>
        <w:t>149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增幅</w:t>
      </w:r>
      <w:r>
        <w:rPr>
          <w:rFonts w:hint="eastAsia" w:ascii="仿宋_GB2312" w:hAnsi="仿宋_GB2312" w:eastAsia="仿宋_GB2312" w:cs="仿宋_GB2312"/>
          <w:kern w:val="0"/>
          <w:sz w:val="32"/>
          <w:szCs w:val="32"/>
          <w:lang w:val="en-US" w:eastAsia="zh-CN"/>
        </w:rPr>
        <w:t>2.44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均衡性转移支付支出项目</w:t>
      </w:r>
      <w:r>
        <w:rPr>
          <w:rFonts w:hint="eastAsia" w:ascii="仿宋_GB2312" w:hAnsi="仿宋_GB2312" w:eastAsia="仿宋_GB2312" w:cs="仿宋_GB2312"/>
          <w:kern w:val="0"/>
          <w:sz w:val="32"/>
          <w:szCs w:val="32"/>
          <w:lang w:val="en-US" w:eastAsia="zh-CN"/>
        </w:rPr>
        <w:t>6048万元，较上年预算数减少299万元，减幅4.71%。</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Style w:val="5"/>
          <w:rFonts w:hint="eastAsia" w:ascii="仿宋_GB2312" w:hAnsi="仿宋_GB2312" w:eastAsia="仿宋_GB2312" w:cs="仿宋_GB2312"/>
          <w:b w:val="0"/>
          <w:kern w:val="0"/>
          <w:sz w:val="32"/>
          <w:szCs w:val="32"/>
        </w:rPr>
      </w:pPr>
      <w:r>
        <w:rPr>
          <w:rFonts w:hint="eastAsia" w:ascii="仿宋_GB2312" w:hAnsi="仿宋_GB2312" w:eastAsia="仿宋_GB2312" w:cs="仿宋_GB2312"/>
          <w:b/>
          <w:kern w:val="0"/>
          <w:sz w:val="32"/>
          <w:szCs w:val="32"/>
        </w:rPr>
        <w:t>（二）</w:t>
      </w:r>
      <w:r>
        <w:rPr>
          <w:rStyle w:val="5"/>
          <w:rFonts w:hint="eastAsia" w:ascii="仿宋_GB2312" w:hAnsi="仿宋_GB2312" w:eastAsia="仿宋_GB2312" w:cs="仿宋_GB2312"/>
          <w:kern w:val="0"/>
          <w:sz w:val="32"/>
          <w:szCs w:val="32"/>
        </w:rPr>
        <w:t>专项转移支付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上杭</w:t>
      </w:r>
      <w:r>
        <w:rPr>
          <w:rFonts w:hint="eastAsia" w:ascii="仿宋_GB2312" w:hAnsi="仿宋_GB2312" w:eastAsia="仿宋_GB2312" w:cs="仿宋_GB2312"/>
          <w:kern w:val="0"/>
          <w:sz w:val="32"/>
          <w:szCs w:val="32"/>
        </w:rPr>
        <w:t>县对下专项转移支付预算数为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年度预算数</w:t>
      </w:r>
      <w:r>
        <w:rPr>
          <w:rFonts w:hint="eastAsia" w:ascii="仿宋_GB2312" w:hAnsi="仿宋_GB2312" w:eastAsia="仿宋_GB2312" w:cs="仿宋_GB2312"/>
          <w:kern w:val="0"/>
          <w:sz w:val="32"/>
          <w:szCs w:val="32"/>
          <w:lang w:eastAsia="zh-CN"/>
        </w:rPr>
        <w:t>持平。</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Style w:val="5"/>
          <w:rFonts w:hint="eastAsia" w:ascii="仿宋_GB2312" w:hAnsi="仿宋_GB2312" w:eastAsia="仿宋_GB2312" w:cs="仿宋_GB2312"/>
          <w:b w:val="0"/>
          <w:kern w:val="0"/>
          <w:sz w:val="32"/>
          <w:szCs w:val="32"/>
        </w:rPr>
      </w:pPr>
      <w:r>
        <w:rPr>
          <w:rFonts w:hint="eastAsia" w:ascii="仿宋_GB2312" w:hAnsi="仿宋_GB2312" w:eastAsia="仿宋_GB2312" w:cs="仿宋_GB2312"/>
          <w:b/>
          <w:kern w:val="0"/>
          <w:sz w:val="32"/>
          <w:szCs w:val="32"/>
        </w:rPr>
        <w:t>（三）</w:t>
      </w:r>
      <w:r>
        <w:rPr>
          <w:rStyle w:val="5"/>
          <w:rFonts w:hint="eastAsia" w:ascii="仿宋_GB2312" w:hAnsi="仿宋_GB2312" w:eastAsia="仿宋_GB2312" w:cs="仿宋_GB2312"/>
          <w:kern w:val="0"/>
          <w:sz w:val="32"/>
          <w:szCs w:val="32"/>
        </w:rPr>
        <w:t>税收返还</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上杭</w:t>
      </w:r>
      <w:r>
        <w:rPr>
          <w:rFonts w:hint="eastAsia" w:ascii="仿宋_GB2312" w:hAnsi="仿宋_GB2312" w:eastAsia="仿宋_GB2312" w:cs="仿宋_GB2312"/>
          <w:kern w:val="0"/>
          <w:sz w:val="32"/>
          <w:szCs w:val="32"/>
        </w:rPr>
        <w:t>县对下税收返还预算数为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年度预算数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。具体情况如下（分项目表述）：</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1.增值税返还预算数</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2.消费税返还预算数</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3.所得税基数返还预算数</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ascii="仿宋" w:hAnsi="仿宋" w:eastAsia="仿宋"/>
          <w:b/>
          <w:sz w:val="32"/>
          <w:szCs w:val="32"/>
        </w:rPr>
      </w:pPr>
      <w:r>
        <w:rPr>
          <w:rFonts w:hint="eastAsia" w:ascii="仿宋_GB2312" w:hAnsi="仿宋_GB2312" w:eastAsia="仿宋_GB2312" w:cs="仿宋_GB2312"/>
          <w:kern w:val="0"/>
          <w:sz w:val="32"/>
          <w:szCs w:val="32"/>
        </w:rPr>
        <w:t>4.成品油税费改革税收返还预算数</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与上年</w:t>
      </w:r>
      <w:r>
        <w:rPr>
          <w:rFonts w:hint="eastAsia" w:ascii="仿宋_GB2312" w:hAnsi="仿宋_GB2312" w:eastAsia="仿宋_GB2312" w:cs="仿宋_GB2312"/>
          <w:kern w:val="0"/>
          <w:sz w:val="32"/>
          <w:szCs w:val="32"/>
        </w:rPr>
        <w:t>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三、政府债务情况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2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（一）余额及限额情况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2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2020年全县新增债务限额172936万元，实际发行新增债券173064万元（一般债券29164万元，专项债券143900万元）。截止2020</w:t>
      </w:r>
      <w:r>
        <w:rPr>
          <w:rFonts w:hint="eastAsia" w:ascii="仿宋" w:hAnsi="仿宋" w:eastAsia="仿宋"/>
          <w:snapToGrid w:val="0"/>
          <w:kern w:val="0"/>
          <w:sz w:val="32"/>
          <w:szCs w:val="32"/>
        </w:rPr>
        <w:t>年</w:t>
      </w:r>
      <w:r>
        <w:rPr>
          <w:rFonts w:hint="eastAsia" w:ascii="仿宋" w:hAnsi="仿宋" w:eastAsia="仿宋"/>
          <w:snapToGrid w:val="0"/>
          <w:kern w:val="0"/>
          <w:sz w:val="32"/>
          <w:szCs w:val="32"/>
          <w:lang w:eastAsia="zh-CN"/>
        </w:rPr>
        <w:t>底</w:t>
      </w:r>
      <w:r>
        <w:rPr>
          <w:rFonts w:hint="eastAsia" w:ascii="仿宋" w:hAnsi="仿宋" w:eastAsia="仿宋"/>
          <w:snapToGrid w:val="0"/>
          <w:kern w:val="0"/>
          <w:sz w:val="32"/>
          <w:szCs w:val="32"/>
        </w:rPr>
        <w:t>，</w:t>
      </w:r>
      <w:r>
        <w:rPr>
          <w:rFonts w:hint="eastAsia" w:ascii="仿宋" w:hAnsi="仿宋" w:eastAsia="仿宋"/>
          <w:snapToGrid w:val="0"/>
          <w:kern w:val="0"/>
          <w:sz w:val="32"/>
          <w:szCs w:val="32"/>
          <w:lang w:eastAsia="zh-CN"/>
        </w:rPr>
        <w:t>全县政府债务余额（快报数）</w:t>
      </w:r>
      <w:r>
        <w:rPr>
          <w:rFonts w:hint="eastAsia" w:ascii="仿宋" w:hAnsi="仿宋" w:eastAsia="仿宋"/>
          <w:snapToGrid w:val="0"/>
          <w:kern w:val="0"/>
          <w:sz w:val="32"/>
          <w:szCs w:val="32"/>
          <w:lang w:val="en-US" w:eastAsia="zh-CN"/>
        </w:rPr>
        <w:t>660194万元（一般债务238814万元，专项债务421380万元）；县本级</w:t>
      </w:r>
      <w:r>
        <w:rPr>
          <w:rFonts w:hint="eastAsia" w:ascii="仿宋" w:hAnsi="仿宋" w:eastAsia="仿宋"/>
          <w:snapToGrid w:val="0"/>
          <w:kern w:val="0"/>
          <w:sz w:val="32"/>
          <w:szCs w:val="32"/>
          <w:lang w:eastAsia="zh-CN"/>
        </w:rPr>
        <w:t>政府债务余额</w:t>
      </w:r>
      <w:r>
        <w:rPr>
          <w:rFonts w:hint="eastAsia" w:ascii="仿宋" w:hAnsi="仿宋" w:eastAsia="仿宋"/>
          <w:snapToGrid w:val="0"/>
          <w:kern w:val="0"/>
          <w:sz w:val="32"/>
          <w:szCs w:val="32"/>
          <w:lang w:val="en-US" w:eastAsia="zh-CN"/>
        </w:rPr>
        <w:t>660194万元（一般债务238814万元，专项债务421380万元），债务余额严格控制在省财政厅核定的限额（快报数）986103万元内。</w:t>
      </w:r>
    </w:p>
    <w:p>
      <w:pPr>
        <w:keepNext w:val="0"/>
        <w:keepLines w:val="0"/>
        <w:pageBreakBefore w:val="0"/>
        <w:widowControl w:val="0"/>
        <w:numPr>
          <w:numId w:val="0"/>
        </w:numPr>
        <w:kinsoku/>
        <w:wordWrap/>
        <w:overflowPunct/>
        <w:topLinePunct w:val="0"/>
        <w:autoSpaceDE/>
        <w:autoSpaceDN/>
        <w:bidi w:val="0"/>
        <w:adjustRightInd/>
        <w:snapToGrid/>
        <w:spacing w:line="590" w:lineRule="exact"/>
        <w:ind w:right="0" w:rightChars="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 xml:space="preserve">    （二）地方政府债务发行情况</w:t>
      </w:r>
    </w:p>
    <w:p>
      <w:pPr>
        <w:keepNext w:val="0"/>
        <w:keepLines w:val="0"/>
        <w:pageBreakBefore w:val="0"/>
        <w:widowControl w:val="0"/>
        <w:numPr>
          <w:numId w:val="0"/>
        </w:numPr>
        <w:kinsoku/>
        <w:wordWrap/>
        <w:overflowPunct/>
        <w:topLinePunct w:val="0"/>
        <w:autoSpaceDE/>
        <w:autoSpaceDN/>
        <w:bidi w:val="0"/>
        <w:adjustRightInd/>
        <w:snapToGrid/>
        <w:spacing w:line="590" w:lineRule="exact"/>
        <w:ind w:right="0" w:rightChars="0" w:firstLine="64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2020年全县发行地方政府债券金额173064万元（新增一般债券29164万元，新增专项债券143900万元），再融资债券金额23376万元。2020年县本级发行地方政府债券金额173064万元（新增一般债券29164万元，新增专项债券143900万元），再融资债券金额23376万元。</w:t>
      </w:r>
    </w:p>
    <w:p>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right="0" w:rightChars="0" w:firstLine="640"/>
        <w:textAlignment w:val="auto"/>
        <w:rPr>
          <w:rFonts w:hint="eastAsia" w:ascii="仿宋" w:hAnsi="仿宋" w:eastAsia="仿宋"/>
          <w:snapToGrid w:val="0"/>
          <w:kern w:val="0"/>
          <w:sz w:val="32"/>
          <w:szCs w:val="32"/>
          <w:lang w:eastAsia="zh-CN"/>
        </w:rPr>
      </w:pPr>
      <w:r>
        <w:rPr>
          <w:rFonts w:hint="eastAsia" w:ascii="仿宋" w:hAnsi="仿宋" w:eastAsia="仿宋"/>
          <w:snapToGrid w:val="0"/>
          <w:kern w:val="0"/>
          <w:sz w:val="32"/>
          <w:szCs w:val="32"/>
          <w:lang w:eastAsia="zh-CN"/>
        </w:rPr>
        <w:t>地方政府债券还本付息情况</w:t>
      </w:r>
    </w:p>
    <w:p>
      <w:pPr>
        <w:keepNext w:val="0"/>
        <w:keepLines w:val="0"/>
        <w:pageBreakBefore w:val="0"/>
        <w:widowControl w:val="0"/>
        <w:numPr>
          <w:numId w:val="0"/>
        </w:numPr>
        <w:kinsoku/>
        <w:wordWrap/>
        <w:overflowPunct/>
        <w:topLinePunct w:val="0"/>
        <w:autoSpaceDE/>
        <w:autoSpaceDN/>
        <w:bidi w:val="0"/>
        <w:adjustRightInd/>
        <w:snapToGrid/>
        <w:spacing w:line="590" w:lineRule="exact"/>
        <w:ind w:right="0" w:rightChars="0" w:firstLine="64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2020年全县还本付息执行数69010万元，其中：偿还本金47940万元（一般债券16958万元，专项债券30982万元），偿还利息21070万元（一般债券8450万元，专项债券12620万元）。2020年县本级还本付息执行数69010万元，其中：偿还本金47940万元（一般债券16958万元，专项债券30982万元），偿还利息21070万元（一般债券8450万元，专项债券12620万元）。</w:t>
      </w:r>
    </w:p>
    <w:p>
      <w:pPr>
        <w:keepNext w:val="0"/>
        <w:keepLines w:val="0"/>
        <w:pageBreakBefore w:val="0"/>
        <w:widowControl w:val="0"/>
        <w:numPr>
          <w:numId w:val="0"/>
        </w:numPr>
        <w:kinsoku/>
        <w:wordWrap/>
        <w:overflowPunct/>
        <w:topLinePunct w:val="0"/>
        <w:autoSpaceDE/>
        <w:autoSpaceDN/>
        <w:bidi w:val="0"/>
        <w:adjustRightInd/>
        <w:snapToGrid/>
        <w:spacing w:line="590" w:lineRule="exact"/>
        <w:ind w:right="0" w:rightChars="0" w:firstLine="640"/>
        <w:textAlignment w:val="auto"/>
        <w:rPr>
          <w:rFonts w:hint="eastAsia" w:ascii="仿宋" w:hAnsi="仿宋" w:eastAsia="仿宋"/>
          <w:snapToGrid w:val="0"/>
          <w:kern w:val="0"/>
          <w:sz w:val="32"/>
          <w:szCs w:val="32"/>
          <w:lang w:val="en-US" w:eastAsia="zh-CN"/>
        </w:rPr>
      </w:pPr>
      <w:r>
        <w:rPr>
          <w:rFonts w:hint="eastAsia" w:ascii="仿宋" w:hAnsi="仿宋" w:eastAsia="仿宋"/>
          <w:snapToGrid w:val="0"/>
          <w:kern w:val="0"/>
          <w:sz w:val="32"/>
          <w:szCs w:val="32"/>
          <w:lang w:val="en-US" w:eastAsia="zh-CN"/>
        </w:rPr>
        <w:t>2021年全县还本付息预算数50400万元，其中：偿还本金26700万元（一般债券6700万元，专项债券20000万元），偿还利息23700万元（一般债券8700万元，专项债券15000万元）。2021年县本级还本付息预算数50400万元，其中：偿还本金26700万元（一般债券6700万元，专项债券20000万元），偿还利息23700万元（一般债券8700万元，专项债券15000万元）。</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四、预算绩效开展情况</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20"/>
        <w:textAlignment w:val="auto"/>
        <w:rPr>
          <w:rFonts w:ascii="仿宋" w:hAnsi="仿宋" w:eastAsia="仿宋"/>
          <w:sz w:val="32"/>
          <w:szCs w:val="32"/>
          <w:highlight w:val="none"/>
        </w:rPr>
      </w:pPr>
      <w:r>
        <w:rPr>
          <w:rFonts w:hint="eastAsia" w:ascii="仿宋" w:hAnsi="仿宋" w:eastAsia="仿宋"/>
          <w:snapToGrid w:val="0"/>
          <w:kern w:val="0"/>
          <w:sz w:val="32"/>
          <w:szCs w:val="32"/>
          <w:highlight w:val="none"/>
          <w:lang w:val="en-US" w:eastAsia="zh-CN"/>
        </w:rPr>
        <w:t>2020年，县财政部门对殡葬改革、城区小学幼儿园扩容工程和农村四好公路等6个领域6个财政重点支出项目进行了绩效评价，涉及财政资金5.6亿元。其中，绩效等级达到“优”的有4项，达到“良”的有2项。</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textAlignment w:val="auto"/>
        <w:rPr>
          <w:rFonts w:ascii="黑体" w:hAnsi="黑体" w:eastAsia="黑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AD11F"/>
    <w:multiLevelType w:val="singleLevel"/>
    <w:tmpl w:val="5A6AD11F"/>
    <w:lvl w:ilvl="0" w:tentative="0">
      <w:start w:val="1"/>
      <w:numFmt w:val="decimal"/>
      <w:suff w:val="nothing"/>
      <w:lvlText w:val="%1."/>
      <w:lvlJc w:val="left"/>
    </w:lvl>
  </w:abstractNum>
  <w:abstractNum w:abstractNumId="1">
    <w:nsid w:val="5E12F89D"/>
    <w:multiLevelType w:val="singleLevel"/>
    <w:tmpl w:val="5E12F89D"/>
    <w:lvl w:ilvl="0" w:tentative="0">
      <w:start w:val="1"/>
      <w:numFmt w:val="decimal"/>
      <w:suff w:val="nothing"/>
      <w:lvlText w:val="%1."/>
      <w:lvlJc w:val="left"/>
    </w:lvl>
  </w:abstractNum>
  <w:abstractNum w:abstractNumId="2">
    <w:nsid w:val="600CD8D2"/>
    <w:multiLevelType w:val="singleLevel"/>
    <w:tmpl w:val="600CD8D2"/>
    <w:lvl w:ilvl="0" w:tentative="0">
      <w:start w:val="1"/>
      <w:numFmt w:val="decimal"/>
      <w:suff w:val="nothing"/>
      <w:lvlText w:val="%1."/>
      <w:lvlJc w:val="left"/>
    </w:lvl>
  </w:abstractNum>
  <w:abstractNum w:abstractNumId="3">
    <w:nsid w:val="60B5F0BD"/>
    <w:multiLevelType w:val="singleLevel"/>
    <w:tmpl w:val="60B5F0BD"/>
    <w:lvl w:ilvl="0" w:tentative="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4A3"/>
    <w:rsid w:val="00057A3C"/>
    <w:rsid w:val="00102DF0"/>
    <w:rsid w:val="00313891"/>
    <w:rsid w:val="005775D9"/>
    <w:rsid w:val="00580AD9"/>
    <w:rsid w:val="005D12B2"/>
    <w:rsid w:val="00651375"/>
    <w:rsid w:val="007A0B3E"/>
    <w:rsid w:val="009D34A6"/>
    <w:rsid w:val="00B03E7C"/>
    <w:rsid w:val="00D905AB"/>
    <w:rsid w:val="00E469B6"/>
    <w:rsid w:val="00EE575F"/>
    <w:rsid w:val="00FC6FDA"/>
    <w:rsid w:val="12761018"/>
    <w:rsid w:val="16363A96"/>
    <w:rsid w:val="18283A08"/>
    <w:rsid w:val="230E0BE9"/>
    <w:rsid w:val="2B001955"/>
    <w:rsid w:val="2FF54BB7"/>
    <w:rsid w:val="307844FD"/>
    <w:rsid w:val="3653747C"/>
    <w:rsid w:val="3B554C30"/>
    <w:rsid w:val="40025AD1"/>
    <w:rsid w:val="54AF0FBE"/>
    <w:rsid w:val="54EE7521"/>
    <w:rsid w:val="5CB0767B"/>
    <w:rsid w:val="5ED262A5"/>
    <w:rsid w:val="611D273D"/>
    <w:rsid w:val="70C55ED9"/>
    <w:rsid w:val="728E5464"/>
    <w:rsid w:val="735C1EAE"/>
    <w:rsid w:val="78FA0B6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ScaleCrop>false</ScaleCrop>
  <LinksUpToDate>false</LinksUpToDate>
  <CharactersWithSpaces>1905</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Administrator</cp:lastModifiedBy>
  <cp:lastPrinted>2018-01-09T06:37:00Z</cp:lastPrinted>
  <dcterms:modified xsi:type="dcterms:W3CDTF">2021-06-01T08:37:10Z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