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2025年度上杭县政府决算</w:t>
      </w:r>
    </w:p>
    <w:p>
      <w:pPr>
        <w:snapToGrid w:val="0"/>
        <w:spacing w:afterLines="1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相关重要事项说明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 w:cs="Arial"/>
          <w:kern w:val="0"/>
          <w:sz w:val="32"/>
          <w:szCs w:val="32"/>
        </w:rPr>
        <w:t>县本级支出决算说明</w:t>
      </w:r>
    </w:p>
    <w:p>
      <w:pPr>
        <w:spacing w:line="60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2024年度上杭县本级一般公共预算支出决算数为584857万元，比上年增加29911</w:t>
      </w:r>
      <w:r>
        <w:rPr>
          <w:rFonts w:hint="eastAsia" w:ascii="仿宋" w:hAnsi="仿宋" w:eastAsia="仿宋"/>
          <w:kern w:val="0"/>
          <w:sz w:val="32"/>
          <w:szCs w:val="32"/>
        </w:rPr>
        <w:t>万元，增幅5.39%</w:t>
      </w:r>
      <w:r>
        <w:rPr>
          <w:rFonts w:hint="eastAsia" w:ascii="仿宋" w:hAnsi="仿宋" w:eastAsia="仿宋" w:cs="Arial"/>
          <w:kern w:val="0"/>
          <w:sz w:val="32"/>
          <w:szCs w:val="32"/>
        </w:rPr>
        <w:t>。具体情况如下（分款级科目表述）：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一）201-一般公共服务支出科目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31381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增加4389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增幅16.26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1.20101-人大事务科目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1172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增幅6.45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2.20102-政协事务科目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941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增幅2.28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3.20103-政府办公厅（室）及相关机构事务科目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5397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增加1425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增幅35.88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主要是2025年增资政策。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4.20104-发展与改革事务科目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2315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增加839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56.84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主要是县预算安排的专项支出增加。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5.20105-统计信息事务科目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903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减少52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减幅5.45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6.20106-财政事务科目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2007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增幅3.67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7.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20108-审计事务科目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886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减幅3.7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.20111-纪检监察事务科目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3860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增加643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增幅19.99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。主要是县预算安排的专项支出增加。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.20113-商贸事务科目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1514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增加882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增幅139.56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主要是县预算安排的专项支出增加。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10.20114-知识产权事务科目80万元，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11.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20123-民族事务科目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增加135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增幅51.72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.20125-港澳台事务科目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259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增加139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增幅115.83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主要原因是上年年末新成立台办。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.20126-档案事务科目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增幅1.02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.20128-民主党派及工商联事务科目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51.52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.20129-群众团体事务科目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14.71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.20131-党委办公厅（室）及相关机构事务科目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3088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增幅2.93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color w:val="0000FF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.20132-组织事务科目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1959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增加568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增幅40.83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主要原因是老干部局并入组织部。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.20133-宣传事务科目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增加294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增幅35.21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主要是精神文明办并入宣传部。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.20134-统战事务科目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475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减幅3.46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.20136-其他共产党事务支出科目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减少521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减幅92.87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主要原因是老干部局并入组织部。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.20138-市场监督管理事务科目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3271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减少898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减幅21.54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22.20139-社会工作事务科目580万元，较上年执行数增加502万元，增幅643.59%。主要原因是上年年末新成立社工部。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23.20140-信访事务科目271万元，较上年执行数增加46万元，增幅20.44%。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24.20199-其他一般公共服务支出科目21万元，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203-国防支出科目0万元，较上年执行数减少159万元。其中：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1.20306-国防动员科目0万元，较上年执行数减少159万元。主要是省市专项支出减少。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（三）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204-公共安全支出科目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23257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减少2520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减幅9.78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1.20401-武装警察科目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较上年执行数减少131万元。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2.20402-公安科目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19811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减少3356万元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减幅14.49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主要原因是上年消化列支2023年预拨经费6256.47万元，以及省市专项支出增加2200万元。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3.20404-检察科目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4.20405-法院科目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370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增加275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增幅289.47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5.20406-司法科目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2422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增加257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增幅11.87%。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6.20499-其他公共安全支出科目147万元，较上年执行数增加15万元，增幅11.36%。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）205-教育科目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138011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8133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6.26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1.20501-教育管理事务科目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136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16.24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2.20502-普通教育科目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108144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增加3344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3.19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3.20503-职业教育科目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3273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减幅0.46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4.20507-特殊教育科目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766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增幅11.01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5.20508-进修及培训科目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3572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增加1048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41.52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6.20509-教育费附加安排的支出科目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3458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增加1398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增幅67.86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7.20599-其他教育支出科目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18662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增加2263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增幅13.8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）206-科学技术支出科目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23206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减少9192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28.37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1.20601科学技术管理事务科目0万元，与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持平。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2.20603应用研究科目0万元，较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.20604-技术研究与开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672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数减少680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减幅50.3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.20605-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科技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条件与服务科目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22253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减少8162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减幅26.84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主要是县级预算安排的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产业发展扶持资金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减少8000万元。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5.20606-社会科学支出10万元，较上年执行数增加5万元。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.20607-科学技术普及科目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243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减少51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17.35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7.20609-科技重大项目科目0万元，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减少150万元。主要是省市专项支出减少。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.20699-其他科学技术支出科目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减幅84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）207-文化旅游体育与传媒支出科目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13415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增加1344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增幅21.17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1.20701-文化和旅游科目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6693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增加2562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增幅10.862.02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2.20702-文物科目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2831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减增加874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增幅44.66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3.20703-体育科目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1447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增加1408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增幅3610.26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.20708-广播电视科目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1462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2.79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.20799-其他文化旅游体育与传媒支出科目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982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减少2458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减幅71.45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）208-社会保障和就业支出科目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87282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增加3806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增幅4.56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1.20801-人力资源和社会保障管理事务科目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2015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增加576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增幅40.03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2.20802-民政管理事务科目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1181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减少232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减幅16.42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3.20805-行政事业单位养老支出科目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22867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增加3757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增幅19.66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主要是机关保基数提高。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4.20807-就业补助科目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1556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减幅0.26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5.20808-抚恤科目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4727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增加348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6.20809-退役安置科目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922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减少70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减幅7.06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7.20810-社会福利科目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1790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减少1324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减幅42.52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8.20811-残疾人事业科目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3262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9.20816-红十字事业科目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增幅59.21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10.20819-最低生活保障科目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2729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增加2729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主要原因是上年最低生活保障在20899-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其他社会保障和就业支出科目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11.20820-临时救助科目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主要原因是上年最低生活保障在20899-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其他社会保障和就业支出科目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12.20821-特困人员救助供养科目446万元，较上年增加446万元。主要原因是上年特困人员救助供养均在20899-其他社会保障和就业支出科目。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.20826-财政对基本养老保险基金的补助科目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27934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4266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18.02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主要是养老保险基数提高。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.20828-退役军人管理事务科目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568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减幅0.18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15.20830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-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财政代缴社会保险费支出141万元，较上年执行数减少7万元，减幅4.73%。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.20899-其他社会保障和就业支出科目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16917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减少6902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减幅28.98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上年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最低生活保障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、临时救助及特困人员救助供养在本科目列支。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八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）210-卫生健康支出科目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34889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增加6955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24.9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1.21001-卫生健康管理事务科目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860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增幅2.14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2.21002-公立医院科目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6350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增加1862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增幅41.49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3.21003-基层医疗卫生机构科目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11191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增加824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4.21004-公共卫生科目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6748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11.89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.21007-计划生育事务科目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4429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增幅9.63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.21011-行政事业单位医疗科目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与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持平。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.21013-医疗救助科目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1300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增加226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增幅21.04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.21014-优抚对象医疗科目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减幅17.95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9.21017-中医药事务科目282万元，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减少65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减幅18.73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10.21018-疾病防控事务科目83万元，较上年执行数增加49万元。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11.21019-托育服务科目3034万元，较上年执行数增加3034万元，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.21099-其他卫生健康支出科目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280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减幅24.73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支出减少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）211-节能环保支出科目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26470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增加15802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增幅148.13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1.21101-环境保护管理事务科目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283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增幅86.18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.21103-污染防治科目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13099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增加9192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增幅235.27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%。主要原因是省市专项支出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.21104-自然生态保护科目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786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减少800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减幅50.44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%。主要原因是省市专项支出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.21105-天然林保护科目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7301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增加6576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增幅907.03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.21110-能用节约利用科目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1958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增加1766万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增幅919.79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%。主要原因是省市专项支出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6.21111-污染减排科目2550万元，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7.21114-能源管理事务科目19万元，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.21199-其他节能环保支出科目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减少1118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减幅70.23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）212-城乡社区支出科目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69036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增加11674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20.35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1.21201-城乡社区管理事务科目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12191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增加6558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增幅16.42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2.21202-城乡社区规划与管理科目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2050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增加1175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增幅134.29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3.21203-城乡社区公共设施科目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36360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增加4412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增幅13.81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4.21205-城乡社区环境卫生科目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8027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增加1735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增幅27.57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5.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21299-其他城乡社区支出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10408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减少2206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减幅17.49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主要是县级安排专项经费减少。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）213-农林水支出科目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57947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减少9160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减幅13.65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1.21301-农业农村科目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20970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减少3389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减幅13.91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2.21302-林业和草原科目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4243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增加935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增幅28.26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3.21303-水利科目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10751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减少8739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减幅44.84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4.21305-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巩固脱贫衔接乡村振兴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17704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增加1890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增幅11.95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5.21307-农村综合改革科目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3348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减幅0.89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6.21308-普惠金融发展支出科目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减少249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减幅71.14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7.21399-其他农林水支出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增加422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增幅103.43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）214-交通运输支出科目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26001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减少6304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减幅19.51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1.21401-公路水路运输科目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24294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减少3765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减幅13.42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2.21402-铁路运输科目0万元，较上年执行数减少181万元。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 .21403-民用航空运输科目0万元，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4.21499-其他交通运输支出科目1707万元，较上年执行数减少2348万元，减幅57.9%。主要是省市专项支出减少。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）215-资源勘探工业信息等支出科目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4829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增加734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增幅17.92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1.21505-工业和信息产业监管科目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2977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增加1285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增幅75.95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主要是省市专项支出增加。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21508-支持中小企业发展和管理支出科目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数减少648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减幅38.53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主要是省市专项支出减少。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.21599-其他资源勘探信息等支出科目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818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增幅14.25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）216-商业服务业等支出科目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12577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增加4240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增幅50.86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1.21602-商业流通事务科目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3141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增加1596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增幅103.3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2.21606-涉外发展服务支出科目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2131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增加807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增幅60.95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3.21699-其他商业服务业等支出科目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7305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增加1837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增幅33.6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县级预算安排的专项支出增加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）217-金融支出科目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减少419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减幅57.4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1.21703-金融发展支出科目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减少419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减幅57.4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）220-自然资源海洋气象等支出科目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8442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减少1611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减幅16.03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1.22001-自然资源事务科目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8299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减少1641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减幅16.51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2.22005-气象事务科目143万元，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）221-住房保障支出科目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6255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增加5597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增幅850.61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1.22101-保障性安居工程支出科目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6255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增加5597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增幅4850.61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八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）222-粮油物资储备支出科目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806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减少190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减幅19.08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1.22201-粮油事务科目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减少42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减幅6.34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2.22204-粮油储备科目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186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减少124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减幅40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主要是县级预算安排的专项支出减少。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3.22205-重要商品储备科目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）224-灾害防治及应急管理支出科目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10231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减少2495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19.61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1.22401-应急管理事务科目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3598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数减少1810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减幅33.47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2.22402-消防事务科目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1933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减少353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15.44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主要是上年消化列支2023年度预拨公用经费及县级专项支出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3.22405-地震事务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持平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4.22406-自然灾害防治科目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3164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增加3046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增幅2581.36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增加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5.22407-自然灾害救灾及恢复重建支出科目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1531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减少3361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减幅68.7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6.22499-其他灾害防治及应急管理支出科目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二十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）229-其他支出科目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275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减少1401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减幅73.59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1.22999-其他支出科目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275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减少1401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减幅73.89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%。主要是省市专项支出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（二十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）232-债务付息支出科目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10205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2.78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1.23203-地方政府一般债务付息支出科目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10205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减少292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2.78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（二十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）233-债务发行费用支出科目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39.22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%。其中：</w:t>
      </w:r>
    </w:p>
    <w:p>
      <w:pPr>
        <w:spacing w:line="59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1.23303-地方政府一般债务发行费用支出科目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减少20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39.22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二、财政转移支付安排情况</w:t>
      </w:r>
    </w:p>
    <w:p>
      <w:pPr>
        <w:spacing w:line="60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2025年度上杭县对下税收返还和转移支付决算数为22539万元，较上年减少1782</w:t>
      </w:r>
      <w:r>
        <w:rPr>
          <w:rFonts w:hint="eastAsia" w:ascii="仿宋" w:hAnsi="仿宋" w:eastAsia="仿宋"/>
          <w:kern w:val="0"/>
          <w:sz w:val="32"/>
          <w:szCs w:val="32"/>
        </w:rPr>
        <w:t>万元，减幅7.33%</w:t>
      </w:r>
      <w:r>
        <w:rPr>
          <w:rFonts w:hint="eastAsia" w:ascii="仿宋" w:hAnsi="仿宋" w:eastAsia="仿宋" w:cs="Arial"/>
          <w:kern w:val="0"/>
          <w:sz w:val="32"/>
          <w:szCs w:val="32"/>
        </w:rPr>
        <w:t>。具体情况如下：</w:t>
      </w:r>
    </w:p>
    <w:p>
      <w:pPr>
        <w:spacing w:line="600" w:lineRule="exact"/>
        <w:ind w:firstLine="640" w:firstLineChars="200"/>
        <w:rPr>
          <w:rStyle w:val="7"/>
          <w:rFonts w:ascii="楷体" w:hAnsi="楷体" w:eastAsia="楷体" w:cs="Arial"/>
          <w:kern w:val="0"/>
          <w:sz w:val="32"/>
          <w:szCs w:val="32"/>
        </w:rPr>
      </w:pPr>
      <w:r>
        <w:rPr>
          <w:rFonts w:hint="eastAsia" w:ascii="楷体" w:hAnsi="楷体" w:eastAsia="楷体" w:cs="Arial"/>
          <w:kern w:val="0"/>
          <w:sz w:val="32"/>
          <w:szCs w:val="32"/>
        </w:rPr>
        <w:t>（一）</w:t>
      </w:r>
      <w:r>
        <w:rPr>
          <w:rStyle w:val="7"/>
          <w:rFonts w:hint="eastAsia" w:ascii="楷体" w:hAnsi="楷体" w:eastAsia="楷体" w:cs="Arial"/>
          <w:b w:val="0"/>
          <w:kern w:val="0"/>
          <w:sz w:val="32"/>
          <w:szCs w:val="32"/>
        </w:rPr>
        <w:t>税收返还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2025年度上杭县对下税收返还决算数为0万元，与上年持平。</w:t>
      </w:r>
    </w:p>
    <w:p>
      <w:pPr>
        <w:spacing w:line="600" w:lineRule="exact"/>
        <w:ind w:firstLine="640" w:firstLineChars="200"/>
        <w:rPr>
          <w:rStyle w:val="7"/>
          <w:rFonts w:ascii="楷体" w:hAnsi="楷体" w:eastAsia="楷体" w:cs="Arial"/>
          <w:b w:val="0"/>
          <w:kern w:val="0"/>
          <w:sz w:val="32"/>
          <w:szCs w:val="32"/>
        </w:rPr>
      </w:pPr>
      <w:r>
        <w:rPr>
          <w:rFonts w:hint="eastAsia" w:ascii="楷体" w:hAnsi="楷体" w:eastAsia="楷体" w:cs="Arial"/>
          <w:kern w:val="0"/>
          <w:sz w:val="32"/>
          <w:szCs w:val="32"/>
        </w:rPr>
        <w:t>（二）</w:t>
      </w:r>
      <w:r>
        <w:rPr>
          <w:rStyle w:val="7"/>
          <w:rFonts w:hint="eastAsia" w:ascii="楷体" w:hAnsi="楷体" w:eastAsia="楷体" w:cs="Arial"/>
          <w:b w:val="0"/>
          <w:kern w:val="0"/>
          <w:sz w:val="32"/>
          <w:szCs w:val="32"/>
        </w:rPr>
        <w:t>一般性转移支付</w:t>
      </w:r>
    </w:p>
    <w:p>
      <w:pPr>
        <w:spacing w:line="60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2025年度上杭县对下一般转移支付决算数为22539万元，较上年减少1782</w:t>
      </w:r>
      <w:r>
        <w:rPr>
          <w:rFonts w:hint="eastAsia" w:ascii="仿宋" w:hAnsi="仿宋" w:eastAsia="仿宋"/>
          <w:kern w:val="0"/>
          <w:sz w:val="32"/>
          <w:szCs w:val="32"/>
        </w:rPr>
        <w:t>万元，减幅7.33%</w:t>
      </w:r>
      <w:r>
        <w:rPr>
          <w:rFonts w:hint="eastAsia" w:ascii="仿宋" w:hAnsi="仿宋" w:eastAsia="仿宋" w:cs="Arial"/>
          <w:kern w:val="0"/>
          <w:sz w:val="32"/>
          <w:szCs w:val="32"/>
        </w:rPr>
        <w:t>。具体情况如下（分项目表述）：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1.体制补助收入项目7152万元，较上年执行数减少657万元，减幅8.41%。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2.均衡性转移支付支出7991万元，较上年执行数增加843万元，增幅11.79%。</w:t>
      </w:r>
    </w:p>
    <w:p>
      <w:pPr>
        <w:spacing w:line="600" w:lineRule="exact"/>
        <w:ind w:firstLine="640" w:firstLineChars="200"/>
        <w:rPr>
          <w:rStyle w:val="7"/>
          <w:rFonts w:ascii="楷体" w:hAnsi="楷体" w:eastAsia="楷体" w:cs="Arial"/>
          <w:kern w:val="0"/>
          <w:sz w:val="32"/>
          <w:szCs w:val="32"/>
        </w:rPr>
      </w:pPr>
      <w:r>
        <w:rPr>
          <w:rFonts w:hint="eastAsia" w:ascii="楷体" w:hAnsi="楷体" w:eastAsia="楷体" w:cs="Arial"/>
          <w:kern w:val="0"/>
          <w:sz w:val="32"/>
          <w:szCs w:val="32"/>
        </w:rPr>
        <w:t>（三）</w:t>
      </w:r>
      <w:r>
        <w:rPr>
          <w:rStyle w:val="7"/>
          <w:rFonts w:hint="eastAsia" w:ascii="楷体" w:hAnsi="楷体" w:eastAsia="楷体" w:cs="Arial"/>
          <w:b w:val="0"/>
          <w:kern w:val="0"/>
          <w:sz w:val="32"/>
          <w:szCs w:val="32"/>
        </w:rPr>
        <w:t>专项转移支付</w:t>
      </w:r>
    </w:p>
    <w:p>
      <w:pPr>
        <w:spacing w:line="60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2025年度上杭县对下专项转移支付决算数为7396万元，比上年减少1968</w:t>
      </w:r>
      <w:r>
        <w:rPr>
          <w:rFonts w:hint="eastAsia" w:ascii="仿宋" w:hAnsi="仿宋" w:eastAsia="仿宋"/>
          <w:kern w:val="0"/>
          <w:sz w:val="32"/>
          <w:szCs w:val="32"/>
        </w:rPr>
        <w:t>万元，减幅21.02%</w:t>
      </w:r>
      <w:r>
        <w:rPr>
          <w:rFonts w:hint="eastAsia" w:ascii="仿宋" w:hAnsi="仿宋" w:eastAsia="仿宋" w:cs="Arial"/>
          <w:kern w:val="0"/>
          <w:sz w:val="32"/>
          <w:szCs w:val="32"/>
        </w:rPr>
        <w:t>。具体情况如下（分项目表述）：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其他支出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7396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万元，较上年执行数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减少1968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减幅21.02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三、举借政府债务情况</w:t>
      </w:r>
    </w:p>
    <w:p>
      <w:pPr>
        <w:pStyle w:val="2"/>
        <w:spacing w:line="600" w:lineRule="exact"/>
        <w:ind w:firstLine="616"/>
        <w:rPr>
          <w:rFonts w:ascii="楷体" w:hAnsi="楷体" w:eastAsia="楷体" w:cs="楷体"/>
          <w:b w:val="0"/>
          <w:bCs/>
          <w:snapToGrid w:val="0"/>
          <w:spacing w:val="-6"/>
          <w:kern w:val="0"/>
          <w:sz w:val="32"/>
        </w:rPr>
      </w:pPr>
      <w:r>
        <w:rPr>
          <w:rFonts w:hint="eastAsia" w:ascii="楷体" w:hAnsi="楷体" w:eastAsia="楷体" w:cs="楷体"/>
          <w:b w:val="0"/>
          <w:bCs/>
          <w:snapToGrid w:val="0"/>
          <w:spacing w:val="-6"/>
          <w:kern w:val="0"/>
          <w:sz w:val="32"/>
        </w:rPr>
        <w:t>（一）政府债务规模情况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2025年，省财政核定我县政府债务限额140.58亿元，其中，一般债务36.47亿元，专项债务104.11亿元。截至2025年末，全县政府债务余额135.91亿元，其中：一般债务34.75亿元、专项债务101.16亿元，严格控制在核定的限额之内。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本级政府债务限额140.58亿元，其中，一般债务36.47亿元，专项债务104.11亿元。截至2025年末，全县政府债务余额135.91亿元，其中：一般债务34.75亿元、专项债务101.16亿元，严格控制在核定的限额之内。</w:t>
      </w:r>
    </w:p>
    <w:p>
      <w:pPr>
        <w:pStyle w:val="2"/>
        <w:spacing w:line="600" w:lineRule="exact"/>
        <w:ind w:firstLine="616"/>
        <w:rPr>
          <w:rFonts w:ascii="楷体" w:hAnsi="楷体" w:eastAsia="楷体" w:cs="楷体"/>
          <w:b w:val="0"/>
          <w:bCs/>
          <w:snapToGrid w:val="0"/>
          <w:spacing w:val="-6"/>
          <w:kern w:val="0"/>
          <w:sz w:val="32"/>
        </w:rPr>
      </w:pPr>
      <w:r>
        <w:rPr>
          <w:rFonts w:hint="eastAsia" w:ascii="楷体" w:hAnsi="楷体" w:eastAsia="楷体" w:cs="楷体"/>
          <w:b w:val="0"/>
          <w:bCs/>
          <w:snapToGrid w:val="0"/>
          <w:spacing w:val="-6"/>
          <w:kern w:val="0"/>
          <w:sz w:val="32"/>
        </w:rPr>
        <w:t>（二）政府债务期限结构情况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全县2025年末政府债务余额中，2026年到期7.27亿元，占5.35%；2027年到期3.84亿元，占2.83%；2028年到期7.42亿元，占5.46%；2029年到期4.76亿元，占3.5%；2030年及以后年度到期112.62亿元，占82.86%。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本级2025年末政府债务余额中，2026年到期7.27亿元，占5.35%；2027年到期3.84亿元，占2.83%；2028年到期7.42亿元，占5.46%；2029年到期4.76亿元，占3.5%；2030年及以后年度到期112.62亿元，占82.86%。</w:t>
      </w:r>
    </w:p>
    <w:p>
      <w:pPr>
        <w:pStyle w:val="2"/>
        <w:spacing w:line="600" w:lineRule="exact"/>
        <w:ind w:firstLine="616"/>
        <w:rPr>
          <w:rFonts w:ascii="楷体" w:hAnsi="楷体" w:eastAsia="楷体" w:cs="楷体"/>
          <w:b w:val="0"/>
          <w:bCs/>
          <w:snapToGrid w:val="0"/>
          <w:spacing w:val="-6"/>
          <w:kern w:val="0"/>
          <w:sz w:val="32"/>
        </w:rPr>
      </w:pPr>
      <w:r>
        <w:rPr>
          <w:rFonts w:hint="eastAsia" w:ascii="楷体" w:hAnsi="楷体" w:eastAsia="楷体" w:cs="楷体"/>
          <w:b w:val="0"/>
          <w:bCs/>
          <w:snapToGrid w:val="0"/>
          <w:spacing w:val="-6"/>
          <w:kern w:val="0"/>
          <w:sz w:val="32"/>
        </w:rPr>
        <w:t>（三）政府债券发行使用情况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spacing w:val="-6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2025年，全县由省级代为发行地方政府债券16.24亿元。其中：新增政府债券5.64亿元，用于上杭县蛟洋新材料产业园消防救援站及化工实训基地新建项目1000万元、上杭县县道合旧线X632茶地至太拔公路改建工程项目3000万元、上杭县农村公路改造工程2000万元、上杭大道（二环路至高速公路出口段）道路提升工程4000万元、上杭县烈士集中安葬区项目（二期）2000万元、上杭县东门大桥改建及道路连接线工程11000万元、上杭县2025年中小学校基础建设项目3000万元、上杭县工业园区产城融合产业园建设项目11540万元、上杭工业园区基础设施标准化建设工程2000万元、上杭县北站交通综合枢纽项目1900万元、上杭县上杭大道片区土地收储项目3000万元、上杭县数字经济产业创新配套建设项目6946万元、上杭蛟洋循环经济园区公共配套基础设施建设项目1750万元、上杭县中医院智慧康复建设项目3306万元。再融资债券10.64亿元，用于偿还到期地方政府债券本金。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级举借新增政府债券5.64亿元，用于上杭县蛟洋新材料产业园消防救援站及化工实训基地新建项目1000万元、上杭县县道合旧线X632茶地至太拔公路改建工程项目3000万元、上杭县农村公路改造工程2000万元、上杭大道（二环路至高速公路出口段）道路提升工程4000万元、上杭县烈士集中安葬区项目（二期）2000万元、上杭县东门大桥改建及道路连接线工程11000万元、上杭县2025年中小学校基础建设项目3000万元、上杭县工业园区产城融合产业园建设项目11540万元、上杭工业园区基础设施标准化建设工程2000万元、上杭县北站交通综合枢纽项目1900万元、上杭县上杭大道片区土地收储项目3000万元、上杭县数字经济产业创新配套建设项目6946万元、上杭蛟洋循环经济园区公共配套基础设施建设项目1750万元、上杭县中医院智慧康复建设项目3306万元。再融资债券10.64亿元，用于偿还到期地方政府债券本金。</w:t>
      </w:r>
    </w:p>
    <w:p>
      <w:pPr>
        <w:pStyle w:val="2"/>
        <w:spacing w:line="600" w:lineRule="exact"/>
        <w:ind w:firstLine="616"/>
        <w:rPr>
          <w:rFonts w:ascii="楷体" w:hAnsi="楷体" w:eastAsia="楷体" w:cs="楷体"/>
          <w:b w:val="0"/>
          <w:bCs/>
          <w:snapToGrid w:val="0"/>
          <w:spacing w:val="-6"/>
          <w:kern w:val="0"/>
          <w:sz w:val="32"/>
        </w:rPr>
      </w:pPr>
      <w:r>
        <w:rPr>
          <w:rFonts w:hint="eastAsia" w:ascii="楷体" w:hAnsi="楷体" w:eastAsia="楷体" w:cs="楷体"/>
          <w:b w:val="0"/>
          <w:bCs/>
          <w:snapToGrid w:val="0"/>
          <w:spacing w:val="-6"/>
          <w:kern w:val="0"/>
          <w:sz w:val="32"/>
        </w:rPr>
        <w:t>（四）政府债务还本付息情况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2025年，全县偿还政府债券本息10.6亿元，其中：本金6.42亿元、利息4.18亿元。</w:t>
      </w:r>
    </w:p>
    <w:p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本级偿还政府债券本息10.6亿元，其中：本金6.42亿元、利息4.18亿元。</w:t>
      </w:r>
    </w:p>
    <w:p>
      <w:pPr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四、预算绩效开展情况</w:t>
      </w:r>
    </w:p>
    <w:p>
      <w:pPr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，我县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严格落实《中共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中央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国务院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关于全面实施预算绩效管理的意见》，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持续深化全过程预算绩效管理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。一是加强事前绩效审查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组织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各预算部门对新增项目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开展事前绩效评估，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将事前评估作为项目入库的必备条件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；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二是夯实项目绩效基础。完成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252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个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县级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项目绩效目标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审核工作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，并随同部门预算同步批复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和公开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三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强化事中绩效运行监控。组织各预算部门对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2319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个项目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资金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开展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1-8月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事中绩效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运行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监控。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抓实绩效评价，强化结果应用。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组织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82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个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部门开展绩效自评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和部门评价；根据工作需要选取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个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重点支出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项目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实施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财政重点评价，涉及财政资金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17012.59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万元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经评价，等级“优”的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项目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2个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，“良”的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项目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个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；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  <w:lang w:eastAsia="zh-CN"/>
        </w:rPr>
        <w:t>相关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财政评价报告详见附件。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Noto Sans Symbols2">
    <w:altName w:val="Segoe Print"/>
    <w:panose1 w:val="020B0502040504020204"/>
    <w:charset w:val="00"/>
    <w:family w:val="auto"/>
    <w:pitch w:val="default"/>
    <w:sig w:usb0="00000000" w:usb1="00000000" w:usb2="00040020" w:usb3="0580A048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07038956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4"/>
          <w:wordWrap w:val="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3 -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49288864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4"/>
          <w:ind w:firstLine="360" w:firstLineChars="200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34A6"/>
    <w:rsid w:val="000204A3"/>
    <w:rsid w:val="00056889"/>
    <w:rsid w:val="00057A3C"/>
    <w:rsid w:val="00102DF0"/>
    <w:rsid w:val="002C114B"/>
    <w:rsid w:val="00313891"/>
    <w:rsid w:val="00332603"/>
    <w:rsid w:val="00415BEE"/>
    <w:rsid w:val="004D40CE"/>
    <w:rsid w:val="004D4BBE"/>
    <w:rsid w:val="00571FC6"/>
    <w:rsid w:val="005775D9"/>
    <w:rsid w:val="00580AD9"/>
    <w:rsid w:val="005D12B2"/>
    <w:rsid w:val="005F407E"/>
    <w:rsid w:val="006176FB"/>
    <w:rsid w:val="00651375"/>
    <w:rsid w:val="00766D49"/>
    <w:rsid w:val="00772083"/>
    <w:rsid w:val="007854E7"/>
    <w:rsid w:val="007A0B3E"/>
    <w:rsid w:val="007A53DA"/>
    <w:rsid w:val="00834F54"/>
    <w:rsid w:val="009A382C"/>
    <w:rsid w:val="009D34A6"/>
    <w:rsid w:val="00A11DEF"/>
    <w:rsid w:val="00AB36C7"/>
    <w:rsid w:val="00AB7ADE"/>
    <w:rsid w:val="00B03E7C"/>
    <w:rsid w:val="00B90985"/>
    <w:rsid w:val="00D905AB"/>
    <w:rsid w:val="00E469B6"/>
    <w:rsid w:val="00E93AAA"/>
    <w:rsid w:val="00EE575F"/>
    <w:rsid w:val="00F46868"/>
    <w:rsid w:val="00FC6FDA"/>
    <w:rsid w:val="00FF17A4"/>
    <w:rsid w:val="010713A4"/>
    <w:rsid w:val="011C6083"/>
    <w:rsid w:val="013F458E"/>
    <w:rsid w:val="014A7A38"/>
    <w:rsid w:val="022A39B1"/>
    <w:rsid w:val="022B277B"/>
    <w:rsid w:val="023B7B56"/>
    <w:rsid w:val="0285463B"/>
    <w:rsid w:val="03345D57"/>
    <w:rsid w:val="033C08F5"/>
    <w:rsid w:val="03D60CEB"/>
    <w:rsid w:val="04854937"/>
    <w:rsid w:val="04A21BEC"/>
    <w:rsid w:val="04BB418C"/>
    <w:rsid w:val="04CF7DD7"/>
    <w:rsid w:val="05175B3E"/>
    <w:rsid w:val="058E1679"/>
    <w:rsid w:val="061C466E"/>
    <w:rsid w:val="061F360E"/>
    <w:rsid w:val="064B3CA9"/>
    <w:rsid w:val="06552E20"/>
    <w:rsid w:val="06A30EB1"/>
    <w:rsid w:val="06C7746B"/>
    <w:rsid w:val="06CB67FF"/>
    <w:rsid w:val="06E96360"/>
    <w:rsid w:val="072C3DE8"/>
    <w:rsid w:val="07485836"/>
    <w:rsid w:val="07775CFA"/>
    <w:rsid w:val="07BB4423"/>
    <w:rsid w:val="07C1525D"/>
    <w:rsid w:val="07E33732"/>
    <w:rsid w:val="08093DE3"/>
    <w:rsid w:val="0823224C"/>
    <w:rsid w:val="08815455"/>
    <w:rsid w:val="08E216F8"/>
    <w:rsid w:val="08F72481"/>
    <w:rsid w:val="0906535F"/>
    <w:rsid w:val="0935019A"/>
    <w:rsid w:val="09FF4D16"/>
    <w:rsid w:val="0A0E0E57"/>
    <w:rsid w:val="0A1D511E"/>
    <w:rsid w:val="0A2E3228"/>
    <w:rsid w:val="0B064AFA"/>
    <w:rsid w:val="0B2B25FF"/>
    <w:rsid w:val="0BA10FFA"/>
    <w:rsid w:val="0C0C7A60"/>
    <w:rsid w:val="0C1A7341"/>
    <w:rsid w:val="0CA14A70"/>
    <w:rsid w:val="0CA16EF0"/>
    <w:rsid w:val="0CF01677"/>
    <w:rsid w:val="0D7614E2"/>
    <w:rsid w:val="0DA77A25"/>
    <w:rsid w:val="0DC0724B"/>
    <w:rsid w:val="0DC51CD4"/>
    <w:rsid w:val="0DEF7B64"/>
    <w:rsid w:val="0E1F5BD8"/>
    <w:rsid w:val="0E3655CA"/>
    <w:rsid w:val="0E531682"/>
    <w:rsid w:val="0E5616CA"/>
    <w:rsid w:val="0F402B5C"/>
    <w:rsid w:val="0F5B0B71"/>
    <w:rsid w:val="0FC14183"/>
    <w:rsid w:val="10043D76"/>
    <w:rsid w:val="100E0FEB"/>
    <w:rsid w:val="107C3B4A"/>
    <w:rsid w:val="10E07F22"/>
    <w:rsid w:val="10EF5AE1"/>
    <w:rsid w:val="11164D79"/>
    <w:rsid w:val="11196B3F"/>
    <w:rsid w:val="11A83A63"/>
    <w:rsid w:val="11D579A7"/>
    <w:rsid w:val="11ED78D5"/>
    <w:rsid w:val="121C68A5"/>
    <w:rsid w:val="122568F0"/>
    <w:rsid w:val="123162B5"/>
    <w:rsid w:val="12366987"/>
    <w:rsid w:val="12450C93"/>
    <w:rsid w:val="128B4C66"/>
    <w:rsid w:val="128C2AA7"/>
    <w:rsid w:val="12B20DE4"/>
    <w:rsid w:val="12DF3836"/>
    <w:rsid w:val="12FB4B31"/>
    <w:rsid w:val="1361005E"/>
    <w:rsid w:val="138474D7"/>
    <w:rsid w:val="13DB2881"/>
    <w:rsid w:val="14160268"/>
    <w:rsid w:val="14666388"/>
    <w:rsid w:val="149F034B"/>
    <w:rsid w:val="149F7981"/>
    <w:rsid w:val="14A163F3"/>
    <w:rsid w:val="14A34AF7"/>
    <w:rsid w:val="14AB74B7"/>
    <w:rsid w:val="14B315C6"/>
    <w:rsid w:val="14D8059F"/>
    <w:rsid w:val="15BE5C67"/>
    <w:rsid w:val="15D74C38"/>
    <w:rsid w:val="15ED4037"/>
    <w:rsid w:val="16141012"/>
    <w:rsid w:val="16436AF7"/>
    <w:rsid w:val="16597803"/>
    <w:rsid w:val="16667C23"/>
    <w:rsid w:val="168966B5"/>
    <w:rsid w:val="168A6261"/>
    <w:rsid w:val="16D03BD0"/>
    <w:rsid w:val="172179CF"/>
    <w:rsid w:val="17260145"/>
    <w:rsid w:val="17A43069"/>
    <w:rsid w:val="17A45D2F"/>
    <w:rsid w:val="17C91006"/>
    <w:rsid w:val="180C71CD"/>
    <w:rsid w:val="181B52D3"/>
    <w:rsid w:val="187D376F"/>
    <w:rsid w:val="18DF7AEF"/>
    <w:rsid w:val="192321C1"/>
    <w:rsid w:val="193A7B40"/>
    <w:rsid w:val="19530921"/>
    <w:rsid w:val="195E6A82"/>
    <w:rsid w:val="198A5BEE"/>
    <w:rsid w:val="19CE6C6C"/>
    <w:rsid w:val="1A0C5981"/>
    <w:rsid w:val="1A6B1E84"/>
    <w:rsid w:val="1A7B22D3"/>
    <w:rsid w:val="1A7D1031"/>
    <w:rsid w:val="1AF20025"/>
    <w:rsid w:val="1B067E72"/>
    <w:rsid w:val="1B072941"/>
    <w:rsid w:val="1B3D4E82"/>
    <w:rsid w:val="1C3F2E45"/>
    <w:rsid w:val="1CBE60AC"/>
    <w:rsid w:val="1CDE1CC5"/>
    <w:rsid w:val="1D0C3E7A"/>
    <w:rsid w:val="1D7D4655"/>
    <w:rsid w:val="1D9F01F7"/>
    <w:rsid w:val="1DD440F8"/>
    <w:rsid w:val="1DDA0CBE"/>
    <w:rsid w:val="1DF9010C"/>
    <w:rsid w:val="1E0275EB"/>
    <w:rsid w:val="1E792256"/>
    <w:rsid w:val="1EBE6CFD"/>
    <w:rsid w:val="1ED86510"/>
    <w:rsid w:val="1EE12907"/>
    <w:rsid w:val="1EE1403D"/>
    <w:rsid w:val="1F1E764C"/>
    <w:rsid w:val="1F3C3D1A"/>
    <w:rsid w:val="1F7C7420"/>
    <w:rsid w:val="1F953FAE"/>
    <w:rsid w:val="1FC86993"/>
    <w:rsid w:val="1FD8619C"/>
    <w:rsid w:val="1FF104BF"/>
    <w:rsid w:val="201A576A"/>
    <w:rsid w:val="202F7768"/>
    <w:rsid w:val="203865BE"/>
    <w:rsid w:val="20660A4A"/>
    <w:rsid w:val="20744612"/>
    <w:rsid w:val="20884AE5"/>
    <w:rsid w:val="208F4F97"/>
    <w:rsid w:val="20AF42BC"/>
    <w:rsid w:val="20BA6A4D"/>
    <w:rsid w:val="20BE0E93"/>
    <w:rsid w:val="21014ED7"/>
    <w:rsid w:val="21106B24"/>
    <w:rsid w:val="2122552C"/>
    <w:rsid w:val="21320D98"/>
    <w:rsid w:val="213B43DD"/>
    <w:rsid w:val="218D015F"/>
    <w:rsid w:val="21BD5855"/>
    <w:rsid w:val="21C34A5C"/>
    <w:rsid w:val="21E43F08"/>
    <w:rsid w:val="21FD19B2"/>
    <w:rsid w:val="220B5743"/>
    <w:rsid w:val="224A573C"/>
    <w:rsid w:val="22B015F8"/>
    <w:rsid w:val="22C10B18"/>
    <w:rsid w:val="23334D9E"/>
    <w:rsid w:val="237956EC"/>
    <w:rsid w:val="23B63F34"/>
    <w:rsid w:val="24247B21"/>
    <w:rsid w:val="24405655"/>
    <w:rsid w:val="244249BE"/>
    <w:rsid w:val="24833DCF"/>
    <w:rsid w:val="24975C2C"/>
    <w:rsid w:val="24A00146"/>
    <w:rsid w:val="24B163E1"/>
    <w:rsid w:val="24C0707F"/>
    <w:rsid w:val="255B579C"/>
    <w:rsid w:val="25D56120"/>
    <w:rsid w:val="261752A7"/>
    <w:rsid w:val="264B7BBD"/>
    <w:rsid w:val="265F1B24"/>
    <w:rsid w:val="267E21E5"/>
    <w:rsid w:val="26F53AE9"/>
    <w:rsid w:val="26FD7FCB"/>
    <w:rsid w:val="27091C51"/>
    <w:rsid w:val="27B3200A"/>
    <w:rsid w:val="28435938"/>
    <w:rsid w:val="2847213E"/>
    <w:rsid w:val="287A0076"/>
    <w:rsid w:val="28E63673"/>
    <w:rsid w:val="291513F9"/>
    <w:rsid w:val="29334647"/>
    <w:rsid w:val="29821461"/>
    <w:rsid w:val="29DA3AFE"/>
    <w:rsid w:val="2A1D02A2"/>
    <w:rsid w:val="2A2434B9"/>
    <w:rsid w:val="2A4B3CB9"/>
    <w:rsid w:val="2A4F0B52"/>
    <w:rsid w:val="2A640458"/>
    <w:rsid w:val="2A7066E4"/>
    <w:rsid w:val="2A7B7D30"/>
    <w:rsid w:val="2A973CBE"/>
    <w:rsid w:val="2AEB596E"/>
    <w:rsid w:val="2B7D4167"/>
    <w:rsid w:val="2BC13D75"/>
    <w:rsid w:val="2BEF7447"/>
    <w:rsid w:val="2C1F0350"/>
    <w:rsid w:val="2CCD2375"/>
    <w:rsid w:val="2CDB661A"/>
    <w:rsid w:val="2CDD3D6E"/>
    <w:rsid w:val="2CEF5BD8"/>
    <w:rsid w:val="2D1356D8"/>
    <w:rsid w:val="2D87091C"/>
    <w:rsid w:val="2DBF6E9F"/>
    <w:rsid w:val="2DC4580F"/>
    <w:rsid w:val="2DDE3928"/>
    <w:rsid w:val="2DE77701"/>
    <w:rsid w:val="2E067D45"/>
    <w:rsid w:val="2E0F78FD"/>
    <w:rsid w:val="2E662278"/>
    <w:rsid w:val="2E700E9B"/>
    <w:rsid w:val="2EC716B1"/>
    <w:rsid w:val="2EE63A02"/>
    <w:rsid w:val="2FA6595D"/>
    <w:rsid w:val="2FAB3315"/>
    <w:rsid w:val="305A369A"/>
    <w:rsid w:val="30AC4C11"/>
    <w:rsid w:val="30C42B75"/>
    <w:rsid w:val="30E024DD"/>
    <w:rsid w:val="30E06077"/>
    <w:rsid w:val="30F56C06"/>
    <w:rsid w:val="31264A6F"/>
    <w:rsid w:val="314114C9"/>
    <w:rsid w:val="314D4419"/>
    <w:rsid w:val="315D15FA"/>
    <w:rsid w:val="318554BC"/>
    <w:rsid w:val="31915965"/>
    <w:rsid w:val="31B22C39"/>
    <w:rsid w:val="31D728EC"/>
    <w:rsid w:val="324D45D2"/>
    <w:rsid w:val="325442DE"/>
    <w:rsid w:val="326478D2"/>
    <w:rsid w:val="329F2C63"/>
    <w:rsid w:val="32B47BE4"/>
    <w:rsid w:val="3302055F"/>
    <w:rsid w:val="330C667C"/>
    <w:rsid w:val="332A7786"/>
    <w:rsid w:val="33E00B8C"/>
    <w:rsid w:val="345E3FBA"/>
    <w:rsid w:val="346C1BE0"/>
    <w:rsid w:val="34941295"/>
    <w:rsid w:val="34AF6E20"/>
    <w:rsid w:val="350621E0"/>
    <w:rsid w:val="3510611E"/>
    <w:rsid w:val="354E5424"/>
    <w:rsid w:val="355B533C"/>
    <w:rsid w:val="359926A2"/>
    <w:rsid w:val="35E57082"/>
    <w:rsid w:val="36253C9B"/>
    <w:rsid w:val="36A75FFC"/>
    <w:rsid w:val="36BC2DED"/>
    <w:rsid w:val="36CF487E"/>
    <w:rsid w:val="36D97B74"/>
    <w:rsid w:val="3728497E"/>
    <w:rsid w:val="37313270"/>
    <w:rsid w:val="37DA6FBF"/>
    <w:rsid w:val="381D449F"/>
    <w:rsid w:val="38C47BFF"/>
    <w:rsid w:val="38FA63C5"/>
    <w:rsid w:val="3905199E"/>
    <w:rsid w:val="3960380E"/>
    <w:rsid w:val="39BC4E82"/>
    <w:rsid w:val="3A431AA8"/>
    <w:rsid w:val="3AD86D7D"/>
    <w:rsid w:val="3B9B0EDF"/>
    <w:rsid w:val="3BA8542F"/>
    <w:rsid w:val="3BCE2185"/>
    <w:rsid w:val="3BDE4C09"/>
    <w:rsid w:val="3BED1C97"/>
    <w:rsid w:val="3BF82F50"/>
    <w:rsid w:val="3C133062"/>
    <w:rsid w:val="3C3534D8"/>
    <w:rsid w:val="3C7D6678"/>
    <w:rsid w:val="3C827875"/>
    <w:rsid w:val="3CA7601C"/>
    <w:rsid w:val="3CB4317B"/>
    <w:rsid w:val="3CE94E84"/>
    <w:rsid w:val="3D0E279C"/>
    <w:rsid w:val="3D1C51B2"/>
    <w:rsid w:val="3D203319"/>
    <w:rsid w:val="3D2A7D7C"/>
    <w:rsid w:val="3D5636B3"/>
    <w:rsid w:val="3D674D27"/>
    <w:rsid w:val="3D8E58E0"/>
    <w:rsid w:val="3DA628FD"/>
    <w:rsid w:val="3E7613D8"/>
    <w:rsid w:val="3E7B1BA8"/>
    <w:rsid w:val="3E8E1E8C"/>
    <w:rsid w:val="3F495FD3"/>
    <w:rsid w:val="3F705F57"/>
    <w:rsid w:val="3F940C79"/>
    <w:rsid w:val="3FD007B7"/>
    <w:rsid w:val="403B78F6"/>
    <w:rsid w:val="404F326B"/>
    <w:rsid w:val="4087414B"/>
    <w:rsid w:val="413B606A"/>
    <w:rsid w:val="41673B93"/>
    <w:rsid w:val="41BA124F"/>
    <w:rsid w:val="41DA238D"/>
    <w:rsid w:val="41E11641"/>
    <w:rsid w:val="42076EBB"/>
    <w:rsid w:val="426A3BA6"/>
    <w:rsid w:val="429C2C1C"/>
    <w:rsid w:val="42EF041B"/>
    <w:rsid w:val="42F55D87"/>
    <w:rsid w:val="439637CD"/>
    <w:rsid w:val="43C833AA"/>
    <w:rsid w:val="43F315B6"/>
    <w:rsid w:val="44765F24"/>
    <w:rsid w:val="44901CDF"/>
    <w:rsid w:val="44B07A93"/>
    <w:rsid w:val="44DA4F29"/>
    <w:rsid w:val="4506591E"/>
    <w:rsid w:val="45077DC5"/>
    <w:rsid w:val="455E0031"/>
    <w:rsid w:val="4584532C"/>
    <w:rsid w:val="45A03F48"/>
    <w:rsid w:val="45D84187"/>
    <w:rsid w:val="467D7C24"/>
    <w:rsid w:val="46BF058D"/>
    <w:rsid w:val="46C527FF"/>
    <w:rsid w:val="46F20757"/>
    <w:rsid w:val="470B6C70"/>
    <w:rsid w:val="476A4C59"/>
    <w:rsid w:val="479B4E29"/>
    <w:rsid w:val="47B26CF6"/>
    <w:rsid w:val="47D03E87"/>
    <w:rsid w:val="487655F7"/>
    <w:rsid w:val="48A14E86"/>
    <w:rsid w:val="48AC6964"/>
    <w:rsid w:val="48E461A6"/>
    <w:rsid w:val="48E56171"/>
    <w:rsid w:val="48E94D7B"/>
    <w:rsid w:val="495C0D94"/>
    <w:rsid w:val="498637AB"/>
    <w:rsid w:val="49F60460"/>
    <w:rsid w:val="4A4B4002"/>
    <w:rsid w:val="4AB90CED"/>
    <w:rsid w:val="4B2A1F9D"/>
    <w:rsid w:val="4B2D7460"/>
    <w:rsid w:val="4B862A8F"/>
    <w:rsid w:val="4C5E1C21"/>
    <w:rsid w:val="4CE86B10"/>
    <w:rsid w:val="4CED0EA5"/>
    <w:rsid w:val="4D113212"/>
    <w:rsid w:val="4D3F0C87"/>
    <w:rsid w:val="4D4D1950"/>
    <w:rsid w:val="4D6F2E8E"/>
    <w:rsid w:val="4D9009D8"/>
    <w:rsid w:val="4E0814A4"/>
    <w:rsid w:val="4E3033F2"/>
    <w:rsid w:val="4E98236D"/>
    <w:rsid w:val="4E9E0433"/>
    <w:rsid w:val="4ECF6125"/>
    <w:rsid w:val="4EE14EA2"/>
    <w:rsid w:val="4F0E4277"/>
    <w:rsid w:val="4F2B7865"/>
    <w:rsid w:val="4F344059"/>
    <w:rsid w:val="4FB518FD"/>
    <w:rsid w:val="4FCF3E80"/>
    <w:rsid w:val="4FF70835"/>
    <w:rsid w:val="4FF84888"/>
    <w:rsid w:val="5010782B"/>
    <w:rsid w:val="502111BA"/>
    <w:rsid w:val="508D26D8"/>
    <w:rsid w:val="50AB2E72"/>
    <w:rsid w:val="50C009B4"/>
    <w:rsid w:val="50E63BFC"/>
    <w:rsid w:val="511A7E04"/>
    <w:rsid w:val="514F7F62"/>
    <w:rsid w:val="516530B3"/>
    <w:rsid w:val="51814338"/>
    <w:rsid w:val="51865B66"/>
    <w:rsid w:val="51A9611D"/>
    <w:rsid w:val="51B540F3"/>
    <w:rsid w:val="51BC7465"/>
    <w:rsid w:val="52654714"/>
    <w:rsid w:val="52DD7FBE"/>
    <w:rsid w:val="52E42EF1"/>
    <w:rsid w:val="52F004A3"/>
    <w:rsid w:val="52F47335"/>
    <w:rsid w:val="531423EB"/>
    <w:rsid w:val="531B64C9"/>
    <w:rsid w:val="53C57A1C"/>
    <w:rsid w:val="53D63249"/>
    <w:rsid w:val="54064533"/>
    <w:rsid w:val="544C6097"/>
    <w:rsid w:val="546D2E01"/>
    <w:rsid w:val="54811704"/>
    <w:rsid w:val="549341A3"/>
    <w:rsid w:val="54965941"/>
    <w:rsid w:val="54B807E3"/>
    <w:rsid w:val="54EE214A"/>
    <w:rsid w:val="550D2EB6"/>
    <w:rsid w:val="555C64D0"/>
    <w:rsid w:val="557F34CF"/>
    <w:rsid w:val="55E97641"/>
    <w:rsid w:val="55EF56EA"/>
    <w:rsid w:val="56461403"/>
    <w:rsid w:val="569D74DD"/>
    <w:rsid w:val="5706180D"/>
    <w:rsid w:val="57152310"/>
    <w:rsid w:val="57233AA1"/>
    <w:rsid w:val="57353EA4"/>
    <w:rsid w:val="574E645C"/>
    <w:rsid w:val="57675359"/>
    <w:rsid w:val="577704A1"/>
    <w:rsid w:val="579D1423"/>
    <w:rsid w:val="57B76AE7"/>
    <w:rsid w:val="580C2149"/>
    <w:rsid w:val="581E17EC"/>
    <w:rsid w:val="58206930"/>
    <w:rsid w:val="584339FA"/>
    <w:rsid w:val="58772E81"/>
    <w:rsid w:val="5877755C"/>
    <w:rsid w:val="58C90696"/>
    <w:rsid w:val="592314BB"/>
    <w:rsid w:val="592A6935"/>
    <w:rsid w:val="59427817"/>
    <w:rsid w:val="596B1B7A"/>
    <w:rsid w:val="59DE2732"/>
    <w:rsid w:val="59E45CD2"/>
    <w:rsid w:val="59E82387"/>
    <w:rsid w:val="5A57373F"/>
    <w:rsid w:val="5A940C4B"/>
    <w:rsid w:val="5AA25F11"/>
    <w:rsid w:val="5AE77DFD"/>
    <w:rsid w:val="5B722A44"/>
    <w:rsid w:val="5BB115A3"/>
    <w:rsid w:val="5BB54CBD"/>
    <w:rsid w:val="5BB65735"/>
    <w:rsid w:val="5BD14229"/>
    <w:rsid w:val="5BE31866"/>
    <w:rsid w:val="5BE915C1"/>
    <w:rsid w:val="5C3B5EE7"/>
    <w:rsid w:val="5C924E36"/>
    <w:rsid w:val="5CC31FEC"/>
    <w:rsid w:val="5CDB1C1B"/>
    <w:rsid w:val="5D0B1BE8"/>
    <w:rsid w:val="5D74447A"/>
    <w:rsid w:val="5DC40A2B"/>
    <w:rsid w:val="5E2E2977"/>
    <w:rsid w:val="5E3F0E7C"/>
    <w:rsid w:val="5EC6144E"/>
    <w:rsid w:val="5ED02B74"/>
    <w:rsid w:val="5EF90457"/>
    <w:rsid w:val="5F150BEE"/>
    <w:rsid w:val="5F1D007F"/>
    <w:rsid w:val="5F370B12"/>
    <w:rsid w:val="5F577739"/>
    <w:rsid w:val="5F7B2E10"/>
    <w:rsid w:val="5F7C04F0"/>
    <w:rsid w:val="5FBF69B7"/>
    <w:rsid w:val="5FEA321F"/>
    <w:rsid w:val="5FEC2AFD"/>
    <w:rsid w:val="601315C4"/>
    <w:rsid w:val="605E7B7B"/>
    <w:rsid w:val="606568DB"/>
    <w:rsid w:val="60D15A7A"/>
    <w:rsid w:val="60D26980"/>
    <w:rsid w:val="6139000C"/>
    <w:rsid w:val="6190044A"/>
    <w:rsid w:val="61E16089"/>
    <w:rsid w:val="61E93F2F"/>
    <w:rsid w:val="622F3802"/>
    <w:rsid w:val="625107E2"/>
    <w:rsid w:val="62763490"/>
    <w:rsid w:val="629813B7"/>
    <w:rsid w:val="62B25717"/>
    <w:rsid w:val="62C42EB2"/>
    <w:rsid w:val="62E576DD"/>
    <w:rsid w:val="630B6835"/>
    <w:rsid w:val="63330193"/>
    <w:rsid w:val="63E91FD8"/>
    <w:rsid w:val="644002B5"/>
    <w:rsid w:val="648506BB"/>
    <w:rsid w:val="649067EB"/>
    <w:rsid w:val="64C028AC"/>
    <w:rsid w:val="64CF3F80"/>
    <w:rsid w:val="64E25876"/>
    <w:rsid w:val="651749D2"/>
    <w:rsid w:val="653F692F"/>
    <w:rsid w:val="657F3E58"/>
    <w:rsid w:val="65BD3C1C"/>
    <w:rsid w:val="65D20241"/>
    <w:rsid w:val="65D95813"/>
    <w:rsid w:val="66291127"/>
    <w:rsid w:val="664B11F8"/>
    <w:rsid w:val="6651344F"/>
    <w:rsid w:val="666D6065"/>
    <w:rsid w:val="66887E14"/>
    <w:rsid w:val="668B6D1B"/>
    <w:rsid w:val="670E76F0"/>
    <w:rsid w:val="671C009F"/>
    <w:rsid w:val="6728208E"/>
    <w:rsid w:val="67A543C4"/>
    <w:rsid w:val="67AB2A90"/>
    <w:rsid w:val="67B36082"/>
    <w:rsid w:val="67E22798"/>
    <w:rsid w:val="6817767A"/>
    <w:rsid w:val="687603A7"/>
    <w:rsid w:val="688E6649"/>
    <w:rsid w:val="68936CAF"/>
    <w:rsid w:val="68D76E52"/>
    <w:rsid w:val="68FE3027"/>
    <w:rsid w:val="69071855"/>
    <w:rsid w:val="691C2473"/>
    <w:rsid w:val="696A43BA"/>
    <w:rsid w:val="697C53D6"/>
    <w:rsid w:val="69AE7BE8"/>
    <w:rsid w:val="6A220AF4"/>
    <w:rsid w:val="6A5C6F0A"/>
    <w:rsid w:val="6A684AFC"/>
    <w:rsid w:val="6AEA3BA7"/>
    <w:rsid w:val="6B432951"/>
    <w:rsid w:val="6B5B4BD2"/>
    <w:rsid w:val="6B9F71B0"/>
    <w:rsid w:val="6BA32F2C"/>
    <w:rsid w:val="6BC0777E"/>
    <w:rsid w:val="6BE2602A"/>
    <w:rsid w:val="6BF24DE7"/>
    <w:rsid w:val="6C776BFF"/>
    <w:rsid w:val="6C97037A"/>
    <w:rsid w:val="6CAE5891"/>
    <w:rsid w:val="6CC83D88"/>
    <w:rsid w:val="6D09403D"/>
    <w:rsid w:val="6D184916"/>
    <w:rsid w:val="6DF46689"/>
    <w:rsid w:val="6E18083D"/>
    <w:rsid w:val="6E256B52"/>
    <w:rsid w:val="6E2F7389"/>
    <w:rsid w:val="6E547FCB"/>
    <w:rsid w:val="6E5B0549"/>
    <w:rsid w:val="6EE64EE1"/>
    <w:rsid w:val="6F3F11B2"/>
    <w:rsid w:val="6F4616CE"/>
    <w:rsid w:val="6F88191E"/>
    <w:rsid w:val="6FA06077"/>
    <w:rsid w:val="6FD552F4"/>
    <w:rsid w:val="70526AE2"/>
    <w:rsid w:val="70AA1B8A"/>
    <w:rsid w:val="70AB437B"/>
    <w:rsid w:val="70C7414D"/>
    <w:rsid w:val="70D123EA"/>
    <w:rsid w:val="70F02D3F"/>
    <w:rsid w:val="716859EC"/>
    <w:rsid w:val="71B65D2B"/>
    <w:rsid w:val="71CE661A"/>
    <w:rsid w:val="71D564C8"/>
    <w:rsid w:val="71D76B5C"/>
    <w:rsid w:val="72080AD2"/>
    <w:rsid w:val="72165367"/>
    <w:rsid w:val="72220C0C"/>
    <w:rsid w:val="72246F28"/>
    <w:rsid w:val="72A35E12"/>
    <w:rsid w:val="72BE6853"/>
    <w:rsid w:val="72D60095"/>
    <w:rsid w:val="733D2B54"/>
    <w:rsid w:val="737F621E"/>
    <w:rsid w:val="73C109E9"/>
    <w:rsid w:val="73E92D7D"/>
    <w:rsid w:val="740A5DD3"/>
    <w:rsid w:val="74135633"/>
    <w:rsid w:val="74A2233C"/>
    <w:rsid w:val="74C928F5"/>
    <w:rsid w:val="74EA1E02"/>
    <w:rsid w:val="74FE401E"/>
    <w:rsid w:val="75033881"/>
    <w:rsid w:val="75170F00"/>
    <w:rsid w:val="751E21F4"/>
    <w:rsid w:val="75297D0B"/>
    <w:rsid w:val="752E3BDB"/>
    <w:rsid w:val="75DB0282"/>
    <w:rsid w:val="75F1232D"/>
    <w:rsid w:val="76104C94"/>
    <w:rsid w:val="76127725"/>
    <w:rsid w:val="763F257C"/>
    <w:rsid w:val="76425702"/>
    <w:rsid w:val="76590B7A"/>
    <w:rsid w:val="76755232"/>
    <w:rsid w:val="768444DD"/>
    <w:rsid w:val="768C0719"/>
    <w:rsid w:val="76BB165F"/>
    <w:rsid w:val="7761084B"/>
    <w:rsid w:val="779348EF"/>
    <w:rsid w:val="77D43602"/>
    <w:rsid w:val="79092C28"/>
    <w:rsid w:val="7929351A"/>
    <w:rsid w:val="79A93FED"/>
    <w:rsid w:val="79D742AE"/>
    <w:rsid w:val="7A09679C"/>
    <w:rsid w:val="7A234727"/>
    <w:rsid w:val="7A4E609E"/>
    <w:rsid w:val="7AC12872"/>
    <w:rsid w:val="7AE110BA"/>
    <w:rsid w:val="7B0A78E6"/>
    <w:rsid w:val="7B3251A3"/>
    <w:rsid w:val="7B5573C8"/>
    <w:rsid w:val="7B572B5F"/>
    <w:rsid w:val="7B835892"/>
    <w:rsid w:val="7BAB5EC7"/>
    <w:rsid w:val="7BCC268E"/>
    <w:rsid w:val="7BD65F50"/>
    <w:rsid w:val="7BDD22C6"/>
    <w:rsid w:val="7BE1607C"/>
    <w:rsid w:val="7C1C4128"/>
    <w:rsid w:val="7C2E7C74"/>
    <w:rsid w:val="7CBD0D84"/>
    <w:rsid w:val="7D192964"/>
    <w:rsid w:val="7D8249BB"/>
    <w:rsid w:val="7D96750B"/>
    <w:rsid w:val="7DC812AE"/>
    <w:rsid w:val="7E5767D7"/>
    <w:rsid w:val="7E5B5091"/>
    <w:rsid w:val="7E6A2DC6"/>
    <w:rsid w:val="7F816699"/>
    <w:rsid w:val="7FEA12B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0"/>
    <w:pPr>
      <w:spacing w:line="580" w:lineRule="exact"/>
      <w:ind w:firstLine="640" w:firstLineChars="200"/>
      <w:textAlignment w:val="center"/>
      <w:outlineLvl w:val="2"/>
    </w:pPr>
    <w:rPr>
      <w:rFonts w:ascii="仿宋" w:hAnsi="仿宋" w:eastAsia="宋体" w:cs="仿宋"/>
      <w:b/>
      <w:szCs w:val="32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qFormat/>
    <w:uiPriority w:val="99"/>
    <w:rPr>
      <w:sz w:val="18"/>
      <w:szCs w:val="18"/>
    </w:rPr>
  </w:style>
  <w:style w:type="paragraph" w:customStyle="1" w:styleId="11">
    <w:name w:val="内容"/>
    <w:basedOn w:val="1"/>
    <w:qFormat/>
    <w:uiPriority w:val="0"/>
    <w:pPr>
      <w:snapToGrid w:val="0"/>
      <w:spacing w:line="640" w:lineRule="exact"/>
      <w:ind w:firstLine="640"/>
    </w:pPr>
    <w:rPr>
      <w:rFonts w:ascii="Calibri" w:hAnsi="楷体" w:eastAsia="宋体" w:cs="Times New Roman"/>
      <w:snapToGrid w:val="0"/>
      <w:kern w:val="0"/>
      <w:sz w:val="32"/>
      <w:szCs w:val="24"/>
    </w:rPr>
  </w:style>
  <w:style w:type="character" w:customStyle="1" w:styleId="12">
    <w:name w:val="标题 3 Char"/>
    <w:basedOn w:val="6"/>
    <w:link w:val="2"/>
    <w:qFormat/>
    <w:uiPriority w:val="0"/>
    <w:rPr>
      <w:rFonts w:ascii="仿宋" w:hAnsi="仿宋" w:eastAsia="宋体" w:cs="仿宋"/>
      <w:b/>
      <w:szCs w:val="32"/>
    </w:rPr>
  </w:style>
  <w:style w:type="character" w:customStyle="1" w:styleId="13">
    <w:name w:val="批注框文本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1512</Words>
  <Characters>8620</Characters>
  <Lines>71</Lines>
  <Paragraphs>20</Paragraphs>
  <TotalTime>0</TotalTime>
  <ScaleCrop>false</ScaleCrop>
  <LinksUpToDate>false</LinksUpToDate>
  <CharactersWithSpaces>10112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2018-01-02T08:12:00Z</dcterms:created>
  <dc:creator>何吾志</dc:creator>
  <cp:lastModifiedBy>Administrator</cp:lastModifiedBy>
  <cp:lastPrinted>2018-01-09T06:37:00Z</cp:lastPrinted>
  <dcterms:modified xsi:type="dcterms:W3CDTF">2026-09-11T08:36:28Z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