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bookmarkStart w:id="0" w:name="fbt"/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201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val="en-US" w:eastAsia="zh-CN"/>
        </w:rPr>
        <w:t>8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年度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上杭县县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本级“三公”经费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决算支出情况</w:t>
      </w:r>
      <w:bookmarkEnd w:id="0"/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经汇总，本级201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年使用一般公共预算拨款安排的“三公”经费决算数为1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897</w:t>
      </w:r>
      <w:r>
        <w:rPr>
          <w:rFonts w:hint="eastAsia" w:ascii="仿宋" w:hAnsi="仿宋" w:eastAsia="仿宋"/>
          <w:sz w:val="32"/>
          <w:szCs w:val="32"/>
        </w:rPr>
        <w:t>万元，比上年决算数</w:t>
      </w:r>
      <w:r>
        <w:rPr>
          <w:rFonts w:hint="eastAsia" w:ascii="仿宋" w:hAnsi="仿宋" w:eastAsia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365</w:t>
      </w:r>
      <w:r>
        <w:rPr>
          <w:rFonts w:hint="eastAsia" w:ascii="仿宋" w:hAnsi="仿宋" w:eastAsia="仿宋"/>
          <w:sz w:val="32"/>
          <w:szCs w:val="32"/>
        </w:rPr>
        <w:t>万元。主要原因</w:t>
      </w:r>
      <w:r>
        <w:rPr>
          <w:rFonts w:hint="eastAsia" w:ascii="仿宋" w:hAnsi="仿宋" w:eastAsia="仿宋"/>
          <w:sz w:val="32"/>
          <w:szCs w:val="32"/>
          <w:lang w:eastAsia="zh-CN"/>
        </w:rPr>
        <w:t>公务需要增添了公务用车</w:t>
      </w:r>
      <w:r>
        <w:rPr>
          <w:rFonts w:hint="eastAsia" w:ascii="仿宋" w:hAnsi="仿宋" w:eastAsia="仿宋"/>
          <w:sz w:val="32"/>
          <w:szCs w:val="32"/>
        </w:rPr>
        <w:t>。具体情况如下：</w:t>
      </w:r>
    </w:p>
    <w:p>
      <w:pPr>
        <w:numPr>
          <w:ilvl w:val="0"/>
          <w:numId w:val="1"/>
        </w:numPr>
        <w:ind w:firstLine="645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因公出国（境）经费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万元，全年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本级部门组织出国团组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个，因公出国（境）累计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人次。与上年决算数相比</w:t>
      </w:r>
      <w:r>
        <w:rPr>
          <w:rFonts w:hint="eastAsia" w:ascii="仿宋" w:hAnsi="仿宋" w:eastAsia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88</w:t>
      </w:r>
      <w:r>
        <w:rPr>
          <w:rFonts w:hint="eastAsia" w:ascii="仿宋" w:hAnsi="仿宋" w:eastAsia="仿宋"/>
          <w:sz w:val="32"/>
          <w:szCs w:val="32"/>
        </w:rPr>
        <w:t>%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公务用车购置及运行维护费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1004万元。其中：公务</w:t>
      </w:r>
      <w:r>
        <w:rPr>
          <w:rFonts w:hint="eastAsia" w:ascii="仿宋" w:hAnsi="仿宋" w:eastAsia="仿宋"/>
          <w:sz w:val="32"/>
          <w:szCs w:val="32"/>
        </w:rPr>
        <w:t>公务用车购置经费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94</w:t>
      </w:r>
      <w:r>
        <w:rPr>
          <w:rFonts w:hint="eastAsia" w:ascii="仿宋" w:hAnsi="仿宋" w:eastAsia="仿宋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公务用车购置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19辆，与2017年相比增长213.33%。</w:t>
      </w:r>
      <w:r>
        <w:rPr>
          <w:rFonts w:hint="eastAsia" w:ascii="仿宋" w:hAnsi="仿宋" w:eastAsia="仿宋"/>
          <w:sz w:val="32"/>
          <w:szCs w:val="32"/>
        </w:rPr>
        <w:t>公务用车运行经费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910</w:t>
      </w:r>
      <w:r>
        <w:rPr>
          <w:rFonts w:hint="eastAsia" w:ascii="仿宋" w:hAnsi="仿宋" w:eastAsia="仿宋"/>
          <w:sz w:val="32"/>
          <w:szCs w:val="32"/>
        </w:rPr>
        <w:t>万元，与上年决算数相比</w:t>
      </w:r>
      <w:r>
        <w:rPr>
          <w:rFonts w:hint="eastAsia" w:ascii="仿宋" w:hAnsi="仿宋" w:eastAsia="仿宋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13.04</w:t>
      </w:r>
      <w:r>
        <w:rPr>
          <w:rFonts w:hint="eastAsia" w:ascii="仿宋" w:hAnsi="仿宋" w:eastAsia="仿宋"/>
          <w:sz w:val="32"/>
          <w:szCs w:val="32"/>
        </w:rPr>
        <w:t>%。主要用于公务用车燃油、维修、保险等方面支出，年末公务用车保有量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431</w:t>
      </w:r>
      <w:r>
        <w:rPr>
          <w:rFonts w:hint="eastAsia" w:ascii="仿宋" w:hAnsi="仿宋" w:eastAsia="仿宋"/>
          <w:sz w:val="32"/>
          <w:szCs w:val="32"/>
        </w:rPr>
        <w:t>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（三）公务接待费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890万元，国内公务接待11862批次，141457人次。与2017年相比增长32.44%。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　　</w:t>
      </w:r>
      <w:bookmarkStart w:id="1" w:name="ffz"/>
      <w:bookmarkEnd w:id="1"/>
    </w:p>
    <w:p>
      <w:pPr>
        <w:ind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上杭县</w:t>
      </w:r>
      <w:r>
        <w:rPr>
          <w:rFonts w:hint="eastAsia" w:ascii="仿宋" w:hAnsi="仿宋" w:eastAsia="仿宋"/>
          <w:sz w:val="32"/>
          <w:szCs w:val="32"/>
        </w:rPr>
        <w:t>财政局</w:t>
      </w:r>
    </w:p>
    <w:p>
      <w:pPr>
        <w:ind w:firstLine="5440" w:firstLineChars="17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bookmarkStart w:id="2" w:name="_GoBack"/>
      <w:bookmarkEnd w:id="2"/>
      <w:r>
        <w:rPr>
          <w:rFonts w:hint="eastAsia" w:ascii="仿宋" w:hAnsi="仿宋" w:eastAsia="仿宋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5C3C"/>
    <w:multiLevelType w:val="singleLevel"/>
    <w:tmpl w:val="5B835C3C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28F4"/>
    <w:rsid w:val="00006A17"/>
    <w:rsid w:val="000B21A7"/>
    <w:rsid w:val="000B7CF9"/>
    <w:rsid w:val="000F28F4"/>
    <w:rsid w:val="001132BB"/>
    <w:rsid w:val="001A50A3"/>
    <w:rsid w:val="001D5607"/>
    <w:rsid w:val="001D6FB2"/>
    <w:rsid w:val="00203D87"/>
    <w:rsid w:val="00215F6F"/>
    <w:rsid w:val="00287C94"/>
    <w:rsid w:val="002B3E7B"/>
    <w:rsid w:val="002F7506"/>
    <w:rsid w:val="00351FAC"/>
    <w:rsid w:val="003768F2"/>
    <w:rsid w:val="0038318E"/>
    <w:rsid w:val="003A4BF1"/>
    <w:rsid w:val="003B7E5C"/>
    <w:rsid w:val="00437E38"/>
    <w:rsid w:val="004531DF"/>
    <w:rsid w:val="004E5DB2"/>
    <w:rsid w:val="00542EEB"/>
    <w:rsid w:val="00585786"/>
    <w:rsid w:val="00590B11"/>
    <w:rsid w:val="005B4902"/>
    <w:rsid w:val="005F6A7E"/>
    <w:rsid w:val="00637FAB"/>
    <w:rsid w:val="006407AC"/>
    <w:rsid w:val="00652A17"/>
    <w:rsid w:val="00697DAF"/>
    <w:rsid w:val="006D45A6"/>
    <w:rsid w:val="007A29B7"/>
    <w:rsid w:val="007A42EE"/>
    <w:rsid w:val="00811EAD"/>
    <w:rsid w:val="0082697F"/>
    <w:rsid w:val="00863613"/>
    <w:rsid w:val="008B1709"/>
    <w:rsid w:val="008B4885"/>
    <w:rsid w:val="00920A36"/>
    <w:rsid w:val="00931424"/>
    <w:rsid w:val="009463C7"/>
    <w:rsid w:val="009647F7"/>
    <w:rsid w:val="00975440"/>
    <w:rsid w:val="009D78FF"/>
    <w:rsid w:val="00AB1D05"/>
    <w:rsid w:val="00B51B5B"/>
    <w:rsid w:val="00B75DCA"/>
    <w:rsid w:val="00BA0DDB"/>
    <w:rsid w:val="00BA76BC"/>
    <w:rsid w:val="00BB2040"/>
    <w:rsid w:val="00C14A8C"/>
    <w:rsid w:val="00C97874"/>
    <w:rsid w:val="00CB40CA"/>
    <w:rsid w:val="00CD0453"/>
    <w:rsid w:val="00DC58DE"/>
    <w:rsid w:val="00E03B12"/>
    <w:rsid w:val="00E6225A"/>
    <w:rsid w:val="00E85CA7"/>
    <w:rsid w:val="00ED2FA3"/>
    <w:rsid w:val="00EE434C"/>
    <w:rsid w:val="00F63FBA"/>
    <w:rsid w:val="00F831A5"/>
    <w:rsid w:val="33DC345C"/>
    <w:rsid w:val="54D960A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0">
    <w:name w:val="Char1"/>
    <w:basedOn w:val="1"/>
    <w:uiPriority w:val="0"/>
    <w:pPr>
      <w:tabs>
        <w:tab w:val="left" w:pos="720"/>
      </w:tabs>
      <w:ind w:left="720" w:hanging="72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104</Words>
  <Characters>596</Characters>
  <Lines>4</Lines>
  <Paragraphs>1</Paragraphs>
  <ScaleCrop>false</ScaleCrop>
  <LinksUpToDate>false</LinksUpToDate>
  <CharactersWithSpaces>699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2018-08-02T01:30:00Z</dcterms:created>
  <dc:creator>hp</dc:creator>
  <cp:lastModifiedBy>Administrator</cp:lastModifiedBy>
  <cp:lastPrinted>2018-08-02T01:20:00Z</cp:lastPrinted>
  <dcterms:modified xsi:type="dcterms:W3CDTF">2019-07-11T02:20:14Z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